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pPr>
    </w:p>
    <w:p>
      <w:pPr>
        <w:pStyle w:val="2"/>
      </w:pPr>
    </w:p>
    <w:p>
      <w:pPr>
        <w:pStyle w:val="2"/>
      </w:pPr>
      <w:bookmarkStart w:id="2" w:name="_GoBack"/>
      <w:bookmarkEnd w:id="2"/>
    </w:p>
    <w:p>
      <w:pPr>
        <w:spacing w:line="560" w:lineRule="exact"/>
        <w:jc w:val="center"/>
        <w:rPr>
          <w:rFonts w:eastAsia="方正小标宋_GBK"/>
          <w:sz w:val="44"/>
          <w:szCs w:val="44"/>
        </w:rPr>
      </w:pPr>
      <w:r>
        <w:rPr>
          <w:rFonts w:eastAsia="方正小标宋_GBK"/>
          <w:spacing w:val="-20"/>
          <w:sz w:val="44"/>
          <w:szCs w:val="44"/>
        </w:rPr>
        <w:t>四川省科学技术厅 四川省人力资源和社会保障厅</w:t>
      </w:r>
      <w:r>
        <w:rPr>
          <w:rFonts w:eastAsia="方正小标宋_GBK"/>
          <w:sz w:val="44"/>
          <w:szCs w:val="44"/>
        </w:rPr>
        <w:t xml:space="preserve"> 关于印发</w:t>
      </w:r>
      <w:bookmarkStart w:id="0" w:name="OLE_LINK1"/>
      <w:r>
        <w:rPr>
          <w:rFonts w:eastAsia="方正小标宋_GBK"/>
          <w:sz w:val="44"/>
          <w:szCs w:val="44"/>
        </w:rPr>
        <w:t>《四川省自然科学工程技术人员</w:t>
      </w:r>
    </w:p>
    <w:p>
      <w:pPr>
        <w:spacing w:line="560" w:lineRule="exact"/>
        <w:jc w:val="center"/>
        <w:rPr>
          <w:rFonts w:eastAsia="方正小标宋_GBK"/>
          <w:sz w:val="44"/>
          <w:szCs w:val="44"/>
        </w:rPr>
      </w:pPr>
      <w:r>
        <w:rPr>
          <w:rFonts w:eastAsia="方正小标宋_GBK"/>
          <w:sz w:val="44"/>
          <w:szCs w:val="44"/>
        </w:rPr>
        <w:t>职称申报评审基本条件》</w:t>
      </w:r>
      <w:bookmarkEnd w:id="0"/>
      <w:r>
        <w:rPr>
          <w:rFonts w:eastAsia="方正小标宋_GBK"/>
          <w:sz w:val="44"/>
          <w:szCs w:val="44"/>
        </w:rPr>
        <w:t>的通知</w:t>
      </w:r>
    </w:p>
    <w:p>
      <w:pPr>
        <w:spacing w:line="560" w:lineRule="exact"/>
        <w:rPr>
          <w:szCs w:val="32"/>
        </w:rPr>
      </w:pPr>
    </w:p>
    <w:p>
      <w:pPr>
        <w:pStyle w:val="2"/>
      </w:pPr>
    </w:p>
    <w:p>
      <w:pPr>
        <w:spacing w:line="560" w:lineRule="exact"/>
        <w:rPr>
          <w:szCs w:val="32"/>
        </w:rPr>
      </w:pPr>
      <w:r>
        <w:rPr>
          <w:szCs w:val="32"/>
        </w:rPr>
        <w:t>各市（州）科学技术主</w:t>
      </w:r>
      <w:r>
        <w:rPr>
          <w:color w:val="000000"/>
          <w:szCs w:val="32"/>
        </w:rPr>
        <w:t>管部门、</w:t>
      </w:r>
      <w:r>
        <w:rPr>
          <w:szCs w:val="32"/>
        </w:rPr>
        <w:t>人力资源和社会保</w:t>
      </w:r>
      <w:r>
        <w:rPr>
          <w:color w:val="000000"/>
          <w:szCs w:val="32"/>
        </w:rPr>
        <w:t>障局，</w:t>
      </w:r>
      <w:r>
        <w:rPr>
          <w:szCs w:val="32"/>
        </w:rPr>
        <w:t>省级有关部门，各有关单位：</w:t>
      </w:r>
    </w:p>
    <w:p>
      <w:pPr>
        <w:spacing w:line="560" w:lineRule="exact"/>
        <w:ind w:firstLine="630"/>
        <w:rPr>
          <w:szCs w:val="32"/>
        </w:rPr>
      </w:pPr>
      <w:r>
        <w:rPr>
          <w:szCs w:val="32"/>
        </w:rPr>
        <w:t>现将《四川省自然科学工程技术人员职称申报评审基本条件》印发给你们，请贯彻执行。</w:t>
      </w:r>
    </w:p>
    <w:p>
      <w:pPr>
        <w:spacing w:line="560" w:lineRule="exact"/>
        <w:ind w:firstLine="630"/>
        <w:rPr>
          <w:szCs w:val="32"/>
        </w:rPr>
      </w:pPr>
    </w:p>
    <w:p>
      <w:pPr>
        <w:pStyle w:val="2"/>
      </w:pPr>
    </w:p>
    <w:p>
      <w:pPr>
        <w:spacing w:line="560" w:lineRule="exact"/>
        <w:ind w:firstLine="630"/>
        <w:rPr>
          <w:szCs w:val="32"/>
        </w:rPr>
      </w:pPr>
    </w:p>
    <w:p>
      <w:pPr>
        <w:pStyle w:val="2"/>
      </w:pPr>
    </w:p>
    <w:p>
      <w:pPr>
        <w:spacing w:line="560" w:lineRule="exact"/>
        <w:ind w:firstLine="787" w:firstLineChars="246"/>
        <w:rPr>
          <w:szCs w:val="32"/>
        </w:rPr>
      </w:pPr>
      <w:r>
        <w:rPr>
          <w:szCs w:val="32"/>
        </w:rPr>
        <w:t xml:space="preserve">四川省科学技术厅   </w:t>
      </w:r>
      <w:r>
        <w:rPr>
          <w:rFonts w:hint="default"/>
          <w:szCs w:val="32"/>
          <w:lang w:val="en-US"/>
        </w:rPr>
        <w:t xml:space="preserve"> </w:t>
      </w:r>
      <w:r>
        <w:rPr>
          <w:szCs w:val="32"/>
        </w:rPr>
        <w:t xml:space="preserve">  四川省人力资源和社会保障厅</w:t>
      </w:r>
    </w:p>
    <w:p>
      <w:pPr>
        <w:spacing w:line="560" w:lineRule="exact"/>
        <w:ind w:firstLine="630"/>
        <w:rPr>
          <w:szCs w:val="32"/>
        </w:rPr>
      </w:pPr>
      <w:r>
        <w:rPr>
          <w:szCs w:val="32"/>
        </w:rPr>
        <w:t xml:space="preserve">                     </w:t>
      </w:r>
      <w:r>
        <w:rPr>
          <w:rFonts w:hint="default"/>
          <w:szCs w:val="32"/>
          <w:lang w:val="en-US"/>
        </w:rPr>
        <w:t xml:space="preserve"> </w:t>
      </w:r>
      <w:r>
        <w:rPr>
          <w:szCs w:val="32"/>
        </w:rPr>
        <w:t xml:space="preserve">     2025年4月30日</w:t>
      </w:r>
    </w:p>
    <w:p>
      <w:pPr>
        <w:spacing w:line="560" w:lineRule="exact"/>
        <w:rPr>
          <w:bCs/>
          <w:spacing w:val="-8"/>
          <w:kern w:val="0"/>
          <w:szCs w:val="32"/>
        </w:rPr>
      </w:pPr>
      <w:r>
        <w:rPr>
          <w:bCs/>
          <w:spacing w:val="-8"/>
          <w:kern w:val="0"/>
          <w:szCs w:val="32"/>
        </w:rPr>
        <w:br w:type="page"/>
      </w:r>
    </w:p>
    <w:p>
      <w:pPr>
        <w:spacing w:line="560" w:lineRule="exact"/>
        <w:jc w:val="center"/>
        <w:rPr>
          <w:rFonts w:eastAsia="方正小标宋_GBK"/>
          <w:color w:val="000000"/>
          <w:sz w:val="44"/>
          <w:szCs w:val="44"/>
        </w:rPr>
      </w:pPr>
      <w:r>
        <w:rPr>
          <w:rFonts w:eastAsia="方正小标宋_GBK"/>
          <w:color w:val="000000"/>
          <w:sz w:val="44"/>
          <w:szCs w:val="44"/>
        </w:rPr>
        <w:t>四川省自然科学工程技术人员</w:t>
      </w:r>
    </w:p>
    <w:p>
      <w:pPr>
        <w:spacing w:line="560" w:lineRule="exact"/>
        <w:jc w:val="center"/>
        <w:rPr>
          <w:rFonts w:eastAsia="方正小标宋_GBK"/>
          <w:color w:val="000000"/>
          <w:sz w:val="44"/>
          <w:szCs w:val="44"/>
        </w:rPr>
      </w:pPr>
      <w:r>
        <w:rPr>
          <w:rFonts w:eastAsia="方正小标宋_GBK"/>
          <w:color w:val="000000"/>
          <w:sz w:val="44"/>
          <w:szCs w:val="44"/>
        </w:rPr>
        <w:t>职称申报评审基本条件</w:t>
      </w:r>
    </w:p>
    <w:p>
      <w:pPr>
        <w:spacing w:line="560" w:lineRule="exact"/>
        <w:rPr>
          <w:rFonts w:eastAsia="黑体"/>
          <w:color w:val="000000"/>
          <w:szCs w:val="32"/>
        </w:rPr>
      </w:pPr>
    </w:p>
    <w:p>
      <w:pPr>
        <w:spacing w:line="560" w:lineRule="exact"/>
        <w:jc w:val="center"/>
        <w:rPr>
          <w:rFonts w:eastAsia="黑体"/>
          <w:color w:val="000000"/>
          <w:szCs w:val="32"/>
        </w:rPr>
      </w:pPr>
      <w:r>
        <w:rPr>
          <w:rFonts w:eastAsia="黑体"/>
          <w:color w:val="000000"/>
          <w:szCs w:val="32"/>
        </w:rPr>
        <w:t>第一章 总则</w:t>
      </w:r>
    </w:p>
    <w:p>
      <w:pPr>
        <w:tabs>
          <w:tab w:val="left" w:pos="2268"/>
        </w:tabs>
        <w:spacing w:line="560" w:lineRule="exact"/>
        <w:ind w:firstLine="634"/>
        <w:rPr>
          <w:color w:val="000000"/>
          <w:szCs w:val="32"/>
        </w:rPr>
      </w:pPr>
      <w:r>
        <w:rPr>
          <w:rFonts w:eastAsia="黑体"/>
          <w:color w:val="000000"/>
          <w:szCs w:val="32"/>
        </w:rPr>
        <w:t>第一条</w:t>
      </w:r>
      <w:r>
        <w:rPr>
          <w:color w:val="000000"/>
          <w:szCs w:val="32"/>
        </w:rPr>
        <w:t xml:space="preserve"> 为深化职称制度改革，推进科技人才队伍建设，根据《关于深化职称制度改革的实施意见》（川委办〔2018〕13号）、《关于深化工程技术人才职称制度改革的指导意见》（人社部发〔2019〕16号）等文件精神，结合我省实际，制定本条件。</w:t>
      </w:r>
    </w:p>
    <w:p>
      <w:pPr>
        <w:spacing w:line="560" w:lineRule="exact"/>
        <w:ind w:firstLine="634"/>
        <w:rPr>
          <w:color w:val="000000"/>
          <w:szCs w:val="32"/>
        </w:rPr>
      </w:pPr>
      <w:r>
        <w:rPr>
          <w:rFonts w:eastAsia="黑体"/>
          <w:color w:val="000000"/>
          <w:szCs w:val="32"/>
        </w:rPr>
        <w:t>第二条</w:t>
      </w:r>
      <w:r>
        <w:rPr>
          <w:color w:val="000000"/>
          <w:szCs w:val="32"/>
        </w:rPr>
        <w:t xml:space="preserve"> 本条件适用于在我省实际从事自然科学工程技术工作的专业技术人员。</w:t>
      </w:r>
    </w:p>
    <w:p>
      <w:pPr>
        <w:spacing w:line="560" w:lineRule="exact"/>
        <w:ind w:firstLine="634"/>
        <w:rPr>
          <w:color w:val="000000"/>
          <w:szCs w:val="32"/>
        </w:rPr>
      </w:pPr>
      <w:r>
        <w:rPr>
          <w:color w:val="000000"/>
          <w:szCs w:val="32"/>
        </w:rPr>
        <w:t>离退休人员、公务员及参照公务员法管理的事业单位人员不得参加职称评审。</w:t>
      </w:r>
    </w:p>
    <w:p>
      <w:pPr>
        <w:spacing w:line="560" w:lineRule="exact"/>
        <w:ind w:firstLine="634"/>
        <w:rPr>
          <w:color w:val="000000"/>
          <w:szCs w:val="32"/>
        </w:rPr>
      </w:pPr>
      <w:r>
        <w:rPr>
          <w:rFonts w:eastAsia="黑体"/>
          <w:color w:val="000000"/>
          <w:szCs w:val="32"/>
        </w:rPr>
        <w:t>第三条</w:t>
      </w:r>
      <w:r>
        <w:rPr>
          <w:color w:val="000000"/>
          <w:szCs w:val="32"/>
        </w:rPr>
        <w:t xml:space="preserve"> 自然科学工程技术职称设员级、助理级、中级和高级。其中，高级分设副高级和正高级。名称依次为技术员、助理工程师、工程师、高级工程师和正高级工程师。</w:t>
      </w:r>
    </w:p>
    <w:p>
      <w:pPr>
        <w:spacing w:line="560" w:lineRule="exact"/>
        <w:ind w:firstLine="634"/>
        <w:rPr>
          <w:color w:val="000000"/>
          <w:szCs w:val="32"/>
        </w:rPr>
      </w:pPr>
      <w:r>
        <w:rPr>
          <w:rFonts w:eastAsia="黑体"/>
          <w:color w:val="000000"/>
          <w:szCs w:val="32"/>
        </w:rPr>
        <w:t>第四条</w:t>
      </w:r>
      <w:r>
        <w:rPr>
          <w:color w:val="000000"/>
          <w:szCs w:val="32"/>
        </w:rPr>
        <w:t xml:space="preserve"> 自然科学工程技术职称设置信息开发应用、自然科技资源、核技术应用、测试技术应用、科技信息、技术经纪、科学技术普及、科技管理专业（适用范围见附件）。</w:t>
      </w:r>
    </w:p>
    <w:p>
      <w:pPr>
        <w:spacing w:line="560" w:lineRule="exact"/>
        <w:ind w:firstLine="631"/>
        <w:rPr>
          <w:color w:val="000000"/>
          <w:szCs w:val="32"/>
        </w:rPr>
      </w:pPr>
      <w:r>
        <w:rPr>
          <w:color w:val="000000"/>
          <w:szCs w:val="32"/>
        </w:rPr>
        <w:t>以上专业分类可根据经济社会发展和行业需要，经人力资源社会保障厅同意后，予以动态调整。</w:t>
      </w:r>
    </w:p>
    <w:p>
      <w:pPr>
        <w:spacing w:line="560" w:lineRule="exact"/>
        <w:rPr>
          <w:color w:val="000000"/>
          <w:szCs w:val="32"/>
        </w:rPr>
      </w:pPr>
    </w:p>
    <w:p>
      <w:pPr>
        <w:spacing w:line="560" w:lineRule="exact"/>
        <w:jc w:val="center"/>
        <w:rPr>
          <w:color w:val="000000"/>
          <w:szCs w:val="32"/>
        </w:rPr>
      </w:pPr>
      <w:r>
        <w:rPr>
          <w:rFonts w:eastAsia="黑体"/>
          <w:color w:val="000000"/>
          <w:szCs w:val="32"/>
        </w:rPr>
        <w:t>第二章 基本申报条件</w:t>
      </w:r>
    </w:p>
    <w:p>
      <w:pPr>
        <w:spacing w:line="560" w:lineRule="exact"/>
        <w:ind w:firstLine="634"/>
        <w:rPr>
          <w:color w:val="000000"/>
          <w:szCs w:val="32"/>
        </w:rPr>
      </w:pPr>
      <w:r>
        <w:rPr>
          <w:rFonts w:eastAsia="黑体"/>
          <w:color w:val="000000"/>
          <w:szCs w:val="32"/>
        </w:rPr>
        <w:t>第五条</w:t>
      </w:r>
      <w:r>
        <w:rPr>
          <w:color w:val="000000"/>
          <w:szCs w:val="32"/>
        </w:rPr>
        <w:t xml:space="preserve"> 思想政治、职业道德和专业素养要求</w:t>
      </w:r>
    </w:p>
    <w:p>
      <w:pPr>
        <w:spacing w:line="560" w:lineRule="exact"/>
        <w:ind w:firstLine="631"/>
        <w:rPr>
          <w:color w:val="000000"/>
          <w:szCs w:val="32"/>
        </w:rPr>
      </w:pPr>
      <w:r>
        <w:rPr>
          <w:color w:val="000000"/>
          <w:szCs w:val="32"/>
        </w:rPr>
        <w:t>（一）拥护中国共产党的领导，遵守中华人民共和国宪法和法律法规。</w:t>
      </w:r>
    </w:p>
    <w:p>
      <w:pPr>
        <w:spacing w:line="560" w:lineRule="exact"/>
        <w:ind w:firstLine="631"/>
        <w:rPr>
          <w:color w:val="000000"/>
          <w:szCs w:val="32"/>
        </w:rPr>
      </w:pPr>
      <w:r>
        <w:rPr>
          <w:color w:val="000000"/>
          <w:szCs w:val="32"/>
        </w:rPr>
        <w:t>（二）德才兼备，以德为先。具有良好的科学道德、职业道德和科研诚信记录；热爱科学事业，具有自然科学工程相关专业理论素养、能力素质和一定实践经验，具有解决自然科学工程领域相关问题的能力；具有正常履职尽责的身体条件。</w:t>
      </w:r>
    </w:p>
    <w:p>
      <w:pPr>
        <w:spacing w:line="560" w:lineRule="exact"/>
        <w:ind w:firstLine="640" w:firstLineChars="200"/>
        <w:rPr>
          <w:color w:val="000000"/>
          <w:szCs w:val="32"/>
        </w:rPr>
      </w:pPr>
      <w:r>
        <w:rPr>
          <w:color w:val="000000"/>
          <w:szCs w:val="32"/>
        </w:rPr>
        <w:t>（三）</w:t>
      </w:r>
      <w:r>
        <w:rPr>
          <w:color w:val="000000"/>
          <w:szCs w:val="32"/>
          <w:lang w:val="zh-CN"/>
        </w:rPr>
        <w:t>任现职以来，胜任本职工作，年度考核合格。</w:t>
      </w:r>
    </w:p>
    <w:p>
      <w:pPr>
        <w:spacing w:line="560" w:lineRule="exact"/>
        <w:ind w:firstLine="640" w:firstLineChars="200"/>
        <w:rPr>
          <w:color w:val="000000"/>
          <w:szCs w:val="32"/>
          <w:lang w:val="zh-CN"/>
        </w:rPr>
      </w:pPr>
      <w:r>
        <w:rPr>
          <w:color w:val="000000"/>
          <w:szCs w:val="32"/>
        </w:rPr>
        <w:t>（四）取得现职称资格以来</w:t>
      </w:r>
      <w:r>
        <w:rPr>
          <w:color w:val="000000"/>
          <w:szCs w:val="32"/>
          <w:lang w:val="zh-CN"/>
        </w:rPr>
        <w:t>，如有下列情况的延迟申报或不得申报：</w:t>
      </w:r>
    </w:p>
    <w:p>
      <w:pPr>
        <w:spacing w:line="560" w:lineRule="exact"/>
        <w:ind w:firstLine="640" w:firstLineChars="200"/>
        <w:rPr>
          <w:color w:val="000000"/>
          <w:szCs w:val="32"/>
        </w:rPr>
      </w:pPr>
      <w:r>
        <w:rPr>
          <w:color w:val="000000"/>
          <w:szCs w:val="32"/>
          <w:lang w:val="zh-CN"/>
        </w:rPr>
        <w:t>1.</w:t>
      </w:r>
      <w:r>
        <w:rPr>
          <w:color w:val="000000"/>
          <w:szCs w:val="32"/>
        </w:rPr>
        <w:t>规定年限年度考核每出现1次考核结果为基本合格及以下者，延迟1年申报。</w:t>
      </w:r>
    </w:p>
    <w:p>
      <w:pPr>
        <w:spacing w:line="560" w:lineRule="exact"/>
        <w:ind w:firstLine="640" w:firstLineChars="200"/>
        <w:outlineLvl w:val="1"/>
        <w:rPr>
          <w:color w:val="000000"/>
          <w:szCs w:val="32"/>
        </w:rPr>
      </w:pPr>
      <w:r>
        <w:rPr>
          <w:color w:val="000000"/>
          <w:szCs w:val="32"/>
        </w:rPr>
        <w:t>2.受到党纪、政务、行政处分，或因犯罪受到刑事处罚，或纳入科研失信记录的专业技术人员，在影响（处罚）期内不得申报。</w:t>
      </w:r>
    </w:p>
    <w:p>
      <w:pPr>
        <w:spacing w:line="560" w:lineRule="exact"/>
        <w:ind w:firstLine="640" w:firstLineChars="200"/>
        <w:outlineLvl w:val="1"/>
        <w:rPr>
          <w:color w:val="000000"/>
          <w:szCs w:val="32"/>
        </w:rPr>
      </w:pPr>
      <w:r>
        <w:rPr>
          <w:color w:val="000000"/>
          <w:szCs w:val="32"/>
        </w:rPr>
        <w:t>3.对在申报评审各阶段查实的学术、业绩、经历等方面弄虚作假或违反科学精神和科研诚信行为，实行“一票否决”，一经发现，取消评审资格，三年内不得申报。</w:t>
      </w:r>
    </w:p>
    <w:p>
      <w:pPr>
        <w:spacing w:line="560" w:lineRule="exact"/>
        <w:ind w:firstLine="640" w:firstLineChars="200"/>
        <w:outlineLvl w:val="1"/>
        <w:rPr>
          <w:color w:val="000000"/>
          <w:szCs w:val="32"/>
        </w:rPr>
      </w:pPr>
      <w:r>
        <w:rPr>
          <w:color w:val="000000"/>
          <w:szCs w:val="32"/>
        </w:rPr>
        <w:t>4.在生产经营等活动中造成重大损失，并负有技术责任或定性为主要责任人的，在影响（处罚）期内不得申报。</w:t>
      </w:r>
    </w:p>
    <w:p>
      <w:pPr>
        <w:spacing w:line="560" w:lineRule="exact"/>
        <w:ind w:firstLine="634"/>
        <w:rPr>
          <w:color w:val="000000"/>
          <w:szCs w:val="32"/>
        </w:rPr>
      </w:pPr>
      <w:r>
        <w:rPr>
          <w:rFonts w:eastAsia="黑体"/>
          <w:color w:val="000000"/>
          <w:szCs w:val="32"/>
        </w:rPr>
        <w:t>第六条</w:t>
      </w:r>
      <w:r>
        <w:rPr>
          <w:color w:val="000000"/>
          <w:szCs w:val="32"/>
        </w:rPr>
        <w:t xml:space="preserve"> 技术员申报条件</w:t>
      </w:r>
    </w:p>
    <w:p>
      <w:pPr>
        <w:spacing w:line="560" w:lineRule="exact"/>
        <w:ind w:firstLine="631"/>
        <w:rPr>
          <w:rFonts w:eastAsia="楷体_GB2312"/>
          <w:color w:val="000000"/>
          <w:szCs w:val="32"/>
        </w:rPr>
      </w:pPr>
      <w:r>
        <w:rPr>
          <w:rFonts w:eastAsia="楷体_GB2312"/>
          <w:color w:val="000000"/>
          <w:szCs w:val="32"/>
        </w:rPr>
        <w:t>（一）学历资历</w:t>
      </w:r>
    </w:p>
    <w:p>
      <w:pPr>
        <w:spacing w:line="560" w:lineRule="exact"/>
        <w:ind w:firstLine="631"/>
        <w:rPr>
          <w:color w:val="000000"/>
          <w:szCs w:val="32"/>
        </w:rPr>
      </w:pPr>
      <w:r>
        <w:rPr>
          <w:color w:val="000000"/>
          <w:szCs w:val="32"/>
        </w:rPr>
        <w:t>符合下列条件之一：</w:t>
      </w:r>
    </w:p>
    <w:p>
      <w:pPr>
        <w:spacing w:line="560" w:lineRule="exact"/>
        <w:ind w:firstLine="631"/>
        <w:rPr>
          <w:color w:val="000000"/>
          <w:szCs w:val="32"/>
        </w:rPr>
      </w:pPr>
      <w:r>
        <w:rPr>
          <w:color w:val="000000"/>
          <w:szCs w:val="32"/>
        </w:rPr>
        <w:t>1.具备大学本科学历或学士学位。</w:t>
      </w:r>
    </w:p>
    <w:p>
      <w:pPr>
        <w:spacing w:line="560" w:lineRule="exact"/>
        <w:ind w:firstLine="631"/>
        <w:rPr>
          <w:color w:val="000000"/>
          <w:szCs w:val="32"/>
        </w:rPr>
      </w:pPr>
      <w:r>
        <w:rPr>
          <w:color w:val="000000"/>
          <w:szCs w:val="32"/>
        </w:rPr>
        <w:t>2.具备大学专科学历，在自然科学工程技术岗位见习1年期满，经考察合格。</w:t>
      </w:r>
    </w:p>
    <w:p>
      <w:pPr>
        <w:spacing w:line="560" w:lineRule="exact"/>
        <w:ind w:firstLine="631"/>
        <w:rPr>
          <w:rFonts w:eastAsia="楷体_GB2312"/>
          <w:color w:val="000000"/>
          <w:szCs w:val="32"/>
        </w:rPr>
      </w:pPr>
      <w:r>
        <w:rPr>
          <w:rFonts w:eastAsia="楷体_GB2312"/>
          <w:color w:val="000000"/>
          <w:szCs w:val="32"/>
        </w:rPr>
        <w:t>（二）专业能力</w:t>
      </w:r>
    </w:p>
    <w:p>
      <w:pPr>
        <w:spacing w:line="560" w:lineRule="exact"/>
        <w:ind w:firstLine="631"/>
        <w:rPr>
          <w:color w:val="000000"/>
          <w:szCs w:val="32"/>
        </w:rPr>
      </w:pPr>
      <w:r>
        <w:rPr>
          <w:color w:val="000000"/>
          <w:szCs w:val="32"/>
        </w:rPr>
        <w:t>1.熟悉本专业的基础理论知识和专业技术知识。</w:t>
      </w:r>
    </w:p>
    <w:p>
      <w:pPr>
        <w:spacing w:line="560" w:lineRule="exact"/>
        <w:ind w:firstLine="631"/>
        <w:rPr>
          <w:color w:val="000000"/>
          <w:szCs w:val="32"/>
        </w:rPr>
      </w:pPr>
      <w:r>
        <w:rPr>
          <w:color w:val="000000"/>
          <w:szCs w:val="32"/>
        </w:rPr>
        <w:t>2.具有完成一般技术辅助性工作的实际能力。</w:t>
      </w:r>
    </w:p>
    <w:p>
      <w:pPr>
        <w:spacing w:line="560" w:lineRule="exact"/>
        <w:ind w:firstLine="634"/>
        <w:rPr>
          <w:color w:val="000000"/>
          <w:szCs w:val="32"/>
        </w:rPr>
      </w:pPr>
      <w:r>
        <w:rPr>
          <w:rFonts w:eastAsia="黑体"/>
          <w:color w:val="000000"/>
          <w:szCs w:val="32"/>
        </w:rPr>
        <w:t>第七条</w:t>
      </w:r>
      <w:r>
        <w:rPr>
          <w:color w:val="000000"/>
          <w:szCs w:val="32"/>
        </w:rPr>
        <w:t xml:space="preserve"> 助理工程师申报条件</w:t>
      </w:r>
    </w:p>
    <w:p>
      <w:pPr>
        <w:spacing w:line="560" w:lineRule="exact"/>
        <w:ind w:firstLine="631"/>
        <w:rPr>
          <w:rFonts w:eastAsia="楷体_GB2312"/>
          <w:color w:val="000000"/>
          <w:szCs w:val="32"/>
        </w:rPr>
      </w:pPr>
      <w:r>
        <w:rPr>
          <w:rFonts w:eastAsia="楷体_GB2312"/>
          <w:color w:val="000000"/>
          <w:szCs w:val="32"/>
        </w:rPr>
        <w:t>（一）学历资历</w:t>
      </w:r>
    </w:p>
    <w:p>
      <w:pPr>
        <w:spacing w:line="560" w:lineRule="exact"/>
        <w:ind w:firstLine="631"/>
        <w:rPr>
          <w:color w:val="000000"/>
          <w:szCs w:val="32"/>
        </w:rPr>
      </w:pPr>
      <w:r>
        <w:rPr>
          <w:color w:val="000000"/>
          <w:szCs w:val="32"/>
        </w:rPr>
        <w:t>符合下列条件之一：</w:t>
      </w:r>
    </w:p>
    <w:p>
      <w:pPr>
        <w:spacing w:line="560" w:lineRule="exact"/>
        <w:ind w:firstLine="631"/>
        <w:rPr>
          <w:color w:val="000000"/>
          <w:szCs w:val="32"/>
        </w:rPr>
      </w:pPr>
      <w:r>
        <w:rPr>
          <w:color w:val="000000"/>
          <w:szCs w:val="32"/>
        </w:rPr>
        <w:t>1.具备硕士学位</w:t>
      </w:r>
      <w:r>
        <w:rPr>
          <w:color w:val="000000"/>
          <w:szCs w:val="32"/>
          <w:lang w:bidi="ar"/>
        </w:rPr>
        <w:t>或第二学士学位</w:t>
      </w:r>
      <w:r>
        <w:rPr>
          <w:color w:val="000000"/>
          <w:szCs w:val="32"/>
        </w:rPr>
        <w:t>，从事自然科学工程技术工作。</w:t>
      </w:r>
    </w:p>
    <w:p>
      <w:pPr>
        <w:spacing w:line="560" w:lineRule="exact"/>
        <w:ind w:firstLine="631"/>
        <w:rPr>
          <w:color w:val="000000"/>
          <w:szCs w:val="32"/>
        </w:rPr>
      </w:pPr>
      <w:r>
        <w:rPr>
          <w:color w:val="000000"/>
          <w:szCs w:val="32"/>
        </w:rPr>
        <w:t>2.具备大学本科学历或学士学位，在自然科学工程</w:t>
      </w:r>
      <w:bookmarkStart w:id="1" w:name="OLE_LINK2"/>
      <w:r>
        <w:rPr>
          <w:color w:val="000000"/>
          <w:szCs w:val="32"/>
        </w:rPr>
        <w:t>技术</w:t>
      </w:r>
      <w:bookmarkEnd w:id="1"/>
      <w:r>
        <w:rPr>
          <w:color w:val="000000"/>
          <w:szCs w:val="32"/>
        </w:rPr>
        <w:t>岗位上见习1年期满，经考察合格。</w:t>
      </w:r>
    </w:p>
    <w:p>
      <w:pPr>
        <w:spacing w:line="560" w:lineRule="exact"/>
        <w:ind w:firstLine="631"/>
        <w:rPr>
          <w:color w:val="000000"/>
          <w:szCs w:val="32"/>
        </w:rPr>
      </w:pPr>
      <w:r>
        <w:rPr>
          <w:color w:val="000000"/>
          <w:szCs w:val="32"/>
        </w:rPr>
        <w:t>3.具备大学专科学历，取得自然科学工程技术员职称后，从事自然科学工程技术工作满2年。</w:t>
      </w:r>
    </w:p>
    <w:p>
      <w:pPr>
        <w:spacing w:line="560" w:lineRule="exact"/>
        <w:ind w:firstLine="631"/>
        <w:rPr>
          <w:rFonts w:eastAsia="楷体_GB2312"/>
          <w:color w:val="000000"/>
          <w:szCs w:val="32"/>
        </w:rPr>
      </w:pPr>
      <w:r>
        <w:rPr>
          <w:rFonts w:eastAsia="楷体_GB2312"/>
          <w:color w:val="000000"/>
          <w:szCs w:val="32"/>
        </w:rPr>
        <w:t>（二）专业能力</w:t>
      </w:r>
    </w:p>
    <w:p>
      <w:pPr>
        <w:spacing w:line="560" w:lineRule="exact"/>
        <w:ind w:firstLine="631"/>
        <w:rPr>
          <w:color w:val="000000"/>
          <w:szCs w:val="32"/>
        </w:rPr>
      </w:pPr>
      <w:r>
        <w:rPr>
          <w:color w:val="000000"/>
          <w:szCs w:val="32"/>
        </w:rPr>
        <w:t>1.熟练掌握本专业基础理论和专业知识，初步了解本专业前沿知识、国内外现状和发展趋势。</w:t>
      </w:r>
    </w:p>
    <w:p>
      <w:pPr>
        <w:spacing w:line="560" w:lineRule="exact"/>
        <w:ind w:firstLine="631"/>
        <w:rPr>
          <w:color w:val="000000"/>
          <w:szCs w:val="32"/>
        </w:rPr>
      </w:pPr>
      <w:r>
        <w:rPr>
          <w:color w:val="000000"/>
          <w:szCs w:val="32"/>
        </w:rPr>
        <w:t>2.具备独立完成一般性科学技术工作的能力，能较好运用新技术、新工艺，处理本专业范围内一般性技术难题。</w:t>
      </w:r>
    </w:p>
    <w:p>
      <w:pPr>
        <w:spacing w:line="560" w:lineRule="exact"/>
        <w:ind w:firstLine="634"/>
        <w:rPr>
          <w:color w:val="000000"/>
          <w:szCs w:val="32"/>
        </w:rPr>
      </w:pPr>
      <w:r>
        <w:rPr>
          <w:rFonts w:eastAsia="黑体"/>
          <w:color w:val="000000"/>
          <w:szCs w:val="32"/>
        </w:rPr>
        <w:t>第八条</w:t>
      </w:r>
      <w:r>
        <w:rPr>
          <w:color w:val="000000"/>
          <w:szCs w:val="32"/>
        </w:rPr>
        <w:t xml:space="preserve"> 工程师申报条件</w:t>
      </w:r>
    </w:p>
    <w:p>
      <w:pPr>
        <w:spacing w:line="560" w:lineRule="exact"/>
        <w:ind w:firstLine="631"/>
        <w:rPr>
          <w:rFonts w:eastAsia="楷体_GB2312"/>
          <w:color w:val="000000"/>
          <w:szCs w:val="32"/>
        </w:rPr>
      </w:pPr>
      <w:r>
        <w:rPr>
          <w:rFonts w:eastAsia="楷体_GB2312"/>
          <w:color w:val="000000"/>
          <w:szCs w:val="32"/>
        </w:rPr>
        <w:t>（一）学历资历</w:t>
      </w:r>
    </w:p>
    <w:p>
      <w:pPr>
        <w:spacing w:line="560" w:lineRule="exact"/>
        <w:ind w:firstLine="631"/>
        <w:rPr>
          <w:color w:val="000000"/>
          <w:szCs w:val="32"/>
        </w:rPr>
      </w:pPr>
      <w:r>
        <w:rPr>
          <w:color w:val="000000"/>
          <w:szCs w:val="32"/>
        </w:rPr>
        <w:t>符合下列条件之一：</w:t>
      </w:r>
    </w:p>
    <w:p>
      <w:pPr>
        <w:spacing w:line="560" w:lineRule="exact"/>
        <w:ind w:firstLine="631"/>
        <w:rPr>
          <w:color w:val="000000"/>
          <w:szCs w:val="32"/>
        </w:rPr>
      </w:pPr>
      <w:r>
        <w:rPr>
          <w:color w:val="000000"/>
          <w:szCs w:val="32"/>
        </w:rPr>
        <w:t>1.具备博士学位，从事自然科学工程技术工作。</w:t>
      </w:r>
    </w:p>
    <w:p>
      <w:pPr>
        <w:spacing w:line="560" w:lineRule="exact"/>
        <w:ind w:firstLine="631"/>
        <w:rPr>
          <w:color w:val="000000"/>
          <w:szCs w:val="32"/>
        </w:rPr>
      </w:pPr>
      <w:r>
        <w:rPr>
          <w:color w:val="000000"/>
          <w:szCs w:val="32"/>
        </w:rPr>
        <w:t>2.具备硕士学位或第二学士学位，取得自然科学工程助理工程师职称后，从事自然科学工程技术工作满2年。</w:t>
      </w:r>
    </w:p>
    <w:p>
      <w:pPr>
        <w:spacing w:line="560" w:lineRule="exact"/>
        <w:ind w:firstLine="631"/>
        <w:rPr>
          <w:color w:val="000000"/>
          <w:szCs w:val="32"/>
        </w:rPr>
      </w:pPr>
      <w:r>
        <w:rPr>
          <w:color w:val="000000"/>
          <w:szCs w:val="32"/>
        </w:rPr>
        <w:t>3.具备大学本科学历或学士学位，或大学专科学历，取得自然科学工程助理工程师职称后，从事自然科学工程技术工作满4年。</w:t>
      </w:r>
    </w:p>
    <w:p>
      <w:pPr>
        <w:spacing w:line="560" w:lineRule="exact"/>
        <w:ind w:firstLine="631"/>
        <w:rPr>
          <w:rFonts w:eastAsia="楷体_GB2312"/>
          <w:color w:val="000000"/>
          <w:szCs w:val="32"/>
        </w:rPr>
      </w:pPr>
      <w:r>
        <w:rPr>
          <w:rFonts w:eastAsia="楷体_GB2312"/>
          <w:color w:val="000000"/>
          <w:szCs w:val="32"/>
        </w:rPr>
        <w:t>（二）专业能力</w:t>
      </w:r>
    </w:p>
    <w:p>
      <w:pPr>
        <w:spacing w:line="560" w:lineRule="exact"/>
        <w:ind w:firstLine="631"/>
        <w:rPr>
          <w:color w:val="000000"/>
          <w:szCs w:val="32"/>
        </w:rPr>
      </w:pPr>
      <w:r>
        <w:rPr>
          <w:color w:val="000000"/>
          <w:szCs w:val="32"/>
        </w:rPr>
        <w:t>1.具有扎实的基础知识、理论素养和专业能力，基本了解本专业前沿知识、国内外现状和发展趋势。</w:t>
      </w:r>
    </w:p>
    <w:p>
      <w:pPr>
        <w:spacing w:line="560" w:lineRule="exact"/>
        <w:ind w:firstLine="631"/>
        <w:rPr>
          <w:color w:val="000000"/>
          <w:szCs w:val="32"/>
        </w:rPr>
      </w:pPr>
      <w:r>
        <w:rPr>
          <w:color w:val="000000"/>
          <w:szCs w:val="32"/>
        </w:rPr>
        <w:t>2.能够指导助理工程师开展工作。</w:t>
      </w:r>
    </w:p>
    <w:p>
      <w:pPr>
        <w:spacing w:line="560" w:lineRule="exact"/>
        <w:ind w:firstLine="631"/>
        <w:rPr>
          <w:color w:val="000000"/>
          <w:szCs w:val="32"/>
        </w:rPr>
      </w:pPr>
      <w:r>
        <w:rPr>
          <w:color w:val="000000"/>
          <w:szCs w:val="32"/>
        </w:rPr>
        <w:t>3.具有独立的科技工程项目或技术研究工作能力，能解决本专业范围内科技工程技术问题，并撰写研究成果或技术报告。</w:t>
      </w:r>
    </w:p>
    <w:p>
      <w:pPr>
        <w:spacing w:line="560" w:lineRule="exact"/>
        <w:ind w:firstLine="631"/>
        <w:rPr>
          <w:rFonts w:eastAsia="楷体_GB2312"/>
          <w:color w:val="000000"/>
          <w:szCs w:val="32"/>
        </w:rPr>
      </w:pPr>
      <w:r>
        <w:rPr>
          <w:rFonts w:eastAsia="楷体_GB2312"/>
          <w:color w:val="000000"/>
          <w:szCs w:val="32"/>
        </w:rPr>
        <w:t>（三）业绩成果</w:t>
      </w:r>
    </w:p>
    <w:p>
      <w:pPr>
        <w:spacing w:line="560" w:lineRule="exact"/>
        <w:ind w:firstLine="631"/>
        <w:rPr>
          <w:color w:val="000000"/>
          <w:szCs w:val="32"/>
        </w:rPr>
      </w:pPr>
      <w:r>
        <w:rPr>
          <w:color w:val="000000"/>
          <w:szCs w:val="32"/>
        </w:rPr>
        <w:t>取得助理工程师职称以来，取得下列业绩之一：</w:t>
      </w:r>
    </w:p>
    <w:p>
      <w:pPr>
        <w:spacing w:line="560" w:lineRule="exact"/>
        <w:ind w:firstLine="631"/>
        <w:rPr>
          <w:color w:val="000000"/>
          <w:szCs w:val="32"/>
        </w:rPr>
      </w:pPr>
      <w:r>
        <w:rPr>
          <w:color w:val="000000"/>
          <w:szCs w:val="32"/>
        </w:rPr>
        <w:t>1.参与完成1项以上科研项目。</w:t>
      </w:r>
    </w:p>
    <w:p>
      <w:pPr>
        <w:spacing w:line="560" w:lineRule="exact"/>
        <w:ind w:firstLine="631"/>
        <w:rPr>
          <w:color w:val="000000"/>
          <w:szCs w:val="32"/>
        </w:rPr>
      </w:pPr>
      <w:r>
        <w:rPr>
          <w:color w:val="000000"/>
          <w:szCs w:val="32"/>
        </w:rPr>
        <w:t>2.获得国家（国防）发明专利授权1项以上。</w:t>
      </w:r>
    </w:p>
    <w:p>
      <w:pPr>
        <w:spacing w:line="560" w:lineRule="exact"/>
        <w:ind w:firstLine="631"/>
        <w:rPr>
          <w:color w:val="000000"/>
          <w:szCs w:val="32"/>
        </w:rPr>
      </w:pPr>
      <w:r>
        <w:rPr>
          <w:color w:val="000000"/>
          <w:szCs w:val="32"/>
        </w:rPr>
        <w:t>3.作为主要负责人参与完成科技成果转化1项以上，解决了实际应用中比较重大的技术问题，科技成果转化累计实现直接销售收入500万元人民币以上。</w:t>
      </w:r>
    </w:p>
    <w:p>
      <w:pPr>
        <w:spacing w:line="560" w:lineRule="exact"/>
        <w:ind w:firstLine="631"/>
        <w:rPr>
          <w:color w:val="000000"/>
          <w:szCs w:val="32"/>
        </w:rPr>
      </w:pPr>
      <w:r>
        <w:rPr>
          <w:color w:val="000000"/>
          <w:szCs w:val="32"/>
        </w:rPr>
        <w:t>4.作为起草人制（修）订由国家或地方相应行政机关或授权单位颁布实施的国家标准、地方标准、行业标准（规程、规范、指南）1项以上、产品检验检测技术方法1项以上。</w:t>
      </w:r>
    </w:p>
    <w:p>
      <w:pPr>
        <w:adjustRightInd w:val="0"/>
        <w:spacing w:line="560" w:lineRule="exact"/>
        <w:ind w:firstLine="631"/>
        <w:rPr>
          <w:color w:val="000000"/>
          <w:szCs w:val="32"/>
        </w:rPr>
      </w:pPr>
      <w:r>
        <w:rPr>
          <w:color w:val="000000"/>
          <w:szCs w:val="32"/>
        </w:rPr>
        <w:t>5.获得省级及以上科学技术奖。</w:t>
      </w:r>
    </w:p>
    <w:p>
      <w:pPr>
        <w:adjustRightInd w:val="0"/>
        <w:spacing w:line="560" w:lineRule="exact"/>
        <w:ind w:firstLine="631"/>
        <w:rPr>
          <w:color w:val="000000"/>
          <w:szCs w:val="32"/>
        </w:rPr>
      </w:pPr>
      <w:r>
        <w:rPr>
          <w:color w:val="000000"/>
          <w:szCs w:val="32"/>
        </w:rPr>
        <w:t>6.从事科技管理和服务工作，取得下列业绩之一：</w:t>
      </w:r>
    </w:p>
    <w:p>
      <w:pPr>
        <w:adjustRightInd w:val="0"/>
        <w:spacing w:line="560" w:lineRule="exact"/>
        <w:ind w:firstLine="631"/>
        <w:rPr>
          <w:color w:val="000000"/>
          <w:szCs w:val="32"/>
        </w:rPr>
      </w:pPr>
      <w:r>
        <w:rPr>
          <w:color w:val="000000"/>
          <w:szCs w:val="32"/>
        </w:rPr>
        <w:t>（1）参与制订并印发实施本地区、本单位科技发展规划、专项科技管理政策文件3项以上。</w:t>
      </w:r>
    </w:p>
    <w:p>
      <w:pPr>
        <w:adjustRightInd w:val="0"/>
        <w:spacing w:line="560" w:lineRule="exact"/>
        <w:ind w:firstLine="631"/>
        <w:rPr>
          <w:color w:val="000000"/>
          <w:szCs w:val="32"/>
        </w:rPr>
      </w:pPr>
      <w:r>
        <w:rPr>
          <w:color w:val="000000"/>
          <w:szCs w:val="32"/>
        </w:rPr>
        <w:t>（2）作为主要参与人执行上级单位开展的科技管理改革试点，改革措施被上级单位推广。</w:t>
      </w:r>
    </w:p>
    <w:p>
      <w:pPr>
        <w:adjustRightInd w:val="0"/>
        <w:spacing w:line="560" w:lineRule="exact"/>
        <w:ind w:firstLine="631"/>
        <w:rPr>
          <w:color w:val="000000"/>
          <w:szCs w:val="32"/>
        </w:rPr>
      </w:pPr>
      <w:r>
        <w:rPr>
          <w:color w:val="000000"/>
          <w:szCs w:val="32"/>
        </w:rPr>
        <w:t>（3）作为主要参与人开展科学管理、服务保障等方面调查研究，调研报告或发表的科技管理类综述文章所提出的意见建议，被单位或党政部门采纳，纳入正式文件出台。</w:t>
      </w:r>
    </w:p>
    <w:p>
      <w:pPr>
        <w:adjustRightInd w:val="0"/>
        <w:spacing w:line="560" w:lineRule="exact"/>
        <w:ind w:firstLine="631"/>
        <w:rPr>
          <w:color w:val="000000"/>
          <w:szCs w:val="32"/>
        </w:rPr>
      </w:pPr>
      <w:r>
        <w:rPr>
          <w:color w:val="000000"/>
          <w:szCs w:val="32"/>
        </w:rPr>
        <w:t>（4）负责科研项目申报、立项、绩效评估、验收全过程管理，完成国家级科研项目5项以上，或省部级项目30项或市厅级50项以上，且完成科研项目成果登记100项以上并完成项目验收经费达到1000万元以上。</w:t>
      </w:r>
    </w:p>
    <w:p>
      <w:pPr>
        <w:spacing w:line="560" w:lineRule="exact"/>
        <w:ind w:firstLine="640" w:firstLineChars="200"/>
        <w:rPr>
          <w:color w:val="000000"/>
          <w:szCs w:val="32"/>
        </w:rPr>
      </w:pPr>
      <w:r>
        <w:rPr>
          <w:color w:val="000000"/>
          <w:szCs w:val="32"/>
        </w:rPr>
        <w:t>7.从事科学技术普及工作，在</w:t>
      </w:r>
      <w:r>
        <w:rPr>
          <w:color w:val="000000"/>
          <w:kern w:val="0"/>
          <w:szCs w:val="32"/>
          <w:lang w:bidi="ar"/>
        </w:rPr>
        <w:t>科普活动组织，科技赛事举办，</w:t>
      </w:r>
      <w:r>
        <w:rPr>
          <w:color w:val="000000"/>
          <w:szCs w:val="32"/>
        </w:rPr>
        <w:t>科普展览策划实施，科普场馆和设施规划建造，科普作品创作传播及科普项目研究等工作中，取得下列业绩之一：</w:t>
      </w:r>
    </w:p>
    <w:p>
      <w:pPr>
        <w:pStyle w:val="17"/>
        <w:spacing w:before="0" w:beforeAutospacing="0" w:after="0" w:afterAutospacing="0" w:line="560" w:lineRule="exact"/>
        <w:ind w:firstLine="640" w:firstLineChars="200"/>
        <w:rPr>
          <w:rFonts w:ascii="Times New Roman" w:hAnsi="Times New Roman" w:eastAsia="仿宋_GB2312" w:cs="Times New Roman"/>
          <w:color w:val="000000"/>
          <w:sz w:val="32"/>
          <w:szCs w:val="32"/>
          <w:lang w:bidi="ar"/>
        </w:rPr>
      </w:pPr>
      <w:r>
        <w:rPr>
          <w:rFonts w:ascii="Times New Roman" w:hAnsi="Times New Roman" w:eastAsia="仿宋_GB2312" w:cs="Times New Roman"/>
          <w:color w:val="000000"/>
          <w:sz w:val="32"/>
          <w:szCs w:val="32"/>
          <w:lang w:bidi="ar"/>
        </w:rPr>
        <w:t>（1）</w:t>
      </w:r>
      <w:r>
        <w:rPr>
          <w:rFonts w:ascii="Times New Roman" w:hAnsi="Times New Roman" w:eastAsia="仿宋_GB2312" w:cs="Times New Roman"/>
          <w:color w:val="000000"/>
          <w:sz w:val="32"/>
          <w:szCs w:val="32"/>
        </w:rPr>
        <w:t>参与创作科普领域教材教案、课程、科普剧本、科普图书等2部以上且个人撰写1万字以上；</w:t>
      </w:r>
      <w:r>
        <w:rPr>
          <w:rFonts w:ascii="Times New Roman" w:hAnsi="Times New Roman" w:eastAsia="仿宋_GB2312" w:cs="Times New Roman"/>
          <w:color w:val="000000"/>
          <w:sz w:val="32"/>
          <w:szCs w:val="32"/>
          <w:lang w:bidi="ar"/>
        </w:rPr>
        <w:t>或</w:t>
      </w:r>
      <w:r>
        <w:rPr>
          <w:rFonts w:ascii="Times New Roman" w:hAnsi="Times New Roman" w:eastAsia="仿宋_GB2312" w:cs="Times New Roman"/>
          <w:color w:val="000000"/>
          <w:sz w:val="32"/>
          <w:szCs w:val="32"/>
        </w:rPr>
        <w:t>参与创作科普动漫、游戏、音视频、广播影视节目、科普剧1个以上且由县级以上广播电视机构或政府部门官方媒体发表</w:t>
      </w:r>
      <w:r>
        <w:rPr>
          <w:rFonts w:ascii="Times New Roman" w:hAnsi="Times New Roman" w:eastAsia="仿宋_GB2312" w:cs="Times New Roman"/>
          <w:color w:val="000000"/>
          <w:sz w:val="32"/>
          <w:szCs w:val="32"/>
          <w:lang w:bidi="ar"/>
        </w:rPr>
        <w:t>。</w:t>
      </w:r>
    </w:p>
    <w:p>
      <w:pPr>
        <w:autoSpaceDN w:val="0"/>
        <w:spacing w:line="560" w:lineRule="exact"/>
        <w:ind w:firstLine="640" w:firstLineChars="200"/>
        <w:jc w:val="left"/>
        <w:rPr>
          <w:color w:val="000000"/>
          <w:szCs w:val="32"/>
        </w:rPr>
      </w:pPr>
      <w:r>
        <w:rPr>
          <w:color w:val="000000"/>
          <w:szCs w:val="32"/>
        </w:rPr>
        <w:t>（2）</w:t>
      </w:r>
      <w:r>
        <w:rPr>
          <w:color w:val="000000"/>
          <w:kern w:val="0"/>
          <w:szCs w:val="32"/>
          <w:lang w:bidi="ar"/>
        </w:rPr>
        <w:t>参与策划实施科普活动、科普相关赛事或作为科技辅导员指导学生获得二等奖以上名次，市厅级以上单位举办的1次以上，或县处级单位举办的2次以上；或参与策划单次参训人数50人以上的实用技术培训10次以上。</w:t>
      </w:r>
    </w:p>
    <w:p>
      <w:pPr>
        <w:autoSpaceDN w:val="0"/>
        <w:spacing w:line="560" w:lineRule="exact"/>
        <w:ind w:firstLine="640" w:firstLineChars="200"/>
        <w:jc w:val="left"/>
        <w:rPr>
          <w:color w:val="000000"/>
          <w:szCs w:val="32"/>
        </w:rPr>
      </w:pPr>
      <w:r>
        <w:rPr>
          <w:color w:val="000000"/>
          <w:kern w:val="0"/>
          <w:szCs w:val="32"/>
          <w:lang w:bidi="ar"/>
        </w:rPr>
        <w:t>（3）参与策划实施科普展览1个以上；或参与研发在科普展览正式展出的</w:t>
      </w:r>
      <w:r>
        <w:rPr>
          <w:color w:val="000000"/>
          <w:szCs w:val="32"/>
        </w:rPr>
        <w:t>较高质量</w:t>
      </w:r>
      <w:r>
        <w:rPr>
          <w:color w:val="000000"/>
          <w:kern w:val="0"/>
          <w:szCs w:val="32"/>
          <w:lang w:bidi="ar"/>
        </w:rPr>
        <w:t>科普展品1个以上；或独立完成科普讲解100场次以上。</w:t>
      </w:r>
    </w:p>
    <w:p>
      <w:pPr>
        <w:autoSpaceDN w:val="0"/>
        <w:spacing w:line="560" w:lineRule="exact"/>
        <w:ind w:firstLine="640" w:firstLineChars="200"/>
        <w:jc w:val="left"/>
        <w:rPr>
          <w:color w:val="000000"/>
          <w:szCs w:val="32"/>
        </w:rPr>
      </w:pPr>
      <w:r>
        <w:rPr>
          <w:color w:val="000000"/>
          <w:kern w:val="0"/>
          <w:szCs w:val="32"/>
          <w:lang w:bidi="ar"/>
        </w:rPr>
        <w:t>（4）参与规划设计及建造面积200平米以上的科普场馆（展厅）1个以上；或参与策划实施县级以上较大规模的科普活动4次以上；或参与策划实施科普讲座（报告）、科普培训等科普活动每年4次以上。</w:t>
      </w:r>
    </w:p>
    <w:p>
      <w:pPr>
        <w:pStyle w:val="2"/>
        <w:widowControl/>
        <w:spacing w:after="0" w:line="560" w:lineRule="exact"/>
        <w:ind w:firstLine="640" w:firstLineChars="200"/>
        <w:rPr>
          <w:color w:val="000000"/>
          <w:szCs w:val="32"/>
        </w:rPr>
      </w:pPr>
      <w:r>
        <w:rPr>
          <w:color w:val="000000"/>
          <w:szCs w:val="32"/>
          <w:lang w:bidi="ar"/>
        </w:rPr>
        <w:t>（5）参与1项县处级以上科普研究项目或主持完成1项以上本单位科普研究项目，按计划完成研究任务并通过验收。</w:t>
      </w:r>
    </w:p>
    <w:p>
      <w:pPr>
        <w:spacing w:line="560" w:lineRule="exact"/>
        <w:ind w:firstLine="640" w:firstLineChars="200"/>
        <w:rPr>
          <w:color w:val="000000"/>
          <w:szCs w:val="32"/>
        </w:rPr>
      </w:pPr>
      <w:r>
        <w:rPr>
          <w:color w:val="000000"/>
          <w:szCs w:val="32"/>
        </w:rPr>
        <w:t>8.从事技术转让、技术开发、技术咨询、技术服务等工作，主导技术转移项目累计技术交易额1000万元以上，或作为主要负责人完成3项以上有一定社会、经济效益的技术转移、创业孵化、知识产权营运等项目。</w:t>
      </w:r>
    </w:p>
    <w:p>
      <w:pPr>
        <w:spacing w:line="560" w:lineRule="exact"/>
        <w:ind w:firstLine="640"/>
        <w:rPr>
          <w:rFonts w:eastAsia="楷体_GB2312"/>
          <w:color w:val="000000"/>
          <w:szCs w:val="32"/>
          <w:lang w:bidi="ar"/>
        </w:rPr>
      </w:pPr>
      <w:r>
        <w:rPr>
          <w:rFonts w:eastAsia="楷体_GB2312"/>
          <w:color w:val="000000"/>
          <w:szCs w:val="32"/>
          <w:lang w:bidi="ar"/>
        </w:rPr>
        <w:t>（四）论文、论著条件</w:t>
      </w:r>
    </w:p>
    <w:p>
      <w:pPr>
        <w:spacing w:line="560" w:lineRule="exact"/>
        <w:ind w:firstLine="640"/>
        <w:rPr>
          <w:color w:val="000000"/>
          <w:szCs w:val="32"/>
          <w:lang w:bidi="ar"/>
        </w:rPr>
      </w:pPr>
      <w:r>
        <w:rPr>
          <w:color w:val="000000"/>
          <w:szCs w:val="32"/>
          <w:lang w:bidi="ar"/>
        </w:rPr>
        <w:t>在基层工作的专业技术人员，论文、著作不作为申报工程师职称评审的限制条件，但需提供1篇以上与申报专业一致，且本人撰写代表自身专业技术水平的专利报告、技术评估报告、技术可行性论证报告、规划设计方案、工程试验报告、技术创新工作报告、课题研究报告等专业技术文件材料。其余申报评审人员，取得助理工程师职称以来，需满足下列条件之一：</w:t>
      </w:r>
    </w:p>
    <w:p>
      <w:pPr>
        <w:spacing w:line="560" w:lineRule="exact"/>
        <w:ind w:firstLine="640" w:firstLineChars="200"/>
        <w:rPr>
          <w:color w:val="000000"/>
          <w:kern w:val="0"/>
          <w:szCs w:val="32"/>
          <w:lang w:bidi="ar"/>
        </w:rPr>
      </w:pPr>
      <w:r>
        <w:rPr>
          <w:color w:val="000000"/>
          <w:szCs w:val="32"/>
          <w:lang w:bidi="ar"/>
        </w:rPr>
        <w:t>1.在学术刊物公开发表本专业领域学术论文1篇以</w:t>
      </w:r>
      <w:r>
        <w:rPr>
          <w:color w:val="000000"/>
          <w:kern w:val="0"/>
          <w:szCs w:val="32"/>
          <w:lang w:bidi="ar"/>
        </w:rPr>
        <w:t>上。</w:t>
      </w:r>
    </w:p>
    <w:p>
      <w:pPr>
        <w:spacing w:line="560" w:lineRule="exact"/>
        <w:ind w:firstLine="640" w:firstLineChars="200"/>
        <w:rPr>
          <w:color w:val="000000"/>
          <w:kern w:val="0"/>
          <w:szCs w:val="32"/>
          <w:lang w:bidi="ar"/>
        </w:rPr>
      </w:pPr>
      <w:r>
        <w:rPr>
          <w:color w:val="000000"/>
          <w:kern w:val="0"/>
          <w:szCs w:val="32"/>
          <w:lang w:bidi="ar"/>
        </w:rPr>
        <w:t>2.独著（合著）本专业著作1部以上，本人撰写1万字以上，且著作已出版。</w:t>
      </w:r>
    </w:p>
    <w:p>
      <w:pPr>
        <w:spacing w:line="560" w:lineRule="exact"/>
        <w:ind w:firstLine="640" w:firstLineChars="200"/>
        <w:rPr>
          <w:color w:val="000000"/>
          <w:szCs w:val="32"/>
        </w:rPr>
      </w:pPr>
      <w:r>
        <w:rPr>
          <w:rFonts w:eastAsia="黑体"/>
          <w:color w:val="000000"/>
          <w:szCs w:val="32"/>
        </w:rPr>
        <w:t>第九条</w:t>
      </w:r>
      <w:r>
        <w:rPr>
          <w:color w:val="000000"/>
          <w:szCs w:val="32"/>
        </w:rPr>
        <w:t xml:space="preserve"> 高级工程师申报条件</w:t>
      </w:r>
    </w:p>
    <w:p>
      <w:pPr>
        <w:spacing w:line="560" w:lineRule="exact"/>
        <w:ind w:firstLine="631"/>
        <w:rPr>
          <w:rFonts w:eastAsia="楷体_GB2312"/>
          <w:color w:val="000000"/>
          <w:szCs w:val="32"/>
        </w:rPr>
      </w:pPr>
      <w:r>
        <w:rPr>
          <w:rFonts w:eastAsia="楷体_GB2312"/>
          <w:color w:val="000000"/>
          <w:szCs w:val="32"/>
        </w:rPr>
        <w:t>（一）学历资历</w:t>
      </w:r>
    </w:p>
    <w:p>
      <w:pPr>
        <w:spacing w:line="560" w:lineRule="exact"/>
        <w:ind w:firstLine="631"/>
        <w:rPr>
          <w:color w:val="000000"/>
          <w:szCs w:val="32"/>
        </w:rPr>
      </w:pPr>
      <w:r>
        <w:rPr>
          <w:color w:val="000000"/>
          <w:szCs w:val="32"/>
        </w:rPr>
        <w:t>符合下列条件之一：</w:t>
      </w:r>
    </w:p>
    <w:p>
      <w:pPr>
        <w:spacing w:line="560" w:lineRule="exact"/>
        <w:ind w:firstLine="631"/>
        <w:rPr>
          <w:color w:val="000000"/>
          <w:szCs w:val="32"/>
        </w:rPr>
      </w:pPr>
      <w:r>
        <w:rPr>
          <w:color w:val="000000"/>
          <w:szCs w:val="32"/>
        </w:rPr>
        <w:t>1.具备博士学位，取得自然科学工程师职称后，从事自然科学工程技术工作满2年。</w:t>
      </w:r>
    </w:p>
    <w:p>
      <w:pPr>
        <w:spacing w:line="560" w:lineRule="exact"/>
        <w:ind w:firstLine="631"/>
        <w:rPr>
          <w:color w:val="000000"/>
          <w:szCs w:val="32"/>
        </w:rPr>
      </w:pPr>
      <w:r>
        <w:rPr>
          <w:color w:val="000000"/>
          <w:szCs w:val="32"/>
        </w:rPr>
        <w:t>2.具备硕士学位或第二学士学位，取得自然科学工程师职称后，从事自然科学工程技术工作满5年。</w:t>
      </w:r>
    </w:p>
    <w:p>
      <w:pPr>
        <w:spacing w:line="560" w:lineRule="exact"/>
        <w:ind w:firstLine="631"/>
        <w:rPr>
          <w:color w:val="000000"/>
          <w:szCs w:val="32"/>
        </w:rPr>
      </w:pPr>
      <w:r>
        <w:rPr>
          <w:color w:val="000000"/>
          <w:szCs w:val="32"/>
        </w:rPr>
        <w:t>3.具备大学本科学历或学士学位，取得自然科学工程师职称后，从事自然科学工程技术工作满5年。</w:t>
      </w:r>
    </w:p>
    <w:p>
      <w:pPr>
        <w:pStyle w:val="2"/>
        <w:spacing w:after="0" w:line="560" w:lineRule="exact"/>
        <w:ind w:firstLine="640" w:firstLineChars="200"/>
      </w:pPr>
      <w:r>
        <w:rPr>
          <w:color w:val="000000"/>
          <w:szCs w:val="32"/>
        </w:rPr>
        <w:t>博士后期满合格出站，从事自然科学工程技术工作，可参加高级工程师申报评审。</w:t>
      </w:r>
    </w:p>
    <w:p>
      <w:pPr>
        <w:spacing w:line="560" w:lineRule="exact"/>
        <w:ind w:firstLine="631"/>
        <w:rPr>
          <w:rFonts w:eastAsia="楷体_GB2312"/>
          <w:color w:val="000000"/>
          <w:szCs w:val="32"/>
        </w:rPr>
      </w:pPr>
      <w:r>
        <w:rPr>
          <w:rFonts w:eastAsia="楷体_GB2312"/>
          <w:color w:val="000000"/>
          <w:szCs w:val="32"/>
        </w:rPr>
        <w:t>（二）专业能力</w:t>
      </w:r>
    </w:p>
    <w:p>
      <w:pPr>
        <w:spacing w:line="560" w:lineRule="exact"/>
        <w:ind w:firstLine="631"/>
        <w:rPr>
          <w:color w:val="000000"/>
          <w:szCs w:val="32"/>
        </w:rPr>
      </w:pPr>
      <w:r>
        <w:rPr>
          <w:color w:val="000000"/>
          <w:szCs w:val="32"/>
        </w:rPr>
        <w:t>1.具有本专业系统扎实的基础知识和专业知识，具有跟踪本专业科技发展前沿水平的能力，了解国内外现状和发展趋势。</w:t>
      </w:r>
    </w:p>
    <w:p>
      <w:pPr>
        <w:spacing w:line="560" w:lineRule="exact"/>
        <w:ind w:firstLine="631"/>
        <w:rPr>
          <w:color w:val="000000"/>
          <w:szCs w:val="32"/>
        </w:rPr>
      </w:pPr>
      <w:r>
        <w:rPr>
          <w:color w:val="000000"/>
          <w:szCs w:val="32"/>
        </w:rPr>
        <w:t>2.熟练运用本专业技术标准和规程，能创造性开展工作，在相关领域取得重要成果。</w:t>
      </w:r>
    </w:p>
    <w:p>
      <w:pPr>
        <w:spacing w:line="560" w:lineRule="exact"/>
        <w:ind w:firstLine="631"/>
        <w:rPr>
          <w:color w:val="000000"/>
          <w:szCs w:val="32"/>
        </w:rPr>
      </w:pPr>
      <w:r>
        <w:rPr>
          <w:color w:val="000000"/>
          <w:szCs w:val="32"/>
        </w:rPr>
        <w:t>3.具有选定课题、指导和组织课题进行创新研究或技术研发的能力，以及指导、培养中初级工程技术人员或研究生的能力。</w:t>
      </w:r>
    </w:p>
    <w:p>
      <w:pPr>
        <w:spacing w:line="560" w:lineRule="exact"/>
        <w:ind w:firstLine="631"/>
        <w:rPr>
          <w:rFonts w:eastAsia="楷体_GB2312"/>
          <w:color w:val="000000"/>
          <w:szCs w:val="32"/>
        </w:rPr>
      </w:pPr>
      <w:r>
        <w:rPr>
          <w:rFonts w:eastAsia="楷体_GB2312"/>
          <w:color w:val="000000"/>
          <w:szCs w:val="32"/>
        </w:rPr>
        <w:t>（三）业绩成果</w:t>
      </w:r>
    </w:p>
    <w:p>
      <w:pPr>
        <w:spacing w:line="560" w:lineRule="exact"/>
        <w:ind w:firstLine="631"/>
        <w:rPr>
          <w:color w:val="000000"/>
          <w:szCs w:val="32"/>
        </w:rPr>
      </w:pPr>
      <w:r>
        <w:rPr>
          <w:color w:val="000000"/>
          <w:szCs w:val="32"/>
        </w:rPr>
        <w:t>取得工程师职称以来取得下列业绩之一：</w:t>
      </w:r>
    </w:p>
    <w:p>
      <w:pPr>
        <w:spacing w:line="560" w:lineRule="exact"/>
        <w:ind w:firstLine="631"/>
        <w:rPr>
          <w:color w:val="000000"/>
          <w:szCs w:val="32"/>
        </w:rPr>
      </w:pPr>
      <w:r>
        <w:rPr>
          <w:color w:val="000000"/>
          <w:szCs w:val="32"/>
        </w:rPr>
        <w:t>1.主持完成市（厅）级以上科研项目1项以上；或作为主研参与完成市（厅）级以上科研项目2项以上；或主持完成的科研项目（含横向或单位自立）经费累计达到80万元以上。</w:t>
      </w:r>
    </w:p>
    <w:p>
      <w:pPr>
        <w:spacing w:line="560" w:lineRule="exact"/>
        <w:ind w:firstLine="631"/>
        <w:rPr>
          <w:color w:val="000000"/>
          <w:szCs w:val="32"/>
        </w:rPr>
      </w:pPr>
      <w:r>
        <w:rPr>
          <w:color w:val="000000"/>
          <w:szCs w:val="32"/>
        </w:rPr>
        <w:t>2.作为主要发明人获得国家（国防）发明专利授权2项以上，并取得较好的经济效益或社会效益。</w:t>
      </w:r>
    </w:p>
    <w:p>
      <w:pPr>
        <w:spacing w:line="560" w:lineRule="exact"/>
        <w:ind w:firstLine="631"/>
        <w:rPr>
          <w:color w:val="000000"/>
          <w:szCs w:val="32"/>
        </w:rPr>
      </w:pPr>
      <w:r>
        <w:rPr>
          <w:color w:val="000000"/>
          <w:szCs w:val="32"/>
        </w:rPr>
        <w:t>3.作为主要负责人完成科技成果转化项目1项以上，解决了实际应用中比较重大的技术问题，科技成果转化累计实现直接销售收入1000万元人民币以上。</w:t>
      </w:r>
    </w:p>
    <w:p>
      <w:pPr>
        <w:spacing w:line="560" w:lineRule="exact"/>
        <w:ind w:firstLine="631"/>
        <w:rPr>
          <w:color w:val="000000"/>
          <w:szCs w:val="32"/>
        </w:rPr>
      </w:pPr>
      <w:r>
        <w:rPr>
          <w:color w:val="000000"/>
          <w:szCs w:val="32"/>
        </w:rPr>
        <w:t>4.作为主要起草人制（修）订由国家相应行政机关或授权单位颁布实施的国家标准、行业标准（规程、规范、指南）1项以上、产品检验检测技术方法1项以上，或地方标准2项以上。</w:t>
      </w:r>
    </w:p>
    <w:p>
      <w:pPr>
        <w:spacing w:line="560" w:lineRule="exact"/>
        <w:ind w:firstLine="631"/>
        <w:rPr>
          <w:color w:val="000000"/>
          <w:szCs w:val="32"/>
        </w:rPr>
      </w:pPr>
      <w:r>
        <w:rPr>
          <w:color w:val="000000"/>
          <w:szCs w:val="32"/>
        </w:rPr>
        <w:t>5.获得国家级科学技术奖（排名前8），或省级科学技术奖（一等奖排名前</w:t>
      </w:r>
      <w:r>
        <w:rPr>
          <w:color w:val="000000"/>
          <w:szCs w:val="32"/>
          <w:lang w:val="en"/>
        </w:rPr>
        <w:t>6</w:t>
      </w:r>
      <w:r>
        <w:rPr>
          <w:color w:val="000000"/>
          <w:szCs w:val="32"/>
        </w:rPr>
        <w:t>,二等奖排名前</w:t>
      </w:r>
      <w:r>
        <w:rPr>
          <w:color w:val="000000"/>
          <w:szCs w:val="32"/>
          <w:lang w:val="en"/>
        </w:rPr>
        <w:t>4</w:t>
      </w:r>
      <w:r>
        <w:rPr>
          <w:color w:val="000000"/>
          <w:szCs w:val="32"/>
        </w:rPr>
        <w:t>,三等奖排名前2）奖励。</w:t>
      </w:r>
    </w:p>
    <w:p>
      <w:pPr>
        <w:adjustRightInd w:val="0"/>
        <w:spacing w:line="560" w:lineRule="exact"/>
        <w:ind w:firstLine="631"/>
        <w:rPr>
          <w:color w:val="000000"/>
          <w:szCs w:val="32"/>
        </w:rPr>
      </w:pPr>
      <w:r>
        <w:rPr>
          <w:color w:val="000000"/>
          <w:szCs w:val="32"/>
        </w:rPr>
        <w:t>6.从事科技管理和服务工作，取得下列业绩之一：</w:t>
      </w:r>
    </w:p>
    <w:p>
      <w:pPr>
        <w:adjustRightInd w:val="0"/>
        <w:spacing w:line="560" w:lineRule="exact"/>
        <w:ind w:firstLine="631"/>
        <w:rPr>
          <w:color w:val="000000"/>
          <w:szCs w:val="32"/>
        </w:rPr>
      </w:pPr>
      <w:r>
        <w:rPr>
          <w:color w:val="000000"/>
          <w:szCs w:val="32"/>
        </w:rPr>
        <w:t>（1）作为主要参与人制订并印发实施县（区）级以上科技发展规划、专项科技管理政策文件3项以上。</w:t>
      </w:r>
    </w:p>
    <w:p>
      <w:pPr>
        <w:adjustRightInd w:val="0"/>
        <w:spacing w:line="560" w:lineRule="exact"/>
        <w:ind w:firstLine="631"/>
        <w:rPr>
          <w:color w:val="000000"/>
          <w:szCs w:val="32"/>
        </w:rPr>
      </w:pPr>
      <w:r>
        <w:rPr>
          <w:color w:val="000000"/>
          <w:szCs w:val="32"/>
        </w:rPr>
        <w:t>（2）牵头执行上级单位开展的科技管理改革试点，改革措施被上级单位推广。</w:t>
      </w:r>
    </w:p>
    <w:p>
      <w:pPr>
        <w:spacing w:line="560" w:lineRule="exact"/>
        <w:ind w:firstLine="631"/>
        <w:rPr>
          <w:color w:val="000000"/>
          <w:szCs w:val="32"/>
        </w:rPr>
      </w:pPr>
      <w:r>
        <w:rPr>
          <w:color w:val="000000"/>
          <w:szCs w:val="32"/>
        </w:rPr>
        <w:t>（3）牵头开展科学管理、服务保障等方面调查研究，调研报告或发表的科技管理类综述文章（文章署名应为独著或第一作者）所提出的意见建议，被县级党委政府或市级党政部门采纳，纳入正式文件出台2项以上。</w:t>
      </w:r>
    </w:p>
    <w:p>
      <w:pPr>
        <w:spacing w:line="560" w:lineRule="exact"/>
        <w:ind w:firstLine="640" w:firstLineChars="200"/>
        <w:rPr>
          <w:color w:val="000000"/>
          <w:szCs w:val="32"/>
        </w:rPr>
      </w:pPr>
      <w:r>
        <w:rPr>
          <w:color w:val="000000"/>
          <w:szCs w:val="32"/>
        </w:rPr>
        <w:t>7.</w:t>
      </w:r>
      <w:r>
        <w:rPr>
          <w:color w:val="000000"/>
          <w:kern w:val="0"/>
          <w:szCs w:val="32"/>
          <w:lang w:bidi="ar"/>
        </w:rPr>
        <w:t>从事科学技术普及工作，在科普活动组织，科技赛事举办，</w:t>
      </w:r>
      <w:r>
        <w:rPr>
          <w:color w:val="000000"/>
          <w:szCs w:val="32"/>
        </w:rPr>
        <w:t>科普展览策划实施，科普场馆和设施规划建造，科普作品创作传播及科普项目研究等方面取得下列业绩之一：</w:t>
      </w:r>
    </w:p>
    <w:p>
      <w:pPr>
        <w:pStyle w:val="17"/>
        <w:spacing w:before="0" w:beforeAutospacing="0" w:after="0" w:afterAutospacing="0" w:line="560" w:lineRule="exact"/>
        <w:ind w:firstLine="640" w:firstLineChars="200"/>
        <w:rPr>
          <w:rFonts w:ascii="Times New Roman" w:hAnsi="Times New Roman" w:eastAsia="仿宋_GB2312" w:cs="Times New Roman"/>
          <w:color w:val="000000"/>
          <w:sz w:val="32"/>
          <w:szCs w:val="32"/>
          <w:lang w:bidi="ar"/>
        </w:rPr>
      </w:pPr>
      <w:r>
        <w:rPr>
          <w:rFonts w:ascii="Times New Roman" w:hAnsi="Times New Roman" w:eastAsia="仿宋_GB2312" w:cs="Times New Roman"/>
          <w:color w:val="000000"/>
          <w:sz w:val="32"/>
          <w:szCs w:val="32"/>
          <w:lang w:bidi="ar"/>
        </w:rPr>
        <w:t>（1）</w:t>
      </w:r>
      <w:r>
        <w:rPr>
          <w:rFonts w:ascii="Times New Roman" w:hAnsi="Times New Roman" w:eastAsia="仿宋_GB2312" w:cs="Times New Roman"/>
          <w:color w:val="000000"/>
          <w:sz w:val="32"/>
          <w:szCs w:val="32"/>
        </w:rPr>
        <w:t>主持创作科普领域教材教案、课程、科普剧本等3部以上且个人撰写2万字以上；</w:t>
      </w:r>
      <w:r>
        <w:rPr>
          <w:rFonts w:ascii="Times New Roman" w:hAnsi="Times New Roman" w:eastAsia="仿宋_GB2312" w:cs="Times New Roman"/>
          <w:color w:val="000000"/>
          <w:sz w:val="32"/>
          <w:szCs w:val="32"/>
          <w:lang w:bidi="ar"/>
        </w:rPr>
        <w:t>或</w:t>
      </w:r>
      <w:r>
        <w:rPr>
          <w:rFonts w:ascii="Times New Roman" w:hAnsi="Times New Roman" w:eastAsia="仿宋_GB2312" w:cs="Times New Roman"/>
          <w:color w:val="000000"/>
          <w:sz w:val="32"/>
          <w:szCs w:val="32"/>
        </w:rPr>
        <w:t>主持创作科普动漫、游戏、音视频、广播影视节目、科普剧3个以上且由县级以上广播电视机构或政府部门官方媒体发表</w:t>
      </w:r>
      <w:r>
        <w:rPr>
          <w:rFonts w:ascii="Times New Roman" w:hAnsi="Times New Roman" w:eastAsia="仿宋_GB2312" w:cs="Times New Roman"/>
          <w:color w:val="000000"/>
          <w:sz w:val="32"/>
          <w:szCs w:val="32"/>
          <w:lang w:bidi="ar"/>
        </w:rPr>
        <w:t>。</w:t>
      </w:r>
    </w:p>
    <w:p>
      <w:pPr>
        <w:autoSpaceDN w:val="0"/>
        <w:spacing w:line="560" w:lineRule="exact"/>
        <w:ind w:firstLine="640" w:firstLineChars="200"/>
        <w:jc w:val="left"/>
        <w:rPr>
          <w:color w:val="000000"/>
          <w:szCs w:val="32"/>
        </w:rPr>
      </w:pPr>
      <w:r>
        <w:rPr>
          <w:color w:val="000000"/>
          <w:szCs w:val="32"/>
        </w:rPr>
        <w:t>（2）作为主要完成人</w:t>
      </w:r>
      <w:r>
        <w:rPr>
          <w:color w:val="000000"/>
          <w:kern w:val="0"/>
          <w:szCs w:val="32"/>
          <w:lang w:bidi="ar"/>
        </w:rPr>
        <w:t>策划实施科普相关赛事或作为科技辅导员指导学生获得二等奖以上名次，省部级以上单位举办的2次以上，或市厅级单位举办的4次以上。</w:t>
      </w:r>
    </w:p>
    <w:p>
      <w:pPr>
        <w:autoSpaceDN w:val="0"/>
        <w:spacing w:line="560" w:lineRule="exact"/>
        <w:ind w:firstLine="640" w:firstLineChars="200"/>
        <w:jc w:val="left"/>
        <w:rPr>
          <w:color w:val="000000"/>
          <w:szCs w:val="32"/>
        </w:rPr>
      </w:pPr>
      <w:r>
        <w:rPr>
          <w:color w:val="000000"/>
          <w:kern w:val="0"/>
          <w:szCs w:val="32"/>
          <w:lang w:bidi="ar"/>
        </w:rPr>
        <w:t>（3）</w:t>
      </w:r>
      <w:r>
        <w:rPr>
          <w:color w:val="000000"/>
          <w:szCs w:val="32"/>
        </w:rPr>
        <w:t>作为主要完成人</w:t>
      </w:r>
      <w:r>
        <w:rPr>
          <w:color w:val="000000"/>
          <w:kern w:val="0"/>
          <w:szCs w:val="32"/>
          <w:lang w:bidi="ar"/>
        </w:rPr>
        <w:t>策划实施大型科普展览1个以上，或中型科普展览2个以上，或小型科普展览4个以上；或主持研发在科普展览正式展出的</w:t>
      </w:r>
      <w:r>
        <w:rPr>
          <w:color w:val="000000"/>
          <w:szCs w:val="32"/>
        </w:rPr>
        <w:t>较高质量</w:t>
      </w:r>
      <w:r>
        <w:rPr>
          <w:color w:val="000000"/>
          <w:kern w:val="0"/>
          <w:szCs w:val="32"/>
          <w:lang w:bidi="ar"/>
        </w:rPr>
        <w:t>科普展品4个以上。</w:t>
      </w:r>
    </w:p>
    <w:p>
      <w:pPr>
        <w:autoSpaceDN w:val="0"/>
        <w:spacing w:line="560" w:lineRule="exact"/>
        <w:ind w:firstLine="640" w:firstLineChars="200"/>
        <w:jc w:val="left"/>
        <w:rPr>
          <w:color w:val="000000"/>
          <w:szCs w:val="32"/>
        </w:rPr>
      </w:pPr>
      <w:r>
        <w:rPr>
          <w:color w:val="000000"/>
          <w:kern w:val="0"/>
          <w:szCs w:val="32"/>
          <w:lang w:bidi="ar"/>
        </w:rPr>
        <w:t>（4）主持规划设计及建造面积500平米以上的科普场馆（展厅）2个以上；或主持策划并组织实施省部级以上大规模科普活动2次以上，或市厅级以上</w:t>
      </w:r>
      <w:r>
        <w:rPr>
          <w:color w:val="000000"/>
          <w:szCs w:val="32"/>
        </w:rPr>
        <w:t>较大规模科普活动4次以上或县级以上较大规模科普活动6次以上</w:t>
      </w:r>
      <w:r>
        <w:rPr>
          <w:color w:val="000000"/>
          <w:kern w:val="0"/>
          <w:szCs w:val="32"/>
          <w:lang w:bidi="ar"/>
        </w:rPr>
        <w:t>。</w:t>
      </w:r>
    </w:p>
    <w:p>
      <w:pPr>
        <w:pStyle w:val="17"/>
        <w:spacing w:before="0" w:beforeAutospacing="0" w:after="0" w:afterAutospacing="0" w:line="560" w:lineRule="exact"/>
        <w:ind w:firstLine="640" w:firstLineChars="200"/>
        <w:rPr>
          <w:rFonts w:ascii="Times New Roman" w:hAnsi="Times New Roman" w:eastAsia="仿宋_GB2312" w:cs="Times New Roman"/>
          <w:color w:val="000000"/>
          <w:sz w:val="32"/>
          <w:szCs w:val="32"/>
          <w:lang w:bidi="ar"/>
        </w:rPr>
      </w:pPr>
      <w:r>
        <w:rPr>
          <w:rFonts w:ascii="Times New Roman" w:hAnsi="Times New Roman" w:eastAsia="仿宋_GB2312" w:cs="Times New Roman"/>
          <w:color w:val="000000"/>
          <w:sz w:val="32"/>
          <w:szCs w:val="32"/>
          <w:lang w:bidi="ar"/>
        </w:rPr>
        <w:t>（5）</w:t>
      </w:r>
      <w:r>
        <w:rPr>
          <w:rFonts w:ascii="Times New Roman" w:hAnsi="Times New Roman" w:eastAsia="仿宋_GB2312" w:cs="Times New Roman"/>
          <w:color w:val="000000"/>
          <w:sz w:val="32"/>
          <w:szCs w:val="32"/>
        </w:rPr>
        <w:t>作为主要完成人</w:t>
      </w:r>
      <w:r>
        <w:rPr>
          <w:rFonts w:ascii="Times New Roman" w:hAnsi="Times New Roman" w:eastAsia="仿宋_GB2312" w:cs="Times New Roman"/>
          <w:color w:val="000000"/>
          <w:sz w:val="32"/>
          <w:szCs w:val="32"/>
          <w:lang w:bidi="ar"/>
        </w:rPr>
        <w:t>参与完成省部级以上科普研究项目2项以上，或主持完成</w:t>
      </w:r>
      <w:r>
        <w:rPr>
          <w:rFonts w:ascii="Times New Roman" w:hAnsi="Times New Roman" w:eastAsia="仿宋_GB2312" w:cs="Times New Roman"/>
          <w:color w:val="000000"/>
          <w:sz w:val="32"/>
          <w:szCs w:val="32"/>
        </w:rPr>
        <w:t>市厅级以上</w:t>
      </w:r>
      <w:r>
        <w:rPr>
          <w:rFonts w:ascii="Times New Roman" w:hAnsi="Times New Roman" w:eastAsia="仿宋_GB2312" w:cs="Times New Roman"/>
          <w:color w:val="000000"/>
          <w:sz w:val="32"/>
          <w:szCs w:val="32"/>
          <w:lang w:bidi="ar"/>
        </w:rPr>
        <w:t>科普研究项目2项以上。</w:t>
      </w:r>
    </w:p>
    <w:p>
      <w:pPr>
        <w:spacing w:line="560" w:lineRule="exact"/>
        <w:ind w:firstLine="640" w:firstLineChars="200"/>
        <w:rPr>
          <w:color w:val="000000"/>
          <w:szCs w:val="32"/>
        </w:rPr>
      </w:pPr>
      <w:r>
        <w:rPr>
          <w:color w:val="000000"/>
          <w:szCs w:val="32"/>
          <w:lang w:bidi="ar"/>
        </w:rPr>
        <w:t>（6）作为主要完成人</w:t>
      </w:r>
      <w:r>
        <w:rPr>
          <w:color w:val="000000"/>
          <w:szCs w:val="32"/>
        </w:rPr>
        <w:t>撰写并得到省部级以上领导肯定性批示的科普研究、决策咨询报告1篇以上；或</w:t>
      </w:r>
      <w:r>
        <w:rPr>
          <w:color w:val="000000"/>
          <w:szCs w:val="32"/>
          <w:lang w:bidi="ar"/>
        </w:rPr>
        <w:t>参与制定1项以上科普工作法律法规、指导性文件、规划、标准等并经市厅级以上主管部门批复实施。</w:t>
      </w:r>
    </w:p>
    <w:p>
      <w:pPr>
        <w:spacing w:line="560" w:lineRule="exact"/>
        <w:ind w:firstLine="631"/>
        <w:rPr>
          <w:color w:val="000000"/>
          <w:szCs w:val="32"/>
        </w:rPr>
      </w:pPr>
      <w:r>
        <w:rPr>
          <w:color w:val="000000"/>
          <w:szCs w:val="32"/>
        </w:rPr>
        <w:t>8.从事技术转让、技术开发、技术咨询、技术服务等工作，围绕科技成果转移转化全链条，具有较高水平的组织、营运、服务能力。具备下列业绩成果条件2项以上：</w:t>
      </w:r>
    </w:p>
    <w:p>
      <w:pPr>
        <w:spacing w:line="560" w:lineRule="exact"/>
        <w:ind w:firstLine="631"/>
        <w:rPr>
          <w:color w:val="000000"/>
          <w:szCs w:val="32"/>
        </w:rPr>
      </w:pPr>
      <w:r>
        <w:rPr>
          <w:color w:val="000000"/>
          <w:szCs w:val="32"/>
        </w:rPr>
        <w:t>（1）促成技术转让、技术开发、技术咨询、技术服务等交易，主导技术转移项目累计技术交易额3000万元以上。</w:t>
      </w:r>
    </w:p>
    <w:p>
      <w:pPr>
        <w:spacing w:line="560" w:lineRule="exact"/>
        <w:ind w:firstLine="631"/>
        <w:rPr>
          <w:color w:val="000000"/>
          <w:szCs w:val="32"/>
        </w:rPr>
      </w:pPr>
      <w:r>
        <w:rPr>
          <w:color w:val="000000"/>
          <w:szCs w:val="32"/>
        </w:rPr>
        <w:t>（2）主持完成6项以上有一定社会、经济效益的技术转移、创业孵化、知识产权营运等服务项目。</w:t>
      </w:r>
    </w:p>
    <w:p>
      <w:pPr>
        <w:spacing w:line="560" w:lineRule="exact"/>
        <w:ind w:firstLine="631"/>
        <w:rPr>
          <w:strike/>
          <w:color w:val="000000"/>
          <w:szCs w:val="32"/>
        </w:rPr>
      </w:pPr>
      <w:r>
        <w:rPr>
          <w:color w:val="000000"/>
          <w:szCs w:val="32"/>
        </w:rPr>
        <w:t>（3）作为主要参与人，完成省部级以上技术转移或知识产权运营转化等相关项目2项以上。</w:t>
      </w:r>
    </w:p>
    <w:p>
      <w:pPr>
        <w:spacing w:line="560" w:lineRule="exact"/>
        <w:ind w:firstLine="640" w:firstLineChars="200"/>
        <w:rPr>
          <w:color w:val="000000"/>
          <w:szCs w:val="32"/>
        </w:rPr>
      </w:pPr>
      <w:r>
        <w:rPr>
          <w:color w:val="000000"/>
          <w:szCs w:val="32"/>
        </w:rPr>
        <w:t>（4）作为主要起草人制定技术转移领域地方标准、行业技术标准或技术规范，且标准或规范已颁布实施。</w:t>
      </w:r>
    </w:p>
    <w:p>
      <w:pPr>
        <w:spacing w:line="560" w:lineRule="exact"/>
        <w:ind w:firstLine="640" w:firstLineChars="200"/>
        <w:rPr>
          <w:rFonts w:eastAsia="楷体_GB2312"/>
          <w:color w:val="000000"/>
        </w:rPr>
      </w:pPr>
      <w:r>
        <w:rPr>
          <w:rFonts w:eastAsia="楷体_GB2312"/>
          <w:color w:val="000000"/>
        </w:rPr>
        <w:t>（四）论文、论著条件</w:t>
      </w:r>
    </w:p>
    <w:p>
      <w:pPr>
        <w:spacing w:line="560" w:lineRule="exact"/>
        <w:ind w:firstLine="631"/>
        <w:rPr>
          <w:color w:val="000000"/>
          <w:szCs w:val="32"/>
          <w:lang w:val="en"/>
        </w:rPr>
      </w:pPr>
      <w:r>
        <w:rPr>
          <w:color w:val="000000"/>
          <w:szCs w:val="32"/>
        </w:rPr>
        <w:t>在基层工作的专业技术人员，论文、著作不作为申报高级工程师职称评审的限制条件，但需提供3篇与申报专业一致，且本人撰写代表自身专业理论水平和反映本人专业技术水平的行业标准、专利报告、技术评估报告、技术可行性论证报告、规划设计方案、工程试验报告、技术创新工作报告、课题研究报告等专业技术文件材料。其余申报评审人员，</w:t>
      </w:r>
      <w:r>
        <w:rPr>
          <w:color w:val="000000"/>
          <w:szCs w:val="32"/>
          <w:lang w:val="en"/>
        </w:rPr>
        <w:t>取得工程师职称以来，需满足下列条件之一：</w:t>
      </w:r>
    </w:p>
    <w:p>
      <w:pPr>
        <w:spacing w:line="560" w:lineRule="exact"/>
        <w:ind w:firstLine="631"/>
        <w:rPr>
          <w:color w:val="000000"/>
          <w:szCs w:val="32"/>
        </w:rPr>
      </w:pPr>
      <w:r>
        <w:rPr>
          <w:color w:val="000000"/>
          <w:szCs w:val="32"/>
        </w:rPr>
        <w:t>1.作为第一作者或唯一通讯作者在学术刊物公开发表本专业领域学术论文1篇。</w:t>
      </w:r>
    </w:p>
    <w:p>
      <w:pPr>
        <w:spacing w:line="560" w:lineRule="exact"/>
        <w:ind w:firstLine="631"/>
        <w:rPr>
          <w:color w:val="000000"/>
          <w:szCs w:val="32"/>
        </w:rPr>
      </w:pPr>
      <w:r>
        <w:rPr>
          <w:color w:val="000000"/>
          <w:szCs w:val="32"/>
        </w:rPr>
        <w:t>2.独著或作为主编、副主编（总排名前3）合著本专业著作1部以上，本人撰写2万字以上，且著作已出版。</w:t>
      </w:r>
    </w:p>
    <w:p>
      <w:pPr>
        <w:spacing w:line="560" w:lineRule="exact"/>
        <w:ind w:firstLine="640" w:firstLineChars="200"/>
        <w:rPr>
          <w:color w:val="000000"/>
          <w:szCs w:val="32"/>
        </w:rPr>
      </w:pPr>
      <w:r>
        <w:rPr>
          <w:rFonts w:eastAsia="黑体"/>
          <w:color w:val="000000"/>
          <w:szCs w:val="32"/>
        </w:rPr>
        <w:t>第十条</w:t>
      </w:r>
      <w:r>
        <w:rPr>
          <w:color w:val="000000"/>
          <w:szCs w:val="32"/>
        </w:rPr>
        <w:t xml:space="preserve"> 正高级工程师申报条件</w:t>
      </w:r>
    </w:p>
    <w:p>
      <w:pPr>
        <w:spacing w:line="560" w:lineRule="exact"/>
        <w:ind w:firstLine="631"/>
        <w:rPr>
          <w:rFonts w:eastAsia="楷体_GB2312"/>
          <w:color w:val="000000"/>
          <w:szCs w:val="32"/>
        </w:rPr>
      </w:pPr>
      <w:r>
        <w:rPr>
          <w:rFonts w:eastAsia="楷体_GB2312"/>
          <w:color w:val="000000"/>
          <w:szCs w:val="32"/>
        </w:rPr>
        <w:t>（一）学历资历</w:t>
      </w:r>
    </w:p>
    <w:p>
      <w:pPr>
        <w:spacing w:line="560" w:lineRule="exact"/>
        <w:ind w:firstLine="631"/>
        <w:rPr>
          <w:color w:val="000000"/>
          <w:szCs w:val="32"/>
        </w:rPr>
      </w:pPr>
      <w:r>
        <w:rPr>
          <w:color w:val="000000"/>
          <w:szCs w:val="32"/>
        </w:rPr>
        <w:t>具备大学本科以上学历或学士以上学位，取得自然科学工程高级工程师职称后，从事自然科学工程技术工作满5年。</w:t>
      </w:r>
    </w:p>
    <w:p>
      <w:pPr>
        <w:spacing w:line="560" w:lineRule="exact"/>
        <w:ind w:firstLine="631"/>
        <w:rPr>
          <w:rFonts w:eastAsia="楷体_GB2312"/>
          <w:color w:val="000000"/>
          <w:szCs w:val="32"/>
        </w:rPr>
      </w:pPr>
      <w:r>
        <w:rPr>
          <w:rFonts w:eastAsia="楷体_GB2312"/>
          <w:color w:val="000000"/>
          <w:szCs w:val="32"/>
        </w:rPr>
        <w:t>（二）专业能力</w:t>
      </w:r>
    </w:p>
    <w:p>
      <w:pPr>
        <w:spacing w:line="560" w:lineRule="exact"/>
        <w:ind w:firstLine="631"/>
        <w:rPr>
          <w:color w:val="000000"/>
          <w:szCs w:val="32"/>
        </w:rPr>
      </w:pPr>
      <w:r>
        <w:rPr>
          <w:color w:val="000000"/>
          <w:szCs w:val="32"/>
        </w:rPr>
        <w:t>1.具有全面系统的专业理论和实践功底，科研水平、学术造诣或科学实践能力强，具备分析本专业国内外发展趋势的能力，取得重大理论研究成果或关键技术突破，在相关领域取得创新性研究成果，能够引领本专业科技发展方向和开拓新的研究领域。</w:t>
      </w:r>
    </w:p>
    <w:p>
      <w:pPr>
        <w:spacing w:line="560" w:lineRule="exact"/>
        <w:ind w:firstLine="631"/>
        <w:rPr>
          <w:color w:val="000000"/>
          <w:szCs w:val="32"/>
        </w:rPr>
      </w:pPr>
      <w:r>
        <w:rPr>
          <w:color w:val="000000"/>
          <w:szCs w:val="32"/>
        </w:rPr>
        <w:t>2.长期从事本专业工作，业绩突出，主持或负责完成本专业或交叉学科领域重大科研任务，能创造性解决重大科学技术问题或掌握关键核心技术，在自主创新方面做出突出贡献，取得显著的经济效益或社会效益。</w:t>
      </w:r>
    </w:p>
    <w:p>
      <w:pPr>
        <w:spacing w:line="560" w:lineRule="exact"/>
        <w:ind w:firstLine="631"/>
        <w:rPr>
          <w:color w:val="000000"/>
          <w:szCs w:val="32"/>
        </w:rPr>
      </w:pPr>
      <w:r>
        <w:rPr>
          <w:color w:val="000000"/>
          <w:szCs w:val="32"/>
        </w:rPr>
        <w:t>3.具有指导、培养高级工程师及以下人员或研究生的能力。</w:t>
      </w:r>
    </w:p>
    <w:p>
      <w:pPr>
        <w:spacing w:line="560" w:lineRule="exact"/>
        <w:ind w:firstLine="631"/>
        <w:rPr>
          <w:rFonts w:eastAsia="楷体_GB2312"/>
          <w:color w:val="000000"/>
          <w:szCs w:val="32"/>
        </w:rPr>
      </w:pPr>
      <w:r>
        <w:rPr>
          <w:rFonts w:eastAsia="楷体_GB2312"/>
          <w:color w:val="000000"/>
          <w:szCs w:val="32"/>
        </w:rPr>
        <w:t>（三）业绩成果</w:t>
      </w:r>
    </w:p>
    <w:p>
      <w:pPr>
        <w:spacing w:line="560" w:lineRule="exact"/>
        <w:ind w:firstLine="631"/>
        <w:rPr>
          <w:color w:val="000000"/>
          <w:szCs w:val="32"/>
        </w:rPr>
      </w:pPr>
      <w:r>
        <w:rPr>
          <w:color w:val="000000"/>
          <w:szCs w:val="32"/>
        </w:rPr>
        <w:t>取得高级工程师职称以来取得以下业绩之一：</w:t>
      </w:r>
    </w:p>
    <w:p>
      <w:pPr>
        <w:spacing w:line="560" w:lineRule="exact"/>
        <w:ind w:firstLine="631"/>
        <w:rPr>
          <w:color w:val="000000"/>
          <w:szCs w:val="32"/>
        </w:rPr>
      </w:pPr>
      <w:r>
        <w:rPr>
          <w:color w:val="000000"/>
          <w:szCs w:val="32"/>
        </w:rPr>
        <w:t>1.主持完成国家级科研项目1项以上或主持完成省（部）级科研项目2项以上；或主持完成科研项目财政支持经费累计达到100万元以上（软科学、人才类项目累计达到50万元以上）；或主持完成的科研项目（含横向或单位自立）经费累计达到200万元以上。</w:t>
      </w:r>
    </w:p>
    <w:p>
      <w:pPr>
        <w:spacing w:line="560" w:lineRule="exact"/>
        <w:ind w:firstLine="631"/>
        <w:rPr>
          <w:color w:val="000000"/>
          <w:szCs w:val="32"/>
        </w:rPr>
      </w:pPr>
      <w:r>
        <w:rPr>
          <w:color w:val="000000"/>
          <w:szCs w:val="32"/>
        </w:rPr>
        <w:t>2.作为第二及以上发明人获得国家（国防）发明专利4项以上（其中作为第一发明人2项以上），并取得较好的经济效益或社会效益。</w:t>
      </w:r>
    </w:p>
    <w:p>
      <w:pPr>
        <w:spacing w:line="560" w:lineRule="exact"/>
        <w:ind w:firstLine="631"/>
        <w:rPr>
          <w:color w:val="000000"/>
          <w:szCs w:val="32"/>
        </w:rPr>
      </w:pPr>
      <w:r>
        <w:rPr>
          <w:color w:val="000000"/>
          <w:szCs w:val="32"/>
        </w:rPr>
        <w:t>3.作为第一起草人制（修）订国家相应行政机关或授权单位颁布实施的国家标准、行业标准（规程、规范、指南）、产品检验检测技术方法2项以上，或地方标准4项以上。</w:t>
      </w:r>
    </w:p>
    <w:p>
      <w:pPr>
        <w:spacing w:line="560" w:lineRule="exact"/>
        <w:ind w:firstLine="631"/>
        <w:rPr>
          <w:color w:val="000000"/>
          <w:szCs w:val="32"/>
        </w:rPr>
      </w:pPr>
      <w:r>
        <w:rPr>
          <w:color w:val="000000"/>
          <w:szCs w:val="32"/>
        </w:rPr>
        <w:t>4.实施科技成果转化应用，主持完成省（部）级科技成果转化项目2项以上，且财政支持经费累计达到100万元以上，解决了实际应用中的重大技术问题；或科技成果转化累计实现销售收入5000万元以上。</w:t>
      </w:r>
    </w:p>
    <w:p>
      <w:pPr>
        <w:adjustRightInd w:val="0"/>
        <w:spacing w:line="560" w:lineRule="exact"/>
        <w:ind w:firstLine="631"/>
        <w:rPr>
          <w:color w:val="000000"/>
          <w:szCs w:val="32"/>
        </w:rPr>
      </w:pPr>
      <w:r>
        <w:rPr>
          <w:color w:val="000000"/>
          <w:szCs w:val="32"/>
        </w:rPr>
        <w:t>5.获得国家级科学技术奖（排名前6）或省级科学技术奖（一等奖排名前4,二等奖排名前2，三等奖排名第1）奖励。</w:t>
      </w:r>
    </w:p>
    <w:p>
      <w:pPr>
        <w:adjustRightInd w:val="0"/>
        <w:spacing w:line="560" w:lineRule="exact"/>
        <w:ind w:firstLine="631"/>
        <w:rPr>
          <w:color w:val="000000"/>
          <w:szCs w:val="32"/>
        </w:rPr>
      </w:pPr>
      <w:r>
        <w:rPr>
          <w:color w:val="000000"/>
          <w:szCs w:val="32"/>
        </w:rPr>
        <w:t>6.从事科技管理和服务工作，取得下列业绩之一：</w:t>
      </w:r>
    </w:p>
    <w:p>
      <w:pPr>
        <w:adjustRightInd w:val="0"/>
        <w:spacing w:line="560" w:lineRule="exact"/>
        <w:ind w:firstLine="631"/>
        <w:rPr>
          <w:color w:val="000000"/>
          <w:szCs w:val="32"/>
        </w:rPr>
      </w:pPr>
      <w:r>
        <w:rPr>
          <w:color w:val="000000"/>
          <w:szCs w:val="32"/>
        </w:rPr>
        <w:t>（1）主持制订并印发实施市（厅）级以上科技发展规划、专项科技管理政策文件5项以上。</w:t>
      </w:r>
    </w:p>
    <w:p>
      <w:pPr>
        <w:adjustRightInd w:val="0"/>
        <w:spacing w:line="560" w:lineRule="exact"/>
        <w:ind w:firstLine="631"/>
        <w:rPr>
          <w:color w:val="000000"/>
          <w:szCs w:val="32"/>
        </w:rPr>
      </w:pPr>
      <w:r>
        <w:rPr>
          <w:color w:val="000000"/>
          <w:szCs w:val="32"/>
        </w:rPr>
        <w:t>（2）牵头执行上级单位开展的省级以上科技管理改革试点2项以上，改革措施被上级单位推广。</w:t>
      </w:r>
    </w:p>
    <w:p>
      <w:pPr>
        <w:spacing w:line="560" w:lineRule="exact"/>
        <w:ind w:firstLine="631"/>
        <w:rPr>
          <w:color w:val="000000"/>
          <w:szCs w:val="32"/>
        </w:rPr>
      </w:pPr>
      <w:r>
        <w:rPr>
          <w:color w:val="000000"/>
          <w:szCs w:val="32"/>
        </w:rPr>
        <w:t>（3）牵头开展科学管理、服务保障等方面调查研究，调研报告或发表的科技管理类综述文章（文章署名应为独著或第一作者）所提出的意见建议，被市级党委政府或省级党政部门采纳，纳入正式文件出台3项以上。</w:t>
      </w:r>
    </w:p>
    <w:p>
      <w:pPr>
        <w:spacing w:line="560" w:lineRule="exact"/>
        <w:ind w:firstLine="631"/>
        <w:rPr>
          <w:color w:val="000000"/>
          <w:szCs w:val="32"/>
        </w:rPr>
      </w:pPr>
      <w:r>
        <w:rPr>
          <w:color w:val="000000"/>
          <w:szCs w:val="32"/>
        </w:rPr>
        <w:t>7.</w:t>
      </w:r>
      <w:r>
        <w:rPr>
          <w:color w:val="000000"/>
          <w:kern w:val="0"/>
          <w:szCs w:val="32"/>
          <w:lang w:bidi="ar"/>
        </w:rPr>
        <w:t>从事科学技术普及工作，在科普活动组织，科技赛事举办，</w:t>
      </w:r>
      <w:r>
        <w:rPr>
          <w:color w:val="000000"/>
          <w:szCs w:val="32"/>
        </w:rPr>
        <w:t>科普展览策划实施，科普场馆和设施规划建造，科普作品创作传播及科普项目研究等方面取得下列业绩之一：</w:t>
      </w:r>
    </w:p>
    <w:p>
      <w:pPr>
        <w:pStyle w:val="17"/>
        <w:spacing w:before="0" w:beforeAutospacing="0" w:after="0" w:afterAutospacing="0" w:line="560" w:lineRule="exact"/>
        <w:ind w:firstLine="640" w:firstLineChars="200"/>
        <w:rPr>
          <w:rFonts w:ascii="Times New Roman" w:hAnsi="Times New Roman" w:eastAsia="仿宋_GB2312" w:cs="Times New Roman"/>
          <w:color w:val="000000"/>
          <w:sz w:val="32"/>
          <w:szCs w:val="32"/>
          <w:lang w:bidi="ar"/>
        </w:rPr>
      </w:pPr>
      <w:r>
        <w:rPr>
          <w:rFonts w:ascii="Times New Roman" w:hAnsi="Times New Roman" w:eastAsia="仿宋_GB2312" w:cs="Times New Roman"/>
          <w:color w:val="000000"/>
          <w:sz w:val="32"/>
          <w:szCs w:val="32"/>
          <w:lang w:bidi="ar"/>
        </w:rPr>
        <w:t>（1）</w:t>
      </w:r>
      <w:r>
        <w:rPr>
          <w:rFonts w:ascii="Times New Roman" w:hAnsi="Times New Roman" w:eastAsia="仿宋_GB2312" w:cs="Times New Roman"/>
          <w:color w:val="000000"/>
          <w:sz w:val="32"/>
          <w:szCs w:val="32"/>
        </w:rPr>
        <w:t>主持创作科普领域教材教案、课程、科普剧本等5部以上且个人撰写5万字以上</w:t>
      </w:r>
      <w:r>
        <w:rPr>
          <w:rFonts w:ascii="Times New Roman" w:hAnsi="Times New Roman" w:eastAsia="仿宋_GB2312" w:cs="Times New Roman"/>
          <w:color w:val="000000"/>
          <w:sz w:val="32"/>
          <w:szCs w:val="32"/>
          <w:lang w:bidi="ar"/>
        </w:rPr>
        <w:t>。</w:t>
      </w:r>
    </w:p>
    <w:p>
      <w:pPr>
        <w:autoSpaceDN w:val="0"/>
        <w:spacing w:line="560" w:lineRule="exact"/>
        <w:ind w:firstLine="640" w:firstLineChars="200"/>
        <w:jc w:val="left"/>
        <w:rPr>
          <w:color w:val="000000"/>
          <w:szCs w:val="32"/>
        </w:rPr>
      </w:pPr>
      <w:r>
        <w:rPr>
          <w:color w:val="000000"/>
          <w:szCs w:val="32"/>
        </w:rPr>
        <w:t>（2）作为主持</w:t>
      </w:r>
      <w:r>
        <w:rPr>
          <w:color w:val="000000"/>
          <w:kern w:val="0"/>
          <w:szCs w:val="32"/>
          <w:lang w:bidi="ar"/>
        </w:rPr>
        <w:t>策划人实施科普相关赛事或作为科技辅导员指导学生获得一等奖以上名次，省部级以上单位举办的3次以上，或市厅级单位举办的6次以上。</w:t>
      </w:r>
    </w:p>
    <w:p>
      <w:pPr>
        <w:autoSpaceDN w:val="0"/>
        <w:spacing w:line="560" w:lineRule="exact"/>
        <w:ind w:firstLine="640" w:firstLineChars="200"/>
        <w:jc w:val="left"/>
        <w:rPr>
          <w:color w:val="000000"/>
          <w:szCs w:val="32"/>
        </w:rPr>
      </w:pPr>
      <w:r>
        <w:rPr>
          <w:color w:val="000000"/>
          <w:kern w:val="0"/>
          <w:szCs w:val="32"/>
          <w:lang w:bidi="ar"/>
        </w:rPr>
        <w:t>（3）</w:t>
      </w:r>
      <w:r>
        <w:rPr>
          <w:color w:val="000000"/>
          <w:szCs w:val="32"/>
        </w:rPr>
        <w:t>作为主持</w:t>
      </w:r>
      <w:r>
        <w:rPr>
          <w:color w:val="000000"/>
          <w:kern w:val="0"/>
          <w:szCs w:val="32"/>
          <w:lang w:bidi="ar"/>
        </w:rPr>
        <w:t>策划人实施大型科普展览2个以上，或中型科普展览4个以上；或主持研发在科普展览正式展出的</w:t>
      </w:r>
      <w:r>
        <w:rPr>
          <w:color w:val="000000"/>
          <w:szCs w:val="32"/>
        </w:rPr>
        <w:t>较高质量</w:t>
      </w:r>
      <w:r>
        <w:rPr>
          <w:color w:val="000000"/>
          <w:kern w:val="0"/>
          <w:szCs w:val="32"/>
          <w:lang w:bidi="ar"/>
        </w:rPr>
        <w:t>科普展品8个以上。</w:t>
      </w:r>
    </w:p>
    <w:p>
      <w:pPr>
        <w:autoSpaceDN w:val="0"/>
        <w:spacing w:line="560" w:lineRule="exact"/>
        <w:ind w:firstLine="640" w:firstLineChars="200"/>
        <w:jc w:val="left"/>
        <w:rPr>
          <w:color w:val="000000"/>
          <w:szCs w:val="32"/>
        </w:rPr>
      </w:pPr>
      <w:r>
        <w:rPr>
          <w:color w:val="000000"/>
          <w:kern w:val="0"/>
          <w:szCs w:val="32"/>
          <w:lang w:bidi="ar"/>
        </w:rPr>
        <w:t>（4）主持规划设计及建造面积500平米以上的科普场馆（展厅）3个以上；或主持策划并组织实施省部级以上大规模科普活动3次以上，或市厅级以上</w:t>
      </w:r>
      <w:r>
        <w:rPr>
          <w:color w:val="000000"/>
          <w:szCs w:val="32"/>
        </w:rPr>
        <w:t>较大规模科普活动6次以上</w:t>
      </w:r>
      <w:r>
        <w:rPr>
          <w:color w:val="000000"/>
          <w:kern w:val="0"/>
          <w:szCs w:val="32"/>
          <w:lang w:bidi="ar"/>
        </w:rPr>
        <w:t>。</w:t>
      </w:r>
    </w:p>
    <w:p>
      <w:pPr>
        <w:pStyle w:val="17"/>
        <w:spacing w:before="0" w:beforeAutospacing="0" w:after="0" w:afterAutospacing="0" w:line="560" w:lineRule="exact"/>
        <w:ind w:firstLine="640" w:firstLineChars="200"/>
        <w:rPr>
          <w:rFonts w:ascii="Times New Roman" w:hAnsi="Times New Roman" w:eastAsia="仿宋_GB2312" w:cs="Times New Roman"/>
          <w:color w:val="000000"/>
          <w:sz w:val="32"/>
          <w:szCs w:val="32"/>
          <w:lang w:bidi="ar"/>
        </w:rPr>
      </w:pPr>
      <w:r>
        <w:rPr>
          <w:rFonts w:ascii="Times New Roman" w:hAnsi="Times New Roman" w:eastAsia="仿宋_GB2312" w:cs="Times New Roman"/>
          <w:color w:val="000000"/>
          <w:sz w:val="32"/>
          <w:szCs w:val="32"/>
          <w:lang w:bidi="ar"/>
        </w:rPr>
        <w:t>（5）主持完成国家级科普研究项目1项以上并</w:t>
      </w:r>
      <w:r>
        <w:rPr>
          <w:rFonts w:ascii="Times New Roman" w:hAnsi="Times New Roman" w:eastAsia="仿宋_GB2312" w:cs="Times New Roman"/>
          <w:color w:val="000000"/>
          <w:sz w:val="32"/>
          <w:szCs w:val="32"/>
        </w:rPr>
        <w:t>作为主要完成人</w:t>
      </w:r>
      <w:r>
        <w:rPr>
          <w:rFonts w:ascii="Times New Roman" w:hAnsi="Times New Roman" w:eastAsia="仿宋_GB2312" w:cs="Times New Roman"/>
          <w:color w:val="000000"/>
          <w:sz w:val="32"/>
          <w:szCs w:val="32"/>
          <w:lang w:bidi="ar"/>
        </w:rPr>
        <w:t>参与完成国家级科普研究项目1项以上；或主持完成</w:t>
      </w:r>
      <w:r>
        <w:rPr>
          <w:rFonts w:ascii="Times New Roman" w:hAnsi="Times New Roman" w:eastAsia="仿宋_GB2312" w:cs="Times New Roman"/>
          <w:color w:val="000000"/>
          <w:sz w:val="32"/>
          <w:szCs w:val="32"/>
        </w:rPr>
        <w:t>省部级</w:t>
      </w:r>
      <w:r>
        <w:rPr>
          <w:rFonts w:ascii="Times New Roman" w:hAnsi="Times New Roman" w:eastAsia="仿宋_GB2312" w:cs="Times New Roman"/>
          <w:color w:val="000000"/>
          <w:sz w:val="32"/>
          <w:szCs w:val="32"/>
          <w:lang w:bidi="ar"/>
        </w:rPr>
        <w:t>科普研究项目2项以上。</w:t>
      </w:r>
    </w:p>
    <w:p>
      <w:pPr>
        <w:pStyle w:val="17"/>
        <w:spacing w:before="0" w:beforeAutospacing="0" w:after="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lang w:bidi="ar"/>
        </w:rPr>
        <w:t>（6）主持</w:t>
      </w:r>
      <w:r>
        <w:rPr>
          <w:rFonts w:ascii="Times New Roman" w:hAnsi="Times New Roman" w:eastAsia="仿宋_GB2312" w:cs="Times New Roman"/>
          <w:color w:val="000000"/>
          <w:sz w:val="32"/>
          <w:szCs w:val="32"/>
        </w:rPr>
        <w:t>撰写并得到省部级以上领导肯定性批示的科普研究、决策咨询报告2篇以上；</w:t>
      </w:r>
      <w:r>
        <w:rPr>
          <w:rFonts w:ascii="Times New Roman" w:hAnsi="Times New Roman" w:eastAsia="仿宋_GB2312" w:cs="Times New Roman"/>
          <w:color w:val="000000"/>
          <w:sz w:val="32"/>
          <w:szCs w:val="32"/>
          <w:lang w:bidi="ar"/>
        </w:rPr>
        <w:t>或主持制定科普工作法律法规、指导性文件、规划、标准等2项以上，并经市厅级以上主管部门批复实施。</w:t>
      </w:r>
    </w:p>
    <w:p>
      <w:pPr>
        <w:spacing w:line="560" w:lineRule="exact"/>
        <w:ind w:firstLine="631"/>
        <w:rPr>
          <w:color w:val="000000"/>
          <w:szCs w:val="32"/>
        </w:rPr>
      </w:pPr>
      <w:r>
        <w:rPr>
          <w:color w:val="000000"/>
          <w:szCs w:val="32"/>
        </w:rPr>
        <w:t>8.从事技术转让、技术开发、技术咨询、技术服务等工作，围绕科技成果转移转化全链条，具有高水平的组织、运营、服务能力。具备下列业绩成果条件2项以上：</w:t>
      </w:r>
    </w:p>
    <w:p>
      <w:pPr>
        <w:spacing w:line="560" w:lineRule="exact"/>
        <w:ind w:firstLine="631"/>
        <w:rPr>
          <w:color w:val="000000"/>
          <w:szCs w:val="32"/>
        </w:rPr>
      </w:pPr>
      <w:r>
        <w:rPr>
          <w:color w:val="000000"/>
          <w:szCs w:val="32"/>
        </w:rPr>
        <w:t>（1）促成技术转让、技术开发、技术咨询、技术服务等交易，主导技术转移项目累计技术交易额5000万元以上。</w:t>
      </w:r>
    </w:p>
    <w:p>
      <w:pPr>
        <w:spacing w:line="560" w:lineRule="exact"/>
        <w:ind w:firstLine="631"/>
        <w:rPr>
          <w:color w:val="000000"/>
          <w:szCs w:val="32"/>
        </w:rPr>
      </w:pPr>
      <w:r>
        <w:rPr>
          <w:color w:val="000000"/>
          <w:szCs w:val="32"/>
        </w:rPr>
        <w:t>（2）主持完成10项以上有一定社会、经济效益的技术转移、创业孵化、知识产权营运等项目。</w:t>
      </w:r>
    </w:p>
    <w:p>
      <w:pPr>
        <w:spacing w:line="560" w:lineRule="exact"/>
        <w:ind w:firstLine="631"/>
        <w:rPr>
          <w:color w:val="000000"/>
          <w:szCs w:val="32"/>
        </w:rPr>
      </w:pPr>
      <w:r>
        <w:rPr>
          <w:color w:val="000000"/>
          <w:szCs w:val="32"/>
        </w:rPr>
        <w:t>（3）作为主持人完成省部级以上技术转移或知识产权运营转化等相关项目1项以上。</w:t>
      </w:r>
    </w:p>
    <w:p>
      <w:pPr>
        <w:spacing w:line="560" w:lineRule="exact"/>
        <w:ind w:firstLine="640" w:firstLineChars="200"/>
        <w:rPr>
          <w:color w:val="000000"/>
          <w:szCs w:val="32"/>
        </w:rPr>
      </w:pPr>
      <w:r>
        <w:rPr>
          <w:color w:val="000000"/>
          <w:szCs w:val="32"/>
        </w:rPr>
        <w:t>（4）作为第一起草人制定技术转移领域地方标准、行业技术标准或技术规范1项以上，并颁布实施。</w:t>
      </w:r>
    </w:p>
    <w:p>
      <w:pPr>
        <w:spacing w:line="560" w:lineRule="exact"/>
        <w:ind w:firstLine="640" w:firstLineChars="200"/>
        <w:rPr>
          <w:rFonts w:eastAsia="楷体_GB2312"/>
          <w:color w:val="000000"/>
        </w:rPr>
      </w:pPr>
      <w:r>
        <w:rPr>
          <w:rFonts w:eastAsia="楷体_GB2312"/>
          <w:color w:val="000000"/>
        </w:rPr>
        <w:t>（四）论文、论著条件</w:t>
      </w:r>
    </w:p>
    <w:p>
      <w:pPr>
        <w:spacing w:line="560" w:lineRule="exact"/>
        <w:ind w:firstLine="631"/>
        <w:rPr>
          <w:color w:val="000000"/>
          <w:szCs w:val="32"/>
          <w:lang w:val="en"/>
        </w:rPr>
      </w:pPr>
      <w:r>
        <w:rPr>
          <w:color w:val="000000"/>
          <w:szCs w:val="32"/>
          <w:lang w:val="en"/>
        </w:rPr>
        <w:t>取得高级工程师职称以来，需满足下列条件之一：</w:t>
      </w:r>
    </w:p>
    <w:p>
      <w:pPr>
        <w:spacing w:line="560" w:lineRule="exact"/>
        <w:ind w:firstLine="631"/>
        <w:rPr>
          <w:color w:val="000000"/>
          <w:szCs w:val="32"/>
        </w:rPr>
      </w:pPr>
      <w:r>
        <w:rPr>
          <w:color w:val="000000"/>
          <w:szCs w:val="32"/>
        </w:rPr>
        <w:t>1.作为第一作者或唯一通讯作者在学术刊物公开发表本专业领域学术论文3篇以上，其中核心期刊1篇以上。</w:t>
      </w:r>
    </w:p>
    <w:p>
      <w:pPr>
        <w:spacing w:line="560" w:lineRule="exact"/>
        <w:ind w:firstLine="640" w:firstLineChars="200"/>
        <w:rPr>
          <w:color w:val="000000"/>
          <w:szCs w:val="32"/>
        </w:rPr>
      </w:pPr>
      <w:r>
        <w:rPr>
          <w:color w:val="000000"/>
          <w:szCs w:val="32"/>
        </w:rPr>
        <w:t>2.作为唯一主编独著（合著）本专业著作1部以上，本人撰写5万字以上，且著作已出版，并以第一作者或唯一通讯作者在学术刊物公开发表本专业领域学术论文2篇以上，其中核心期刊1篇以上。</w:t>
      </w:r>
    </w:p>
    <w:p>
      <w:pPr>
        <w:spacing w:line="560" w:lineRule="exact"/>
        <w:ind w:firstLine="631"/>
        <w:rPr>
          <w:color w:val="000000"/>
          <w:szCs w:val="32"/>
        </w:rPr>
      </w:pPr>
      <w:r>
        <w:rPr>
          <w:color w:val="000000"/>
          <w:szCs w:val="32"/>
        </w:rPr>
        <w:t>3.作为唯一主编独著（合著）出版本专业著作2部以上，本人每部撰写5万字以上，且著作已出版。</w:t>
      </w:r>
    </w:p>
    <w:p>
      <w:pPr>
        <w:spacing w:line="560" w:lineRule="exact"/>
        <w:ind w:firstLine="630"/>
        <w:rPr>
          <w:color w:val="000000"/>
          <w:szCs w:val="32"/>
        </w:rPr>
      </w:pPr>
      <w:r>
        <w:rPr>
          <w:rFonts w:eastAsia="黑体"/>
          <w:color w:val="000000"/>
          <w:szCs w:val="32"/>
        </w:rPr>
        <w:t>第十一条</w:t>
      </w:r>
      <w:r>
        <w:rPr>
          <w:color w:val="000000"/>
          <w:szCs w:val="32"/>
        </w:rPr>
        <w:t xml:space="preserve"> 已取得非自然科学工程专业职称的，取得该职称后从事自然科学工程技术工作满2年以上，胜任本职工作，用人单位考核合格，从事自然科学工程技术工作期间业绩符合本申报评审条件的，可根据专业技术能力和工作业绩，申报自然科学工程专业职称，申报层级不得高于其现有职称,任职资格时间从获得自然科学工程技术职称之日起算。</w:t>
      </w:r>
    </w:p>
    <w:p>
      <w:pPr>
        <w:spacing w:line="560" w:lineRule="exact"/>
        <w:ind w:firstLine="630"/>
        <w:rPr>
          <w:color w:val="000000"/>
          <w:szCs w:val="32"/>
        </w:rPr>
      </w:pPr>
      <w:r>
        <w:rPr>
          <w:rFonts w:eastAsia="黑体"/>
          <w:color w:val="000000"/>
          <w:szCs w:val="32"/>
        </w:rPr>
        <w:t>第十二条</w:t>
      </w:r>
      <w:r>
        <w:rPr>
          <w:color w:val="000000"/>
          <w:szCs w:val="32"/>
        </w:rPr>
        <w:t xml:space="preserve"> 任现职期间，符合以下条件之一且年度考核均为合格以上的专业技术人员，可提前1年申报高一级职称：</w:t>
      </w:r>
    </w:p>
    <w:p>
      <w:pPr>
        <w:spacing w:line="560" w:lineRule="exact"/>
        <w:ind w:firstLine="630"/>
        <w:rPr>
          <w:color w:val="000000"/>
          <w:szCs w:val="32"/>
        </w:rPr>
      </w:pPr>
      <w:r>
        <w:rPr>
          <w:color w:val="000000"/>
          <w:szCs w:val="32"/>
        </w:rPr>
        <w:t>（一）参加援藏援彝服务期满1年工作成效显著的。</w:t>
      </w:r>
    </w:p>
    <w:p>
      <w:pPr>
        <w:spacing w:line="560" w:lineRule="exact"/>
        <w:ind w:firstLine="630"/>
        <w:rPr>
          <w:color w:val="000000"/>
          <w:szCs w:val="32"/>
        </w:rPr>
      </w:pPr>
      <w:r>
        <w:rPr>
          <w:color w:val="000000"/>
          <w:szCs w:val="32"/>
        </w:rPr>
        <w:t>（二）四川省“88个脱贫县”外的专业技术人员，任现职期间到“88个脱贫县”服务满1年或与“88个脱贫县”企事业单位建立3年支援服务关系，或参加原精准脱贫或乡村振兴工作取得显著成效的。</w:t>
      </w:r>
    </w:p>
    <w:p>
      <w:pPr>
        <w:spacing w:line="560" w:lineRule="exact"/>
        <w:ind w:firstLine="630"/>
        <w:rPr>
          <w:color w:val="000000"/>
          <w:szCs w:val="32"/>
        </w:rPr>
      </w:pPr>
      <w:r>
        <w:rPr>
          <w:color w:val="000000"/>
          <w:szCs w:val="32"/>
        </w:rPr>
        <w:t>（三）在民族地区、艰苦边远地区和原贫困县连续工作4年以上且考核合格的。</w:t>
      </w:r>
    </w:p>
    <w:p>
      <w:pPr>
        <w:spacing w:line="560" w:lineRule="exact"/>
        <w:ind w:firstLine="630"/>
        <w:rPr>
          <w:color w:val="000000"/>
          <w:szCs w:val="32"/>
        </w:rPr>
      </w:pPr>
      <w:r>
        <w:rPr>
          <w:color w:val="000000"/>
          <w:szCs w:val="32"/>
        </w:rPr>
        <w:t>（四）在基层工作的普通高校毕业生，首次申报评审职称的。</w:t>
      </w:r>
    </w:p>
    <w:p>
      <w:pPr>
        <w:spacing w:line="560" w:lineRule="exact"/>
        <w:ind w:firstLine="630"/>
        <w:rPr>
          <w:color w:val="000000"/>
          <w:szCs w:val="32"/>
        </w:rPr>
      </w:pPr>
      <w:r>
        <w:rPr>
          <w:color w:val="000000"/>
          <w:szCs w:val="32"/>
        </w:rPr>
        <w:t>同时符合两项以上条件的，提前申报年限不能累计计算，本条倾斜政策符合条件人员只能享受一次。</w:t>
      </w:r>
    </w:p>
    <w:p>
      <w:pPr>
        <w:adjustRightInd w:val="0"/>
        <w:snapToGrid w:val="0"/>
        <w:spacing w:line="560" w:lineRule="exact"/>
        <w:ind w:firstLine="640" w:firstLineChars="200"/>
        <w:rPr>
          <w:color w:val="000000"/>
          <w:szCs w:val="32"/>
        </w:rPr>
      </w:pPr>
      <w:r>
        <w:rPr>
          <w:rFonts w:eastAsia="黑体"/>
          <w:color w:val="000000"/>
          <w:szCs w:val="32"/>
        </w:rPr>
        <w:t>第十三条</w:t>
      </w:r>
      <w:r>
        <w:rPr>
          <w:color w:val="000000"/>
          <w:szCs w:val="32"/>
        </w:rPr>
        <w:t xml:space="preserve"> 在基层工作累计满15年且年度考核均为合格以上的，可降低一个学历等次申报评审工程师；在基层工作累计满25年且年度考核均为合格以上的，可降低一个学历等次申报评审高级工程师。本条倾斜政策符合条件人员只能享受一次。</w:t>
      </w:r>
    </w:p>
    <w:p>
      <w:pPr>
        <w:spacing w:line="560" w:lineRule="exact"/>
        <w:ind w:firstLine="634"/>
        <w:rPr>
          <w:color w:val="000000"/>
          <w:szCs w:val="32"/>
        </w:rPr>
      </w:pPr>
      <w:r>
        <w:rPr>
          <w:rFonts w:eastAsia="黑体"/>
          <w:color w:val="000000"/>
          <w:szCs w:val="32"/>
        </w:rPr>
        <w:t>第十四条</w:t>
      </w:r>
      <w:r>
        <w:rPr>
          <w:color w:val="000000"/>
          <w:szCs w:val="32"/>
        </w:rPr>
        <w:t xml:space="preserve"> 任现职期间，按照《专业技术人员继续教育规定》（人社部第25号令）和《关于&lt;专业技术人员继续教育规定&gt;的贯彻实施意见》（川人社发〔2016〕20号）等文件要求，结合专业技术工作实际需要，参加继续教育。</w:t>
      </w:r>
    </w:p>
    <w:p>
      <w:pPr>
        <w:spacing w:line="560" w:lineRule="exact"/>
        <w:ind w:firstLine="634"/>
        <w:rPr>
          <w:color w:val="000000"/>
          <w:szCs w:val="32"/>
        </w:rPr>
      </w:pPr>
      <w:r>
        <w:rPr>
          <w:rFonts w:eastAsia="黑体"/>
          <w:color w:val="000000"/>
          <w:szCs w:val="32"/>
        </w:rPr>
        <w:t>第十五条</w:t>
      </w:r>
      <w:r>
        <w:rPr>
          <w:color w:val="000000"/>
          <w:szCs w:val="32"/>
        </w:rPr>
        <w:t xml:space="preserve"> 对外语、计算机应用能力不作统一要求，由用人单位自主确定。</w:t>
      </w:r>
    </w:p>
    <w:p>
      <w:pPr>
        <w:spacing w:line="560" w:lineRule="exact"/>
        <w:ind w:firstLine="630"/>
        <w:rPr>
          <w:color w:val="000000"/>
          <w:szCs w:val="32"/>
        </w:rPr>
      </w:pPr>
    </w:p>
    <w:p>
      <w:pPr>
        <w:tabs>
          <w:tab w:val="left" w:pos="2268"/>
        </w:tabs>
        <w:spacing w:line="560" w:lineRule="exact"/>
        <w:jc w:val="center"/>
        <w:rPr>
          <w:rFonts w:eastAsia="黑体"/>
          <w:color w:val="000000"/>
          <w:szCs w:val="32"/>
        </w:rPr>
      </w:pPr>
      <w:r>
        <w:rPr>
          <w:rFonts w:eastAsia="黑体"/>
          <w:color w:val="000000"/>
          <w:szCs w:val="32"/>
        </w:rPr>
        <w:t>第三章  破格申报条件</w:t>
      </w:r>
    </w:p>
    <w:p>
      <w:pPr>
        <w:spacing w:line="560" w:lineRule="exact"/>
        <w:ind w:firstLine="634"/>
        <w:rPr>
          <w:color w:val="000000"/>
          <w:szCs w:val="32"/>
        </w:rPr>
      </w:pPr>
      <w:r>
        <w:rPr>
          <w:rFonts w:eastAsia="黑体"/>
          <w:color w:val="000000"/>
          <w:szCs w:val="32"/>
        </w:rPr>
        <w:t>第十六条</w:t>
      </w:r>
      <w:r>
        <w:rPr>
          <w:color w:val="000000"/>
          <w:szCs w:val="32"/>
        </w:rPr>
        <w:t xml:space="preserve"> 破格申报高级工程师</w:t>
      </w:r>
    </w:p>
    <w:p>
      <w:pPr>
        <w:adjustRightInd w:val="0"/>
        <w:snapToGrid w:val="0"/>
        <w:spacing w:line="560" w:lineRule="exact"/>
        <w:ind w:firstLine="640" w:firstLineChars="200"/>
        <w:rPr>
          <w:color w:val="000000"/>
          <w:szCs w:val="32"/>
        </w:rPr>
      </w:pPr>
      <w:r>
        <w:rPr>
          <w:color w:val="000000"/>
          <w:szCs w:val="32"/>
        </w:rPr>
        <w:t>从事自然科学工程工作，确有真才实学、成绩显著、贡献突出，取得工程师资格以来具备下列条件之一者，可不受学历、资历限制，破格申报评审高级工程师。</w:t>
      </w:r>
    </w:p>
    <w:p>
      <w:pPr>
        <w:spacing w:line="560" w:lineRule="exact"/>
        <w:ind w:firstLine="631"/>
        <w:rPr>
          <w:color w:val="000000"/>
          <w:szCs w:val="32"/>
        </w:rPr>
      </w:pPr>
      <w:r>
        <w:rPr>
          <w:color w:val="000000"/>
          <w:szCs w:val="32"/>
        </w:rPr>
        <w:t>（一）主持完成国家或省级科研项目2项以上，且财政支持经费累计达到200万元以上。</w:t>
      </w:r>
    </w:p>
    <w:p>
      <w:pPr>
        <w:spacing w:line="560" w:lineRule="exact"/>
        <w:ind w:firstLine="631"/>
        <w:rPr>
          <w:color w:val="000000"/>
          <w:szCs w:val="32"/>
        </w:rPr>
      </w:pPr>
      <w:r>
        <w:rPr>
          <w:color w:val="000000"/>
          <w:szCs w:val="32"/>
        </w:rPr>
        <w:t>（二）获得国家级科学技术奖（排名前6）或省级科学技术奖二等奖以上奖励（一等奖排名前4，二等奖排名前2）。</w:t>
      </w:r>
    </w:p>
    <w:p>
      <w:pPr>
        <w:spacing w:line="560" w:lineRule="exact"/>
        <w:ind w:firstLine="631"/>
        <w:rPr>
          <w:color w:val="000000"/>
          <w:szCs w:val="32"/>
        </w:rPr>
      </w:pPr>
      <w:r>
        <w:rPr>
          <w:color w:val="000000"/>
          <w:szCs w:val="32"/>
        </w:rPr>
        <w:t>（三）获得国家专利奖（含外观设计奖）银奖（排名第1）以上，或省级专利奖二等奖以上奖励（排名第1）。</w:t>
      </w:r>
    </w:p>
    <w:p>
      <w:pPr>
        <w:spacing w:line="560" w:lineRule="exact"/>
        <w:ind w:firstLine="634"/>
        <w:rPr>
          <w:color w:val="000000"/>
          <w:szCs w:val="32"/>
        </w:rPr>
      </w:pPr>
      <w:r>
        <w:rPr>
          <w:rFonts w:eastAsia="黑体"/>
          <w:color w:val="000000"/>
          <w:szCs w:val="32"/>
        </w:rPr>
        <w:t>第十七条</w:t>
      </w:r>
      <w:r>
        <w:rPr>
          <w:color w:val="000000"/>
          <w:szCs w:val="32"/>
        </w:rPr>
        <w:t xml:space="preserve"> 破格申报正高级工程师</w:t>
      </w:r>
    </w:p>
    <w:p>
      <w:pPr>
        <w:adjustRightInd w:val="0"/>
        <w:snapToGrid w:val="0"/>
        <w:spacing w:line="560" w:lineRule="exact"/>
        <w:ind w:firstLine="640" w:firstLineChars="200"/>
        <w:rPr>
          <w:color w:val="000000"/>
          <w:szCs w:val="32"/>
        </w:rPr>
      </w:pPr>
      <w:r>
        <w:rPr>
          <w:color w:val="000000"/>
          <w:szCs w:val="32"/>
        </w:rPr>
        <w:t>从事自然科学工程工作，取得前沿技术突破、解决重大科学技术难题，在专业技术岗位上业绩和成果特别突出，作出重大贡献，取得高级工程师资格以来具备下列条件之一者，可不受学历、资历限制，破格申报评审正高级工程师。</w:t>
      </w:r>
    </w:p>
    <w:p>
      <w:pPr>
        <w:spacing w:line="560" w:lineRule="exact"/>
        <w:ind w:firstLine="631"/>
        <w:rPr>
          <w:color w:val="000000"/>
          <w:szCs w:val="32"/>
        </w:rPr>
      </w:pPr>
      <w:r>
        <w:rPr>
          <w:color w:val="000000"/>
          <w:szCs w:val="32"/>
        </w:rPr>
        <w:t>（一）主持完成国家科研项目2项以上，且财政支持经费累计达到300万元以上。</w:t>
      </w:r>
    </w:p>
    <w:p>
      <w:pPr>
        <w:spacing w:line="560" w:lineRule="exact"/>
        <w:ind w:firstLine="631"/>
        <w:rPr>
          <w:color w:val="000000"/>
          <w:szCs w:val="32"/>
        </w:rPr>
      </w:pPr>
      <w:r>
        <w:rPr>
          <w:color w:val="000000"/>
          <w:szCs w:val="32"/>
        </w:rPr>
        <w:t>（二）获得国家级科学技术奖（排名第1）或省级科学技术奖一等奖（排名第1）。</w:t>
      </w:r>
    </w:p>
    <w:p>
      <w:pPr>
        <w:spacing w:line="560" w:lineRule="exact"/>
        <w:ind w:firstLine="631"/>
        <w:rPr>
          <w:color w:val="000000"/>
          <w:szCs w:val="32"/>
        </w:rPr>
      </w:pPr>
      <w:r>
        <w:rPr>
          <w:color w:val="000000"/>
          <w:szCs w:val="32"/>
        </w:rPr>
        <w:t>（三）获得国家专利奖（含外观设计奖）金奖（排名第1），或省级专利奖一等奖（排名第1），或国家工程师奖获得者（排名第1）。</w:t>
      </w:r>
    </w:p>
    <w:p>
      <w:pPr>
        <w:spacing w:line="560" w:lineRule="exact"/>
        <w:ind w:firstLine="634"/>
        <w:rPr>
          <w:color w:val="000000"/>
          <w:szCs w:val="32"/>
        </w:rPr>
      </w:pPr>
      <w:r>
        <w:rPr>
          <w:rFonts w:eastAsia="黑体"/>
          <w:color w:val="000000"/>
          <w:szCs w:val="32"/>
        </w:rPr>
        <w:t>第十八条</w:t>
      </w:r>
      <w:r>
        <w:rPr>
          <w:color w:val="000000"/>
          <w:szCs w:val="32"/>
        </w:rPr>
        <w:t xml:space="preserve"> 破职称层级申报的，须符合相应职称层级破格条件外，还需2名以上同行院士或天府杰出科学家联名签字出具推荐意见，并由所在单位主要负责人签报破格申报函，详细说明破层级申报理由，职称评审委员会组织同行专家评审。</w:t>
      </w:r>
    </w:p>
    <w:p>
      <w:pPr>
        <w:pStyle w:val="2"/>
        <w:spacing w:line="560" w:lineRule="exact"/>
        <w:ind w:firstLine="320"/>
        <w:rPr>
          <w:color w:val="000000"/>
          <w:szCs w:val="32"/>
        </w:rPr>
      </w:pPr>
    </w:p>
    <w:p>
      <w:pPr>
        <w:spacing w:line="560" w:lineRule="exact"/>
        <w:jc w:val="center"/>
        <w:rPr>
          <w:color w:val="000000"/>
          <w:szCs w:val="32"/>
        </w:rPr>
      </w:pPr>
      <w:r>
        <w:rPr>
          <w:rFonts w:eastAsia="黑体"/>
          <w:color w:val="000000"/>
          <w:szCs w:val="32"/>
        </w:rPr>
        <w:t>第四章  答辩</w:t>
      </w:r>
    </w:p>
    <w:p>
      <w:pPr>
        <w:adjustRightInd w:val="0"/>
        <w:snapToGrid w:val="0"/>
        <w:spacing w:line="560" w:lineRule="exact"/>
        <w:ind w:firstLine="640" w:firstLineChars="200"/>
        <w:rPr>
          <w:color w:val="000000"/>
          <w:szCs w:val="32"/>
          <w:lang w:val="zh-CN"/>
        </w:rPr>
      </w:pPr>
      <w:r>
        <w:rPr>
          <w:rFonts w:eastAsia="黑体"/>
          <w:color w:val="000000"/>
          <w:szCs w:val="32"/>
        </w:rPr>
        <w:t>第十九条</w:t>
      </w:r>
      <w:r>
        <w:rPr>
          <w:color w:val="000000"/>
          <w:szCs w:val="32"/>
        </w:rPr>
        <w:t xml:space="preserve"> </w:t>
      </w:r>
      <w:r>
        <w:rPr>
          <w:color w:val="000000"/>
          <w:szCs w:val="32"/>
          <w:lang w:val="zh-CN"/>
        </w:rPr>
        <w:t>有下列情况之一</w:t>
      </w:r>
      <w:r>
        <w:rPr>
          <w:color w:val="000000"/>
          <w:szCs w:val="32"/>
        </w:rPr>
        <w:t>者</w:t>
      </w:r>
      <w:r>
        <w:rPr>
          <w:color w:val="000000"/>
          <w:szCs w:val="32"/>
          <w:lang w:val="zh-CN"/>
        </w:rPr>
        <w:t>必须参加答辩：</w:t>
      </w:r>
    </w:p>
    <w:p>
      <w:pPr>
        <w:spacing w:line="560" w:lineRule="exact"/>
        <w:ind w:firstLine="631"/>
        <w:rPr>
          <w:color w:val="000000"/>
          <w:szCs w:val="32"/>
        </w:rPr>
      </w:pPr>
      <w:r>
        <w:rPr>
          <w:color w:val="000000"/>
          <w:szCs w:val="32"/>
        </w:rPr>
        <w:t>（一）虽达到规定学历但非本专业或非相近专业的。</w:t>
      </w:r>
    </w:p>
    <w:p>
      <w:pPr>
        <w:spacing w:line="560" w:lineRule="exact"/>
        <w:ind w:firstLine="631"/>
        <w:rPr>
          <w:color w:val="000000"/>
          <w:szCs w:val="32"/>
        </w:rPr>
      </w:pPr>
      <w:r>
        <w:rPr>
          <w:color w:val="000000"/>
          <w:szCs w:val="32"/>
        </w:rPr>
        <w:t>（二）跨系列申报的。</w:t>
      </w:r>
    </w:p>
    <w:p>
      <w:pPr>
        <w:spacing w:line="560" w:lineRule="exact"/>
        <w:ind w:firstLine="631"/>
        <w:rPr>
          <w:color w:val="000000"/>
          <w:szCs w:val="32"/>
        </w:rPr>
      </w:pPr>
      <w:r>
        <w:rPr>
          <w:color w:val="000000"/>
          <w:szCs w:val="32"/>
        </w:rPr>
        <w:t>（三）申报高级职称的。</w:t>
      </w:r>
    </w:p>
    <w:p>
      <w:pPr>
        <w:spacing w:line="560" w:lineRule="exact"/>
        <w:ind w:firstLine="631"/>
        <w:rPr>
          <w:color w:val="000000"/>
          <w:szCs w:val="32"/>
        </w:rPr>
      </w:pPr>
      <w:r>
        <w:rPr>
          <w:color w:val="000000"/>
          <w:szCs w:val="32"/>
        </w:rPr>
        <w:t>（四）四川省自然科学工程技术人员职称评审委员会及学科专业组认为应当进行答辩的。</w:t>
      </w:r>
    </w:p>
    <w:p>
      <w:pPr>
        <w:pStyle w:val="2"/>
        <w:ind w:firstLine="320"/>
      </w:pPr>
    </w:p>
    <w:p>
      <w:pPr>
        <w:spacing w:line="560" w:lineRule="exact"/>
        <w:jc w:val="center"/>
        <w:rPr>
          <w:color w:val="000000"/>
          <w:szCs w:val="32"/>
        </w:rPr>
      </w:pPr>
      <w:r>
        <w:rPr>
          <w:rFonts w:eastAsia="黑体"/>
          <w:color w:val="000000"/>
          <w:szCs w:val="32"/>
        </w:rPr>
        <w:t>第五章  附则</w:t>
      </w:r>
    </w:p>
    <w:p>
      <w:pPr>
        <w:spacing w:line="560" w:lineRule="exact"/>
        <w:ind w:firstLine="634"/>
        <w:rPr>
          <w:color w:val="000000"/>
          <w:szCs w:val="32"/>
        </w:rPr>
      </w:pPr>
      <w:r>
        <w:rPr>
          <w:rFonts w:eastAsia="黑体"/>
          <w:color w:val="000000"/>
          <w:szCs w:val="32"/>
        </w:rPr>
        <w:t>第二十条</w:t>
      </w:r>
      <w:r>
        <w:rPr>
          <w:color w:val="000000"/>
          <w:szCs w:val="32"/>
        </w:rPr>
        <w:t xml:space="preserve">  本条件中词（语）的特定解释：</w:t>
      </w:r>
    </w:p>
    <w:p>
      <w:pPr>
        <w:spacing w:line="560" w:lineRule="exact"/>
        <w:ind w:firstLine="634"/>
        <w:rPr>
          <w:color w:val="000000"/>
          <w:szCs w:val="32"/>
        </w:rPr>
      </w:pPr>
      <w:r>
        <w:rPr>
          <w:color w:val="000000"/>
          <w:szCs w:val="32"/>
        </w:rPr>
        <w:t>（一）本条件中规定的学历、年限、数量、等级等，凡冠有“以上”者，均包含本级。</w:t>
      </w:r>
    </w:p>
    <w:p>
      <w:pPr>
        <w:spacing w:line="560" w:lineRule="exact"/>
        <w:ind w:firstLine="634"/>
        <w:rPr>
          <w:color w:val="000000"/>
          <w:szCs w:val="32"/>
        </w:rPr>
      </w:pPr>
      <w:r>
        <w:rPr>
          <w:color w:val="000000"/>
          <w:szCs w:val="32"/>
        </w:rPr>
        <w:t>（二）本条件中的“主持人员”是指课题（项目）负责人（排名第1）；“主要负责人”“主要参与人”“主要发明人”“主要完成人”“主要起草人”等是指在课题（项目）中排名前3的人员或国省级重大专项的子课题的负责人，并需用人单位认定。</w:t>
      </w:r>
    </w:p>
    <w:p>
      <w:pPr>
        <w:spacing w:line="560" w:lineRule="exact"/>
        <w:ind w:firstLine="634"/>
        <w:rPr>
          <w:color w:val="000000"/>
          <w:szCs w:val="32"/>
        </w:rPr>
      </w:pPr>
      <w:r>
        <w:rPr>
          <w:color w:val="000000"/>
          <w:szCs w:val="32"/>
        </w:rPr>
        <w:t>（三）国家级科学技术奖指国务院设立的国家科学技术奖，包括国家最高科学技术奖、国家自然科学奖、国家技术发明奖、国家科学技术进步奖、国际科学技术合作奖等。</w:t>
      </w:r>
    </w:p>
    <w:p>
      <w:pPr>
        <w:spacing w:line="560" w:lineRule="exact"/>
        <w:ind w:firstLine="634"/>
        <w:rPr>
          <w:color w:val="000000"/>
          <w:szCs w:val="32"/>
        </w:rPr>
      </w:pPr>
      <w:r>
        <w:rPr>
          <w:color w:val="000000"/>
          <w:szCs w:val="32"/>
        </w:rPr>
        <w:t>（四）省级科学技术奖指省（直辖市、自治区）人民政府设立的省级科学技术奖励，包括科技杰出贡献奖、杰出青年科学技术创新奖、自然科学奖、技术发明奖、科学技术进步奖、国际科学技术合作奖等。军队科学技术奖相应类别和等级视同为省级科学技术奖相应类别、等级。</w:t>
      </w:r>
    </w:p>
    <w:p>
      <w:pPr>
        <w:spacing w:line="560" w:lineRule="exact"/>
        <w:ind w:firstLine="634"/>
        <w:rPr>
          <w:color w:val="000000"/>
          <w:szCs w:val="32"/>
        </w:rPr>
      </w:pPr>
      <w:r>
        <w:rPr>
          <w:color w:val="000000"/>
          <w:szCs w:val="32"/>
        </w:rPr>
        <w:t>（五）国家级科研项目指：国家自然科学基金项目、国家科技重大专项及其子课题、国家重点研发计划（含原国家科技支撑计划、“863”、“973”计划）项目，以及中央组织部、国家科技部立项支持的经费主要用于科研工作的人才项目等。</w:t>
      </w:r>
    </w:p>
    <w:p>
      <w:pPr>
        <w:spacing w:line="560" w:lineRule="exact"/>
        <w:ind w:firstLine="631"/>
        <w:rPr>
          <w:color w:val="000000"/>
          <w:szCs w:val="32"/>
        </w:rPr>
      </w:pPr>
      <w:r>
        <w:rPr>
          <w:color w:val="000000"/>
          <w:szCs w:val="32"/>
        </w:rPr>
        <w:t>（六）省（部）级科研项目指：省级科技重大专项及其子课题，省级重点研发计划项目、省级自然科学基金项目（含原应用基础研究项目）、省级科技成果转移转化引导计划项目以及科技厅立项支持的经费主要用于科研工作的省级科技创新基地（平台）和人才计划项目，以及国家部委（不含科技部）、军队下达的科研项目等。</w:t>
      </w:r>
    </w:p>
    <w:p>
      <w:pPr>
        <w:spacing w:line="560" w:lineRule="exact"/>
        <w:ind w:firstLine="631"/>
        <w:rPr>
          <w:color w:val="000000"/>
          <w:szCs w:val="32"/>
        </w:rPr>
      </w:pPr>
      <w:r>
        <w:rPr>
          <w:color w:val="000000"/>
          <w:szCs w:val="32"/>
        </w:rPr>
        <w:t>（七）市（厅）级科研项目指市（州）科技局（副省级城市除外）或省级有关部门立项支持的科研项目，或基本科研业务费项目、“三区”人才项目或科技厅立项支持的经费主要用于硬件条件建设的省级科技创新基地（平台）项目以及经费主要用于非科研支出的人才计划项目。</w:t>
      </w:r>
    </w:p>
    <w:p>
      <w:pPr>
        <w:spacing w:line="560" w:lineRule="exact"/>
        <w:ind w:firstLine="631"/>
        <w:rPr>
          <w:color w:val="000000"/>
          <w:szCs w:val="32"/>
        </w:rPr>
      </w:pPr>
      <w:r>
        <w:rPr>
          <w:color w:val="000000"/>
          <w:szCs w:val="32"/>
        </w:rPr>
        <w:t>（八）单位自立科研项目是指单位为获得科学与技术新知识，创造性运用科学技术新知识，或实质性改进技术、产品（服务）、工艺而持续进行的具有明确目标、自主研发立项的项目。</w:t>
      </w:r>
    </w:p>
    <w:p>
      <w:pPr>
        <w:widowControl/>
        <w:spacing w:line="560" w:lineRule="exact"/>
        <w:ind w:firstLine="631"/>
        <w:jc w:val="left"/>
        <w:rPr>
          <w:color w:val="000000"/>
          <w:szCs w:val="32"/>
        </w:rPr>
      </w:pPr>
      <w:r>
        <w:rPr>
          <w:color w:val="000000"/>
          <w:szCs w:val="32"/>
          <w:lang w:bidi="ar"/>
        </w:rPr>
        <w:t>（九）</w:t>
      </w:r>
      <w:r>
        <w:rPr>
          <w:color w:val="000000"/>
          <w:szCs w:val="32"/>
        </w:rPr>
        <w:t>横向科研项目指</w:t>
      </w:r>
      <w:r>
        <w:fldChar w:fldCharType="begin"/>
      </w:r>
      <w:r>
        <w:instrText xml:space="preserve"> HYPERLINK "https://baike.baidu.com/item/%E4%BC%81%E4%BA%8B%E4%B8%9A%E5%8D%95%E4%BD%8D/1519477?fromModule=lemma_inlink" \t "/home/user/Documents\x/_blank" </w:instrText>
      </w:r>
      <w:r>
        <w:fldChar w:fldCharType="separate"/>
      </w:r>
      <w:r>
        <w:rPr>
          <w:color w:val="000000"/>
          <w:szCs w:val="32"/>
        </w:rPr>
        <w:t>企事业单位</w:t>
      </w:r>
      <w:r>
        <w:rPr>
          <w:color w:val="000000"/>
          <w:szCs w:val="32"/>
        </w:rPr>
        <w:fldChar w:fldCharType="end"/>
      </w:r>
      <w:r>
        <w:rPr>
          <w:color w:val="000000"/>
          <w:szCs w:val="32"/>
        </w:rPr>
        <w:t>或其他单位委托的各类科技开发、</w:t>
      </w:r>
      <w:r>
        <w:fldChar w:fldCharType="begin"/>
      </w:r>
      <w:r>
        <w:instrText xml:space="preserve"> HYPERLINK "https://baike.baidu.com/item/%E7%A7%91%E6%8A%80%E6%9C%8D%E5%8A%A1/2919593?fromModule=lemma_inlink" \t "/home/user/Documents\x/_blank" </w:instrText>
      </w:r>
      <w:r>
        <w:fldChar w:fldCharType="separate"/>
      </w:r>
      <w:r>
        <w:rPr>
          <w:color w:val="000000"/>
          <w:szCs w:val="32"/>
        </w:rPr>
        <w:t>科技服务</w:t>
      </w:r>
      <w:r>
        <w:rPr>
          <w:color w:val="000000"/>
          <w:szCs w:val="32"/>
        </w:rPr>
        <w:fldChar w:fldCharType="end"/>
      </w:r>
      <w:r>
        <w:rPr>
          <w:color w:val="000000"/>
          <w:szCs w:val="32"/>
        </w:rPr>
        <w:t>、科学研究等方面的项目。</w:t>
      </w:r>
    </w:p>
    <w:p>
      <w:pPr>
        <w:spacing w:line="560" w:lineRule="exact"/>
        <w:ind w:firstLine="631"/>
        <w:rPr>
          <w:color w:val="000000"/>
          <w:szCs w:val="32"/>
        </w:rPr>
      </w:pPr>
      <w:r>
        <w:rPr>
          <w:color w:val="000000"/>
          <w:szCs w:val="32"/>
        </w:rPr>
        <w:t>（十）专业刊物是指公开发行具有国际国内刊号（ISSN或CN）的专业学术技术刊物。论文第一作者指自然排序第一位的作者。</w:t>
      </w:r>
    </w:p>
    <w:p>
      <w:pPr>
        <w:spacing w:line="560" w:lineRule="exact"/>
        <w:ind w:firstLine="631"/>
        <w:rPr>
          <w:color w:val="000000"/>
          <w:szCs w:val="32"/>
        </w:rPr>
      </w:pPr>
      <w:r>
        <w:rPr>
          <w:color w:val="000000"/>
          <w:szCs w:val="32"/>
          <w:lang w:bidi="ar"/>
        </w:rPr>
        <w:t>（十一）核心期刊包括中文核心期刊和国际三大索引。中文核心期刊是指</w:t>
      </w:r>
      <w:r>
        <w:fldChar w:fldCharType="begin"/>
      </w:r>
      <w:r>
        <w:instrText xml:space="preserve"> HYPERLINK "https://baike.baidu.com/item/%E5%8C%97%E4%BA%AC%E5%A4%A7%E5%AD%A6%E5%9B%BE%E4%B9%A6%E9%A6%86/2187464?fromModule=lemma_inlink" \t "/home/user/Documentsx/_blank" </w:instrText>
      </w:r>
      <w:r>
        <w:fldChar w:fldCharType="separate"/>
      </w:r>
      <w:r>
        <w:rPr>
          <w:rStyle w:val="26"/>
          <w:color w:val="000000"/>
          <w:szCs w:val="32"/>
          <w:u w:val="none"/>
        </w:rPr>
        <w:t>北京大学图书馆</w:t>
      </w:r>
      <w:r>
        <w:rPr>
          <w:rStyle w:val="26"/>
          <w:color w:val="000000"/>
          <w:szCs w:val="32"/>
          <w:u w:val="none"/>
        </w:rPr>
        <w:fldChar w:fldCharType="end"/>
      </w:r>
      <w:r>
        <w:rPr>
          <w:rStyle w:val="26"/>
          <w:color w:val="000000"/>
          <w:szCs w:val="32"/>
          <w:u w:val="none"/>
        </w:rPr>
        <w:t>“</w:t>
      </w:r>
      <w:r>
        <w:fldChar w:fldCharType="begin"/>
      </w:r>
      <w:r>
        <w:instrText xml:space="preserve"> HYPERLINK "https://baike.baidu.com/item/%E4%B8%AD%E6%96%87%E6%A0%B8%E5%BF%83%E6%9C%9F%E5%88%8A/0?fromModule=lemma_inlink" \t "/home/user/Documentsx/_blank" </w:instrText>
      </w:r>
      <w:r>
        <w:fldChar w:fldCharType="separate"/>
      </w:r>
      <w:r>
        <w:rPr>
          <w:rStyle w:val="26"/>
          <w:color w:val="000000"/>
          <w:szCs w:val="32"/>
          <w:u w:val="none"/>
        </w:rPr>
        <w:t>中文核心期刊</w:t>
      </w:r>
      <w:r>
        <w:rPr>
          <w:rStyle w:val="26"/>
          <w:color w:val="000000"/>
          <w:szCs w:val="32"/>
          <w:u w:val="none"/>
        </w:rPr>
        <w:fldChar w:fldCharType="end"/>
      </w:r>
      <w:r>
        <w:rPr>
          <w:rStyle w:val="26"/>
          <w:color w:val="000000"/>
          <w:szCs w:val="32"/>
          <w:u w:val="none"/>
        </w:rPr>
        <w:t>”</w:t>
      </w:r>
      <w:r>
        <w:rPr>
          <w:color w:val="000000"/>
          <w:szCs w:val="32"/>
          <w:lang w:bidi="ar"/>
        </w:rPr>
        <w:t>、</w:t>
      </w:r>
      <w:r>
        <w:fldChar w:fldCharType="begin"/>
      </w:r>
      <w:r>
        <w:instrText xml:space="preserve"> HYPERLINK "https://baike.baidu.com/item/%E5%8D%97%E4%BA%AC%E5%A4%A7%E5%AD%A6/137482?fromModule=lemma_inlink" \t "/home/user/Documentsx/_blank" </w:instrText>
      </w:r>
      <w:r>
        <w:fldChar w:fldCharType="separate"/>
      </w:r>
      <w:r>
        <w:rPr>
          <w:rStyle w:val="26"/>
          <w:color w:val="000000"/>
          <w:szCs w:val="32"/>
          <w:u w:val="none"/>
        </w:rPr>
        <w:t>南京大学</w:t>
      </w:r>
      <w:r>
        <w:rPr>
          <w:rStyle w:val="26"/>
          <w:color w:val="000000"/>
          <w:szCs w:val="32"/>
          <w:u w:val="none"/>
        </w:rPr>
        <w:fldChar w:fldCharType="end"/>
      </w:r>
      <w:r>
        <w:rPr>
          <w:rStyle w:val="26"/>
          <w:color w:val="000000"/>
          <w:szCs w:val="32"/>
          <w:u w:val="none"/>
        </w:rPr>
        <w:t>“</w:t>
      </w:r>
      <w:r>
        <w:fldChar w:fldCharType="begin"/>
      </w:r>
      <w:r>
        <w:instrText xml:space="preserve"> HYPERLINK "https://baike.baidu.com/item/%E4%B8%AD%E6%96%87%E7%A4%BE%E4%BC%9A%E7%A7%91%E5%AD%A6%E5%BC%95%E6%96%87%E7%B4%A2%E5%BC%95/1007225?fromModule=lemma_inlink" \t "/home/user/Documentsx/_blank" </w:instrText>
      </w:r>
      <w:r>
        <w:fldChar w:fldCharType="separate"/>
      </w:r>
      <w:r>
        <w:rPr>
          <w:rStyle w:val="26"/>
          <w:color w:val="000000"/>
          <w:szCs w:val="32"/>
          <w:u w:val="none"/>
        </w:rPr>
        <w:t>中文社会科学引文索引</w:t>
      </w:r>
      <w:r>
        <w:rPr>
          <w:rStyle w:val="26"/>
          <w:color w:val="000000"/>
          <w:szCs w:val="32"/>
          <w:u w:val="none"/>
        </w:rPr>
        <w:fldChar w:fldCharType="end"/>
      </w:r>
      <w:r>
        <w:rPr>
          <w:color w:val="000000"/>
          <w:szCs w:val="32"/>
          <w:lang w:bidi="ar"/>
        </w:rPr>
        <w:t>（</w:t>
      </w:r>
      <w:r>
        <w:fldChar w:fldCharType="begin"/>
      </w:r>
      <w:r>
        <w:instrText xml:space="preserve"> HYPERLINK "https://baike.baidu.com/item/CSSCI/4839150?fromModule=lemma_inlink" \t "/home/user/Documentsx/_blank" </w:instrText>
      </w:r>
      <w:r>
        <w:fldChar w:fldCharType="separate"/>
      </w:r>
      <w:r>
        <w:rPr>
          <w:rStyle w:val="26"/>
          <w:color w:val="000000"/>
          <w:szCs w:val="32"/>
          <w:u w:val="none"/>
        </w:rPr>
        <w:t>CSSCI</w:t>
      </w:r>
      <w:r>
        <w:rPr>
          <w:rStyle w:val="26"/>
          <w:color w:val="000000"/>
          <w:szCs w:val="32"/>
          <w:u w:val="none"/>
        </w:rPr>
        <w:fldChar w:fldCharType="end"/>
      </w:r>
      <w:r>
        <w:rPr>
          <w:color w:val="000000"/>
          <w:szCs w:val="32"/>
          <w:lang w:bidi="ar"/>
        </w:rPr>
        <w:t>）来源期刊”、</w:t>
      </w:r>
      <w:r>
        <w:fldChar w:fldCharType="begin"/>
      </w:r>
      <w:r>
        <w:instrText xml:space="preserve"> HYPERLINK "https://baike.baidu.com/item/%E4%B8%AD%E5%9B%BD%E7%A7%91%E5%AD%A6%E6%8A%80%E6%9C%AF%E4%BF%A1%E6%81%AF%E7%A0%94%E7%A9%B6%E6%89%80/2267181?fromModule=lemma_inlink" \t "/home/user/Documentsx/_blank" </w:instrText>
      </w:r>
      <w:r>
        <w:fldChar w:fldCharType="separate"/>
      </w:r>
      <w:r>
        <w:rPr>
          <w:rStyle w:val="26"/>
          <w:color w:val="000000"/>
          <w:szCs w:val="32"/>
          <w:u w:val="none"/>
        </w:rPr>
        <w:t>中国科学技术信息研究所</w:t>
      </w:r>
      <w:r>
        <w:rPr>
          <w:rStyle w:val="26"/>
          <w:color w:val="000000"/>
          <w:szCs w:val="32"/>
          <w:u w:val="none"/>
        </w:rPr>
        <w:fldChar w:fldCharType="end"/>
      </w:r>
      <w:r>
        <w:rPr>
          <w:rStyle w:val="26"/>
          <w:color w:val="000000"/>
          <w:szCs w:val="32"/>
          <w:u w:val="none"/>
        </w:rPr>
        <w:t>“</w:t>
      </w:r>
      <w:r>
        <w:rPr>
          <w:color w:val="000000"/>
          <w:szCs w:val="32"/>
          <w:lang w:bidi="ar"/>
        </w:rPr>
        <w:t>中国</w:t>
      </w:r>
      <w:r>
        <w:fldChar w:fldCharType="begin"/>
      </w:r>
      <w:r>
        <w:instrText xml:space="preserve"> HYPERLINK "https://baike.baidu.com/item/%E7%A7%91%E6%8A%80%E8%AE%BA%E6%96%87/1386279?fromModule=lemma_inlink" \t "/home/user/Documentsx/_blank" </w:instrText>
      </w:r>
      <w:r>
        <w:fldChar w:fldCharType="separate"/>
      </w:r>
      <w:r>
        <w:rPr>
          <w:rStyle w:val="26"/>
          <w:color w:val="000000"/>
          <w:szCs w:val="32"/>
          <w:u w:val="none"/>
        </w:rPr>
        <w:t>科技论文</w:t>
      </w:r>
      <w:r>
        <w:rPr>
          <w:rStyle w:val="26"/>
          <w:color w:val="000000"/>
          <w:szCs w:val="32"/>
          <w:u w:val="none"/>
        </w:rPr>
        <w:fldChar w:fldCharType="end"/>
      </w:r>
      <w:r>
        <w:rPr>
          <w:color w:val="000000"/>
          <w:szCs w:val="32"/>
          <w:lang w:bidi="ar"/>
        </w:rPr>
        <w:t>统计源期刊”（CSTPCD，又称“中国科技核心期刊”）、</w:t>
      </w:r>
      <w:r>
        <w:fldChar w:fldCharType="begin"/>
      </w:r>
      <w:r>
        <w:instrText xml:space="preserve"> HYPERLINK "https://baike.baidu.com/item/%E4%B8%AD%E5%9B%BD%E7%A7%91%E5%AD%A6%E9%99%A2%E6%96%87%E7%8C%AE%E6%83%85%E6%8A%A5%E4%B8%AD%E5%BF%83/6655720?fromModule=lemma_inlink" \t "/home/user/Documentsx/_blank" </w:instrText>
      </w:r>
      <w:r>
        <w:fldChar w:fldCharType="separate"/>
      </w:r>
      <w:r>
        <w:rPr>
          <w:rStyle w:val="26"/>
          <w:color w:val="000000"/>
          <w:szCs w:val="32"/>
          <w:u w:val="none"/>
        </w:rPr>
        <w:t>中国科学院文献情报中心</w:t>
      </w:r>
      <w:r>
        <w:rPr>
          <w:rStyle w:val="26"/>
          <w:color w:val="000000"/>
          <w:szCs w:val="32"/>
          <w:u w:val="none"/>
        </w:rPr>
        <w:fldChar w:fldCharType="end"/>
      </w:r>
      <w:r>
        <w:rPr>
          <w:rStyle w:val="26"/>
          <w:color w:val="000000"/>
          <w:szCs w:val="32"/>
          <w:u w:val="none"/>
        </w:rPr>
        <w:t>“</w:t>
      </w:r>
      <w:r>
        <w:fldChar w:fldCharType="begin"/>
      </w:r>
      <w:r>
        <w:instrText xml:space="preserve"> HYPERLINK "https://baike.baidu.com/item/%E4%B8%AD%E5%9B%BD%E7%A7%91%E5%AD%A6%E5%BC%95%E6%96%87%E6%95%B0%E6%8D%AE%E5%BA%93/1305301?fromModule=lemma_inlink" \t "/home/user/Documentsx/_blank" </w:instrText>
      </w:r>
      <w:r>
        <w:fldChar w:fldCharType="separate"/>
      </w:r>
      <w:r>
        <w:rPr>
          <w:rStyle w:val="26"/>
          <w:color w:val="000000"/>
          <w:szCs w:val="32"/>
          <w:u w:val="none"/>
        </w:rPr>
        <w:t>中国科学引文数据库</w:t>
      </w:r>
      <w:r>
        <w:rPr>
          <w:rStyle w:val="26"/>
          <w:color w:val="000000"/>
          <w:szCs w:val="32"/>
          <w:u w:val="none"/>
        </w:rPr>
        <w:fldChar w:fldCharType="end"/>
      </w:r>
      <w:r>
        <w:rPr>
          <w:color w:val="000000"/>
          <w:szCs w:val="32"/>
          <w:lang w:bidi="ar"/>
        </w:rPr>
        <w:t>来源期刊”（</w:t>
      </w:r>
      <w:r>
        <w:fldChar w:fldCharType="begin"/>
      </w:r>
      <w:r>
        <w:instrText xml:space="preserve"> HYPERLINK "https://baike.baidu.com/item/CSCD/130592?fromModule=lemma_inlink" \t "/home/user/Documentsx/_blank" </w:instrText>
      </w:r>
      <w:r>
        <w:fldChar w:fldCharType="separate"/>
      </w:r>
      <w:r>
        <w:rPr>
          <w:rStyle w:val="26"/>
          <w:color w:val="000000"/>
          <w:szCs w:val="32"/>
          <w:u w:val="none"/>
        </w:rPr>
        <w:t>CSCD</w:t>
      </w:r>
      <w:r>
        <w:rPr>
          <w:rStyle w:val="26"/>
          <w:color w:val="000000"/>
          <w:szCs w:val="32"/>
          <w:u w:val="none"/>
        </w:rPr>
        <w:fldChar w:fldCharType="end"/>
      </w:r>
      <w:r>
        <w:rPr>
          <w:color w:val="000000"/>
          <w:szCs w:val="32"/>
          <w:lang w:bidi="ar"/>
        </w:rPr>
        <w:t>）、</w:t>
      </w:r>
      <w:r>
        <w:fldChar w:fldCharType="begin"/>
      </w:r>
      <w:r>
        <w:instrText xml:space="preserve"> HYPERLINK "https://baike.baidu.com/item/%E4%B8%AD%E5%9B%BD%E7%A4%BE%E4%BC%9A%E7%A7%91%E5%AD%A6%E9%99%A2%E6%96%87%E7%8C%AE%E4%BF%A1%E6%81%AF%E4%B8%AD%E5%BF%83/5290455?fromModule=lemma_inlink" \t "/home/user/Documentsx/_blank" </w:instrText>
      </w:r>
      <w:r>
        <w:fldChar w:fldCharType="separate"/>
      </w:r>
      <w:r>
        <w:rPr>
          <w:color w:val="000000"/>
          <w:szCs w:val="32"/>
        </w:rPr>
        <w:t>中国社会科学院文献信息中心</w:t>
      </w:r>
      <w:r>
        <w:rPr>
          <w:color w:val="000000"/>
          <w:szCs w:val="32"/>
        </w:rPr>
        <w:fldChar w:fldCharType="end"/>
      </w:r>
      <w:r>
        <w:rPr>
          <w:color w:val="000000"/>
          <w:szCs w:val="32"/>
          <w:lang w:bidi="ar"/>
        </w:rPr>
        <w:t>《</w:t>
      </w:r>
      <w:r>
        <w:fldChar w:fldCharType="begin"/>
      </w:r>
      <w:r>
        <w:instrText xml:space="preserve"> HYPERLINK "https://baike.baidu.com/item/%E4%B8%AD%E5%9B%BD%E4%BA%BA%E6%96%87%E7%A4%BE%E4%BC%9A%E7%A7%91%E5%AD%A6%E6%A0%B8%E5%BF%83%E6%9C%9F%E5%88%8A%E8%A6%81%E8%A7%88/12393401?fromModule=lemma_inlink" \t "/home/user/Documentsx/_blank" </w:instrText>
      </w:r>
      <w:r>
        <w:fldChar w:fldCharType="separate"/>
      </w:r>
      <w:r>
        <w:rPr>
          <w:rStyle w:val="26"/>
          <w:color w:val="000000"/>
          <w:szCs w:val="32"/>
          <w:u w:val="none"/>
        </w:rPr>
        <w:t>中国人文社会科学核心期刊要览</w:t>
      </w:r>
      <w:r>
        <w:rPr>
          <w:rStyle w:val="26"/>
          <w:color w:val="000000"/>
          <w:szCs w:val="32"/>
          <w:u w:val="none"/>
        </w:rPr>
        <w:fldChar w:fldCharType="end"/>
      </w:r>
      <w:r>
        <w:rPr>
          <w:color w:val="000000"/>
          <w:szCs w:val="32"/>
          <w:lang w:bidi="ar"/>
        </w:rPr>
        <w:t>》（AMI）。国际三大索引包括SCI《</w:t>
      </w:r>
      <w:r>
        <w:fldChar w:fldCharType="begin"/>
      </w:r>
      <w:r>
        <w:instrText xml:space="preserve"> HYPERLINK "https://baike.baidu.com/item/%E7%A7%91%E5%AD%A6%E5%BC%95%E6%96%87%E7%B4%A2%E5%BC%95/3990714?fromModule=lemma_inlink" \t "/home/user/Documentsx/_blank" </w:instrText>
      </w:r>
      <w:r>
        <w:fldChar w:fldCharType="separate"/>
      </w:r>
      <w:r>
        <w:rPr>
          <w:rStyle w:val="26"/>
          <w:color w:val="000000"/>
          <w:szCs w:val="32"/>
          <w:u w:val="none"/>
        </w:rPr>
        <w:t>科学引文索引</w:t>
      </w:r>
      <w:r>
        <w:rPr>
          <w:rStyle w:val="26"/>
          <w:color w:val="000000"/>
          <w:szCs w:val="32"/>
          <w:u w:val="none"/>
        </w:rPr>
        <w:fldChar w:fldCharType="end"/>
      </w:r>
      <w:r>
        <w:rPr>
          <w:color w:val="000000"/>
          <w:szCs w:val="32"/>
          <w:lang w:bidi="ar"/>
        </w:rPr>
        <w:t>》、EI《</w:t>
      </w:r>
      <w:r>
        <w:fldChar w:fldCharType="begin"/>
      </w:r>
      <w:r>
        <w:instrText xml:space="preserve"> HYPERLINK "https://baike.baidu.com/item/%E5%B7%A5%E7%A8%8B%E7%B4%A2%E5%BC%95/7328131?fromModule=lemma_inlink" \t "/home/user/Documentsx/_blank" </w:instrText>
      </w:r>
      <w:r>
        <w:fldChar w:fldCharType="separate"/>
      </w:r>
      <w:r>
        <w:rPr>
          <w:rStyle w:val="26"/>
          <w:color w:val="000000"/>
          <w:szCs w:val="32"/>
          <w:u w:val="none"/>
        </w:rPr>
        <w:t>工程索引</w:t>
      </w:r>
      <w:r>
        <w:rPr>
          <w:rStyle w:val="26"/>
          <w:color w:val="000000"/>
          <w:szCs w:val="32"/>
          <w:u w:val="none"/>
        </w:rPr>
        <w:fldChar w:fldCharType="end"/>
      </w:r>
      <w:r>
        <w:rPr>
          <w:color w:val="000000"/>
          <w:szCs w:val="32"/>
          <w:lang w:bidi="ar"/>
        </w:rPr>
        <w:t>》和ISTP</w:t>
      </w:r>
      <w:r>
        <w:rPr>
          <w:color w:val="000000"/>
          <w:szCs w:val="32"/>
          <w:lang w:val="en" w:bidi="ar"/>
        </w:rPr>
        <w:t>-CPCI</w:t>
      </w:r>
      <w:r>
        <w:rPr>
          <w:color w:val="000000"/>
          <w:szCs w:val="32"/>
          <w:lang w:bidi="ar"/>
        </w:rPr>
        <w:t>《</w:t>
      </w:r>
      <w:r>
        <w:fldChar w:fldCharType="begin"/>
      </w:r>
      <w:r>
        <w:instrText xml:space="preserve"> HYPERLINK "https://baike.baidu.com/item/%E7%A7%91%E6%8A%80%E4%BC%9A%E8%AE%AE%E5%BD%95%E7%B4%A2%E5%BC%95/8528068?fromModule=lemma_inlink" \t "/home/user/Documentsx/_blank" </w:instrText>
      </w:r>
      <w:r>
        <w:fldChar w:fldCharType="separate"/>
      </w:r>
      <w:r>
        <w:rPr>
          <w:rStyle w:val="26"/>
          <w:color w:val="000000"/>
          <w:szCs w:val="32"/>
          <w:u w:val="none"/>
        </w:rPr>
        <w:t>科技论文索引</w:t>
      </w:r>
      <w:r>
        <w:rPr>
          <w:rStyle w:val="26"/>
          <w:color w:val="000000"/>
          <w:szCs w:val="32"/>
          <w:u w:val="none"/>
        </w:rPr>
        <w:fldChar w:fldCharType="end"/>
      </w:r>
      <w:r>
        <w:rPr>
          <w:color w:val="000000"/>
          <w:szCs w:val="32"/>
          <w:lang w:bidi="ar"/>
        </w:rPr>
        <w:t>》。</w:t>
      </w:r>
    </w:p>
    <w:p>
      <w:pPr>
        <w:spacing w:line="560" w:lineRule="exact"/>
        <w:ind w:firstLine="634"/>
        <w:rPr>
          <w:color w:val="000000"/>
          <w:szCs w:val="32"/>
        </w:rPr>
      </w:pPr>
      <w:r>
        <w:rPr>
          <w:color w:val="000000"/>
          <w:szCs w:val="32"/>
        </w:rPr>
        <w:t>（十二）专著是指取得ISBN统一书号，公开出版发行的专业学术著作。</w:t>
      </w:r>
    </w:p>
    <w:p>
      <w:pPr>
        <w:autoSpaceDN w:val="0"/>
        <w:spacing w:line="560" w:lineRule="exact"/>
        <w:ind w:firstLine="640" w:firstLineChars="200"/>
        <w:jc w:val="left"/>
        <w:rPr>
          <w:color w:val="000000"/>
          <w:szCs w:val="32"/>
        </w:rPr>
      </w:pPr>
      <w:r>
        <w:rPr>
          <w:color w:val="000000"/>
          <w:szCs w:val="32"/>
        </w:rPr>
        <w:t>（十三）基层指全省乡镇、脱贫县、国家和省乡村振兴重点帮扶县、民族地区〔指甘孜州、阿坝州、凉山州各县（市）及其他民族自治县、少数民族待遇县〕所属有关单位，以单位法人注册地为准。</w:t>
      </w:r>
    </w:p>
    <w:p>
      <w:pPr>
        <w:autoSpaceDN w:val="0"/>
        <w:spacing w:line="560" w:lineRule="exact"/>
        <w:ind w:firstLine="640" w:firstLineChars="200"/>
        <w:jc w:val="left"/>
        <w:rPr>
          <w:color w:val="000000"/>
          <w:kern w:val="0"/>
          <w:szCs w:val="32"/>
          <w:lang w:bidi="ar"/>
        </w:rPr>
      </w:pPr>
      <w:r>
        <w:rPr>
          <w:color w:val="000000"/>
          <w:szCs w:val="32"/>
        </w:rPr>
        <w:t>（十四）</w:t>
      </w:r>
      <w:r>
        <w:rPr>
          <w:color w:val="000000"/>
          <w:kern w:val="0"/>
          <w:szCs w:val="32"/>
          <w:lang w:bidi="ar"/>
        </w:rPr>
        <w:t>较大规模的科普活动是指现场参与人数达每场500人以上、不超过1000人，或相应规模的线上科普活动。大规模科普活动是指现场参与人数达每场1000人以上，或相应规模的线上科普活动。</w:t>
      </w:r>
    </w:p>
    <w:p>
      <w:pPr>
        <w:autoSpaceDN w:val="0"/>
        <w:spacing w:line="560" w:lineRule="exact"/>
        <w:ind w:firstLine="640" w:firstLineChars="200"/>
        <w:rPr>
          <w:color w:val="000000"/>
          <w:szCs w:val="32"/>
        </w:rPr>
      </w:pPr>
      <w:r>
        <w:rPr>
          <w:color w:val="000000"/>
          <w:kern w:val="0"/>
          <w:szCs w:val="32"/>
          <w:lang w:bidi="ar"/>
        </w:rPr>
        <w:t>（十五）大型科普展览是指展示面积达800（含）平方米以上的，或展线达200（含）米以上的科普展览。中型科普展览是指展示面积达500（含）平方米至800平方米的，或展线达100（含）米至200米的科普展览。小型科普展览是指展示面积为500平方米以下的，或展线100米以下的科普展览。</w:t>
      </w:r>
    </w:p>
    <w:p>
      <w:pPr>
        <w:spacing w:line="560" w:lineRule="exact"/>
        <w:ind w:firstLine="634"/>
        <w:rPr>
          <w:color w:val="000000"/>
          <w:szCs w:val="32"/>
        </w:rPr>
      </w:pPr>
      <w:r>
        <w:rPr>
          <w:rFonts w:eastAsia="黑体"/>
          <w:color w:val="000000"/>
          <w:szCs w:val="32"/>
        </w:rPr>
        <w:t>第二十一条</w:t>
      </w:r>
      <w:r>
        <w:rPr>
          <w:color w:val="000000"/>
          <w:szCs w:val="32"/>
        </w:rPr>
        <w:t xml:space="preserve"> 业绩资历认定依据</w:t>
      </w:r>
    </w:p>
    <w:p>
      <w:pPr>
        <w:spacing w:line="560" w:lineRule="exact"/>
        <w:ind w:firstLine="630"/>
        <w:rPr>
          <w:color w:val="000000"/>
          <w:szCs w:val="32"/>
        </w:rPr>
      </w:pPr>
      <w:r>
        <w:rPr>
          <w:color w:val="000000"/>
          <w:szCs w:val="32"/>
        </w:rPr>
        <w:t>（一）科技奖励以获奖证书为依据（不含项目主持单位颁发的二级证书、证明等），科技奖励的获奖者是指等级额定获奖人员。同一项目多次获奖，取最高奖项计。以单位名义获得的科技奖励不得作为个人业绩材料上报。</w:t>
      </w:r>
    </w:p>
    <w:p>
      <w:pPr>
        <w:spacing w:line="560" w:lineRule="exact"/>
        <w:ind w:firstLine="630"/>
        <w:rPr>
          <w:color w:val="000000"/>
          <w:szCs w:val="32"/>
        </w:rPr>
      </w:pPr>
      <w:r>
        <w:rPr>
          <w:color w:val="000000"/>
          <w:szCs w:val="32"/>
        </w:rPr>
        <w:t>（二）科研项目（课题）、项目（课题）主持人员和主研人员以项目（课题）合同书（任务书）及验收合格报告为准。单位自立科研项目需提供自主研发项目计划书、单位项目立项的决议文件、结题证明、取得的科技成果、研发人员名单等相关佐证资料。横向科研项目需提供委托合同、银行到账回单、结题证明、取得的科技成果、研发人员名单等相关佐证资料。</w:t>
      </w:r>
    </w:p>
    <w:p>
      <w:pPr>
        <w:spacing w:line="560" w:lineRule="exact"/>
        <w:ind w:firstLine="630"/>
        <w:rPr>
          <w:color w:val="000000"/>
          <w:szCs w:val="32"/>
        </w:rPr>
      </w:pPr>
      <w:r>
        <w:rPr>
          <w:color w:val="000000"/>
          <w:szCs w:val="32"/>
        </w:rPr>
        <w:t>（三）国家发明专利授权以专利证书为准。</w:t>
      </w:r>
    </w:p>
    <w:p>
      <w:pPr>
        <w:spacing w:line="560" w:lineRule="exact"/>
        <w:ind w:firstLine="630"/>
        <w:rPr>
          <w:color w:val="000000"/>
          <w:szCs w:val="32"/>
        </w:rPr>
      </w:pPr>
      <w:r>
        <w:rPr>
          <w:color w:val="000000"/>
          <w:szCs w:val="32"/>
        </w:rPr>
        <w:t>（四）采纳、采用须提交采纳、采用的文件原件及发文单位或部门提供的能印证该文件作者身份的材料、上级部门下达的项目批复文件。</w:t>
      </w:r>
    </w:p>
    <w:p>
      <w:pPr>
        <w:spacing w:line="560" w:lineRule="exact"/>
        <w:ind w:firstLine="631"/>
        <w:rPr>
          <w:color w:val="000000"/>
          <w:szCs w:val="32"/>
        </w:rPr>
      </w:pPr>
      <w:r>
        <w:rPr>
          <w:color w:val="000000"/>
          <w:szCs w:val="32"/>
        </w:rPr>
        <w:t>（五）从事科技成果转移转化应用所取得的成效，需提供该项目的年度财务报表，包括产生的销售收入、利润的账务账目、纳税证明等佐证材料，并经本单位和主管部门审核确认。</w:t>
      </w:r>
    </w:p>
    <w:p>
      <w:pPr>
        <w:tabs>
          <w:tab w:val="left" w:pos="7513"/>
        </w:tabs>
        <w:spacing w:line="560" w:lineRule="exact"/>
        <w:ind w:firstLine="631"/>
        <w:rPr>
          <w:strike/>
          <w:color w:val="000000"/>
          <w:szCs w:val="32"/>
        </w:rPr>
      </w:pPr>
      <w:r>
        <w:rPr>
          <w:color w:val="000000"/>
          <w:szCs w:val="32"/>
        </w:rPr>
        <w:t>（六）“取得较好的经济或社会效益”等，须单位审核确认，并提供佐证材料。</w:t>
      </w:r>
    </w:p>
    <w:p>
      <w:pPr>
        <w:spacing w:line="560" w:lineRule="exact"/>
        <w:ind w:firstLine="630"/>
        <w:rPr>
          <w:color w:val="000000"/>
          <w:szCs w:val="32"/>
        </w:rPr>
      </w:pPr>
      <w:r>
        <w:rPr>
          <w:color w:val="000000"/>
          <w:szCs w:val="32"/>
        </w:rPr>
        <w:t>（七）在脱贫县（区）及以下单位工作时间、援藏援彝服务工作时间须提供具有管理权限的人事部门出具的正式认定材料。</w:t>
      </w:r>
    </w:p>
    <w:p>
      <w:pPr>
        <w:spacing w:line="560" w:lineRule="exact"/>
        <w:ind w:firstLine="634"/>
        <w:rPr>
          <w:color w:val="000000"/>
          <w:szCs w:val="32"/>
        </w:rPr>
      </w:pPr>
      <w:r>
        <w:rPr>
          <w:color w:val="000000"/>
          <w:szCs w:val="32"/>
        </w:rPr>
        <w:t>（八）自然科学工程专业技术人才经原单位批准离岗创业、多点执业及兼职从事技术创新、成果转化的，其离岗工作时间计入从事专业技术工作时间，期间可在原单位按规定正常申报职称，在不同工作岗位取得的与本专业相关的业绩成果均可作为职称评审的依据，须提供原单位和现单位出具的正式认定材料。</w:t>
      </w:r>
    </w:p>
    <w:p>
      <w:pPr>
        <w:pStyle w:val="19"/>
        <w:spacing w:after="0" w:line="560" w:lineRule="exact"/>
        <w:ind w:left="0" w:leftChars="0" w:firstLine="640"/>
        <w:rPr>
          <w:color w:val="000000"/>
          <w:szCs w:val="32"/>
        </w:rPr>
      </w:pPr>
      <w:r>
        <w:rPr>
          <w:color w:val="000000"/>
          <w:szCs w:val="32"/>
        </w:rPr>
        <w:t>（九）主持完成的技术转移服务项目或技术交易额需提供与企业或高校院所等被服务方签订的服务项目协议及过程文档、转让或受让方与被服务方的技术合同、本人主持的技术转移项目策划证明、单位证明等相关材料。</w:t>
      </w:r>
    </w:p>
    <w:p>
      <w:pPr>
        <w:spacing w:line="560" w:lineRule="exact"/>
        <w:ind w:firstLine="634"/>
        <w:rPr>
          <w:color w:val="000000"/>
          <w:szCs w:val="32"/>
        </w:rPr>
      </w:pPr>
      <w:r>
        <w:rPr>
          <w:rFonts w:eastAsia="黑体"/>
          <w:color w:val="000000"/>
          <w:szCs w:val="32"/>
        </w:rPr>
        <w:t>第二十二条</w:t>
      </w:r>
      <w:r>
        <w:rPr>
          <w:color w:val="000000"/>
          <w:szCs w:val="32"/>
        </w:rPr>
        <w:t xml:space="preserve"> 本条件为申报四川省自然科学工程技术人员专业职称的基本条件，不作为评审结果的直接依据。各地、各单位可根据工作需要，制定不低于本条件的申报评审条件。</w:t>
      </w:r>
    </w:p>
    <w:p>
      <w:pPr>
        <w:spacing w:line="560" w:lineRule="exact"/>
        <w:ind w:firstLine="634"/>
        <w:rPr>
          <w:color w:val="000000"/>
          <w:szCs w:val="32"/>
        </w:rPr>
      </w:pPr>
      <w:r>
        <w:rPr>
          <w:rFonts w:eastAsia="黑体"/>
          <w:color w:val="000000"/>
          <w:szCs w:val="32"/>
        </w:rPr>
        <w:t>第二十三条</w:t>
      </w:r>
      <w:r>
        <w:rPr>
          <w:color w:val="000000"/>
          <w:szCs w:val="32"/>
        </w:rPr>
        <w:t xml:space="preserve"> 本条件中未尽事宜，按国家和省现行相关政策执行。</w:t>
      </w:r>
    </w:p>
    <w:p>
      <w:pPr>
        <w:spacing w:line="560" w:lineRule="exact"/>
        <w:ind w:firstLine="634"/>
        <w:rPr>
          <w:color w:val="000000"/>
          <w:szCs w:val="32"/>
        </w:rPr>
      </w:pPr>
      <w:r>
        <w:rPr>
          <w:rFonts w:eastAsia="黑体"/>
          <w:color w:val="000000"/>
          <w:szCs w:val="32"/>
        </w:rPr>
        <w:t>第二十四条</w:t>
      </w:r>
      <w:r>
        <w:rPr>
          <w:color w:val="000000"/>
          <w:szCs w:val="32"/>
        </w:rPr>
        <w:t xml:space="preserve"> 本条件由科技厅、人力资源社会保障厅按职责分工解释。</w:t>
      </w:r>
    </w:p>
    <w:p>
      <w:pPr>
        <w:spacing w:line="560" w:lineRule="exact"/>
        <w:ind w:firstLine="640" w:firstLineChars="200"/>
        <w:rPr>
          <w:color w:val="000000"/>
          <w:szCs w:val="32"/>
        </w:rPr>
      </w:pPr>
      <w:r>
        <w:rPr>
          <w:rFonts w:eastAsia="黑体"/>
          <w:color w:val="000000"/>
          <w:szCs w:val="32"/>
        </w:rPr>
        <w:t>第二十五条</w:t>
      </w:r>
      <w:r>
        <w:rPr>
          <w:color w:val="000000"/>
          <w:szCs w:val="32"/>
        </w:rPr>
        <w:t xml:space="preserve"> 本条件自2025年5月30日起施行，《四川省自然科学工程技术人员职称申报评审基本条件（试行）》（川科政〔2022〕10号）同时废止。</w:t>
      </w:r>
    </w:p>
    <w:p>
      <w:pPr>
        <w:rPr>
          <w:rFonts w:eastAsia="黑体"/>
          <w:color w:val="000000"/>
          <w:szCs w:val="32"/>
        </w:rPr>
      </w:pPr>
    </w:p>
    <w:p>
      <w:pPr>
        <w:rPr>
          <w:rFonts w:eastAsia="黑体"/>
          <w:color w:val="000000"/>
          <w:szCs w:val="32"/>
        </w:rPr>
      </w:pPr>
      <w:r>
        <w:rPr>
          <w:rFonts w:eastAsia="黑体"/>
          <w:color w:val="000000"/>
          <w:szCs w:val="32"/>
        </w:rPr>
        <w:br w:type="page"/>
      </w:r>
    </w:p>
    <w:p>
      <w:pPr>
        <w:rPr>
          <w:rFonts w:eastAsia="黑体"/>
          <w:color w:val="000000"/>
        </w:rPr>
      </w:pPr>
      <w:r>
        <w:rPr>
          <w:rFonts w:eastAsia="黑体"/>
          <w:color w:val="000000"/>
          <w:szCs w:val="32"/>
        </w:rPr>
        <w:t>附件</w:t>
      </w:r>
    </w:p>
    <w:p>
      <w:pPr>
        <w:spacing w:line="560" w:lineRule="exact"/>
        <w:jc w:val="center"/>
        <w:rPr>
          <w:rFonts w:eastAsia="方正小标宋_GBK"/>
          <w:color w:val="000000"/>
          <w:sz w:val="44"/>
          <w:szCs w:val="44"/>
        </w:rPr>
      </w:pPr>
      <w:r>
        <w:rPr>
          <w:rFonts w:eastAsia="方正小标宋_GBK"/>
          <w:color w:val="000000"/>
          <w:sz w:val="44"/>
          <w:szCs w:val="44"/>
        </w:rPr>
        <w:t>自然科学工程技术系列职称专业汇总表</w:t>
      </w:r>
    </w:p>
    <w:tbl>
      <w:tblPr>
        <w:tblStyle w:val="20"/>
        <w:tblpPr w:leftFromText="180" w:rightFromText="180" w:vertAnchor="text" w:horzAnchor="page" w:tblpX="1758" w:tblpY="158"/>
        <w:tblOverlap w:val="never"/>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1344" w:type="dxa"/>
            <w:vAlign w:val="center"/>
          </w:tcPr>
          <w:p>
            <w:pPr>
              <w:spacing w:line="360" w:lineRule="exact"/>
              <w:jc w:val="center"/>
              <w:rPr>
                <w:rFonts w:eastAsia="黑体"/>
                <w:color w:val="000000"/>
                <w:sz w:val="24"/>
                <w:szCs w:val="24"/>
              </w:rPr>
            </w:pPr>
            <w:r>
              <w:rPr>
                <w:rFonts w:eastAsia="黑体"/>
                <w:color w:val="000000"/>
                <w:sz w:val="24"/>
                <w:szCs w:val="24"/>
              </w:rPr>
              <w:t>专业名称</w:t>
            </w:r>
          </w:p>
        </w:tc>
        <w:tc>
          <w:tcPr>
            <w:tcW w:w="7404" w:type="dxa"/>
            <w:vAlign w:val="center"/>
          </w:tcPr>
          <w:p>
            <w:pPr>
              <w:spacing w:line="360" w:lineRule="exact"/>
              <w:ind w:firstLine="480" w:firstLineChars="200"/>
              <w:jc w:val="center"/>
              <w:rPr>
                <w:rFonts w:eastAsia="黑体"/>
                <w:color w:val="000000"/>
                <w:sz w:val="24"/>
                <w:szCs w:val="24"/>
              </w:rPr>
            </w:pPr>
            <w:r>
              <w:rPr>
                <w:rFonts w:eastAsia="黑体"/>
                <w:color w:val="000000"/>
                <w:sz w:val="24"/>
                <w:szCs w:val="24"/>
              </w:rPr>
              <w:t>专业适用范围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3" w:hRule="atLeast"/>
        </w:trPr>
        <w:tc>
          <w:tcPr>
            <w:tcW w:w="1344" w:type="dxa"/>
            <w:vAlign w:val="center"/>
          </w:tcPr>
          <w:p>
            <w:pPr>
              <w:spacing w:line="360" w:lineRule="exact"/>
              <w:jc w:val="center"/>
              <w:rPr>
                <w:color w:val="000000"/>
                <w:sz w:val="24"/>
                <w:szCs w:val="24"/>
              </w:rPr>
            </w:pPr>
            <w:r>
              <w:rPr>
                <w:color w:val="000000"/>
                <w:sz w:val="24"/>
                <w:szCs w:val="24"/>
              </w:rPr>
              <w:t>信息开发应用</w:t>
            </w:r>
          </w:p>
        </w:tc>
        <w:tc>
          <w:tcPr>
            <w:tcW w:w="7404" w:type="dxa"/>
            <w:vAlign w:val="center"/>
          </w:tcPr>
          <w:p>
            <w:pPr>
              <w:spacing w:line="360" w:lineRule="exact"/>
              <w:ind w:firstLine="480" w:firstLineChars="200"/>
              <w:rPr>
                <w:color w:val="000000"/>
                <w:sz w:val="24"/>
                <w:szCs w:val="24"/>
              </w:rPr>
            </w:pPr>
            <w:r>
              <w:rPr>
                <w:color w:val="000000"/>
                <w:sz w:val="24"/>
                <w:szCs w:val="24"/>
              </w:rPr>
              <w:t>从事信息技术、机械电子领域应用研究和产品开发，主要包括电子与通信、电子科学与技术，以及农业、林业、医药等领域电子信息技术的科学技术研究、产品开发、成果转化、标准规范工作的专业技术人员。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3" w:hRule="atLeast"/>
        </w:trPr>
        <w:tc>
          <w:tcPr>
            <w:tcW w:w="1344" w:type="dxa"/>
            <w:vAlign w:val="center"/>
          </w:tcPr>
          <w:p>
            <w:pPr>
              <w:spacing w:line="360" w:lineRule="exact"/>
              <w:jc w:val="center"/>
              <w:rPr>
                <w:color w:val="000000"/>
                <w:sz w:val="24"/>
                <w:szCs w:val="24"/>
              </w:rPr>
            </w:pPr>
            <w:r>
              <w:rPr>
                <w:color w:val="000000"/>
                <w:sz w:val="24"/>
                <w:szCs w:val="24"/>
              </w:rPr>
              <w:t>自然科技资源</w:t>
            </w:r>
          </w:p>
        </w:tc>
        <w:tc>
          <w:tcPr>
            <w:tcW w:w="7404" w:type="dxa"/>
            <w:vAlign w:val="center"/>
          </w:tcPr>
          <w:p>
            <w:pPr>
              <w:spacing w:line="360" w:lineRule="exact"/>
              <w:ind w:firstLine="480" w:firstLineChars="200"/>
              <w:rPr>
                <w:color w:val="000000"/>
                <w:sz w:val="24"/>
                <w:szCs w:val="24"/>
              </w:rPr>
            </w:pPr>
            <w:r>
              <w:rPr>
                <w:color w:val="000000"/>
                <w:sz w:val="24"/>
                <w:szCs w:val="24"/>
              </w:rPr>
              <w:t>从事自然科技资源（包括植物种质、动物种质、微生物菌种、人类遗传资源、生物标本、岩矿化石标本、实验材料、标准物质等基础性、战略性科技资源）调查保护、开发应用研究、资产管理评估等以及相关咨询服务、成果转化、标准规范研究制定的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3" w:hRule="atLeast"/>
        </w:trPr>
        <w:tc>
          <w:tcPr>
            <w:tcW w:w="1344" w:type="dxa"/>
            <w:vAlign w:val="center"/>
          </w:tcPr>
          <w:p>
            <w:pPr>
              <w:spacing w:line="360" w:lineRule="exact"/>
              <w:jc w:val="center"/>
              <w:rPr>
                <w:color w:val="000000"/>
                <w:sz w:val="24"/>
                <w:szCs w:val="24"/>
              </w:rPr>
            </w:pPr>
            <w:r>
              <w:rPr>
                <w:color w:val="000000"/>
                <w:sz w:val="24"/>
                <w:szCs w:val="24"/>
              </w:rPr>
              <w:t>核技术应用</w:t>
            </w:r>
          </w:p>
        </w:tc>
        <w:tc>
          <w:tcPr>
            <w:tcW w:w="7404" w:type="dxa"/>
            <w:vAlign w:val="center"/>
          </w:tcPr>
          <w:p>
            <w:pPr>
              <w:spacing w:line="360" w:lineRule="exact"/>
              <w:ind w:firstLine="480" w:firstLineChars="200"/>
              <w:rPr>
                <w:color w:val="000000"/>
                <w:sz w:val="24"/>
                <w:szCs w:val="24"/>
              </w:rPr>
            </w:pPr>
            <w:r>
              <w:rPr>
                <w:color w:val="000000"/>
                <w:sz w:val="24"/>
                <w:szCs w:val="24"/>
              </w:rPr>
              <w:t>从事核技术工程应用、开发研究，主要包括核技术在工业、农业、食品、医药卫生、能源、材料领域的科学技术研究、产品开发、成果转化、标准规范工作的专业技术人员。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3" w:hRule="atLeast"/>
        </w:trPr>
        <w:tc>
          <w:tcPr>
            <w:tcW w:w="1344" w:type="dxa"/>
            <w:vAlign w:val="center"/>
          </w:tcPr>
          <w:p>
            <w:pPr>
              <w:spacing w:line="360" w:lineRule="exact"/>
              <w:jc w:val="center"/>
              <w:rPr>
                <w:color w:val="000000"/>
                <w:sz w:val="24"/>
                <w:szCs w:val="24"/>
              </w:rPr>
            </w:pPr>
            <w:r>
              <w:rPr>
                <w:color w:val="000000"/>
                <w:sz w:val="24"/>
                <w:szCs w:val="24"/>
              </w:rPr>
              <w:t>测试技术应用</w:t>
            </w:r>
          </w:p>
        </w:tc>
        <w:tc>
          <w:tcPr>
            <w:tcW w:w="7404" w:type="dxa"/>
            <w:vAlign w:val="center"/>
          </w:tcPr>
          <w:p>
            <w:pPr>
              <w:spacing w:line="360" w:lineRule="exact"/>
              <w:ind w:firstLine="480" w:firstLineChars="200"/>
              <w:rPr>
                <w:color w:val="000000"/>
                <w:sz w:val="24"/>
                <w:szCs w:val="24"/>
              </w:rPr>
            </w:pPr>
            <w:r>
              <w:rPr>
                <w:color w:val="000000"/>
                <w:sz w:val="24"/>
                <w:szCs w:val="24"/>
              </w:rPr>
              <w:t>从事测试技术领域应用研究、开发研究，主要包括国家基准标准研究、计量检定校准、工程测试、材料试验、产品质检、测试仪器研发，国家量值传递工作的专业技术人员。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5" w:hRule="atLeast"/>
        </w:trPr>
        <w:tc>
          <w:tcPr>
            <w:tcW w:w="1344" w:type="dxa"/>
            <w:vAlign w:val="center"/>
          </w:tcPr>
          <w:p>
            <w:pPr>
              <w:spacing w:line="360" w:lineRule="exact"/>
              <w:jc w:val="center"/>
              <w:rPr>
                <w:color w:val="000000"/>
                <w:sz w:val="24"/>
                <w:szCs w:val="24"/>
              </w:rPr>
            </w:pPr>
            <w:r>
              <w:rPr>
                <w:color w:val="000000"/>
                <w:sz w:val="24"/>
                <w:szCs w:val="24"/>
              </w:rPr>
              <w:t>科技信息</w:t>
            </w:r>
          </w:p>
        </w:tc>
        <w:tc>
          <w:tcPr>
            <w:tcW w:w="7404" w:type="dxa"/>
            <w:vAlign w:val="center"/>
          </w:tcPr>
          <w:p>
            <w:pPr>
              <w:spacing w:line="360" w:lineRule="exact"/>
              <w:ind w:firstLine="480" w:firstLineChars="200"/>
              <w:rPr>
                <w:color w:val="000000"/>
                <w:sz w:val="24"/>
                <w:szCs w:val="24"/>
              </w:rPr>
            </w:pPr>
            <w:r>
              <w:rPr>
                <w:color w:val="000000"/>
                <w:sz w:val="24"/>
                <w:szCs w:val="24"/>
              </w:rPr>
              <w:t>从事科技文献、科技情报、专利成果、科技金融领域相关的信息搜集、信息管理、分析评价、信息开发、信息咨询与服务的专业技术人员。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6" w:hRule="atLeast"/>
        </w:trPr>
        <w:tc>
          <w:tcPr>
            <w:tcW w:w="1344" w:type="dxa"/>
            <w:vAlign w:val="center"/>
          </w:tcPr>
          <w:p>
            <w:pPr>
              <w:spacing w:line="360" w:lineRule="exact"/>
              <w:jc w:val="center"/>
              <w:rPr>
                <w:color w:val="000000"/>
                <w:sz w:val="24"/>
                <w:szCs w:val="24"/>
              </w:rPr>
            </w:pPr>
            <w:r>
              <w:rPr>
                <w:color w:val="000000"/>
                <w:sz w:val="24"/>
                <w:szCs w:val="24"/>
              </w:rPr>
              <w:t>技术经纪</w:t>
            </w:r>
          </w:p>
        </w:tc>
        <w:tc>
          <w:tcPr>
            <w:tcW w:w="7404" w:type="dxa"/>
            <w:vAlign w:val="center"/>
          </w:tcPr>
          <w:p>
            <w:pPr>
              <w:spacing w:line="360" w:lineRule="exact"/>
              <w:ind w:firstLine="480" w:firstLineChars="200"/>
              <w:rPr>
                <w:color w:val="000000"/>
                <w:sz w:val="24"/>
                <w:szCs w:val="24"/>
              </w:rPr>
            </w:pPr>
            <w:r>
              <w:rPr>
                <w:color w:val="000000"/>
                <w:sz w:val="24"/>
                <w:szCs w:val="24"/>
              </w:rPr>
              <w:t>在科技成果转移、转化和产业化过程中，从事成果挖掘、培育、孵化、熟化、评价、推广、交易并提供金融、法律、知识产权等相关服务的专业技术人员。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6" w:hRule="atLeast"/>
        </w:trPr>
        <w:tc>
          <w:tcPr>
            <w:tcW w:w="1344" w:type="dxa"/>
            <w:vAlign w:val="center"/>
          </w:tcPr>
          <w:p>
            <w:pPr>
              <w:spacing w:line="360" w:lineRule="exact"/>
              <w:jc w:val="center"/>
              <w:rPr>
                <w:color w:val="000000"/>
                <w:sz w:val="24"/>
                <w:szCs w:val="24"/>
              </w:rPr>
            </w:pPr>
            <w:r>
              <w:rPr>
                <w:color w:val="000000"/>
                <w:sz w:val="24"/>
                <w:szCs w:val="24"/>
              </w:rPr>
              <w:t>科学技术普及</w:t>
            </w:r>
          </w:p>
        </w:tc>
        <w:tc>
          <w:tcPr>
            <w:tcW w:w="7404" w:type="dxa"/>
            <w:vAlign w:val="center"/>
          </w:tcPr>
          <w:p>
            <w:pPr>
              <w:spacing w:line="360" w:lineRule="exact"/>
              <w:ind w:firstLine="480" w:firstLineChars="200"/>
              <w:rPr>
                <w:color w:val="000000"/>
                <w:sz w:val="24"/>
                <w:szCs w:val="24"/>
              </w:rPr>
            </w:pPr>
            <w:r>
              <w:rPr>
                <w:color w:val="000000"/>
                <w:sz w:val="24"/>
                <w:szCs w:val="24"/>
              </w:rPr>
              <w:t>从事科学技术宣传普及工作，主要包括科普活动组织、科技赛事举办、科普展览展示策划实施，科普教材教案、科普声像、科普专栏等科普内容资源创作传播，科普场馆和设施建设，科普教育培训及科普项目研究的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6" w:hRule="atLeast"/>
        </w:trPr>
        <w:tc>
          <w:tcPr>
            <w:tcW w:w="1344" w:type="dxa"/>
            <w:vAlign w:val="center"/>
          </w:tcPr>
          <w:p>
            <w:pPr>
              <w:spacing w:line="360" w:lineRule="exact"/>
              <w:jc w:val="center"/>
              <w:rPr>
                <w:color w:val="000000"/>
                <w:sz w:val="24"/>
                <w:szCs w:val="24"/>
              </w:rPr>
            </w:pPr>
            <w:r>
              <w:rPr>
                <w:color w:val="000000"/>
                <w:sz w:val="24"/>
                <w:szCs w:val="24"/>
              </w:rPr>
              <w:t>科技管理</w:t>
            </w:r>
          </w:p>
        </w:tc>
        <w:tc>
          <w:tcPr>
            <w:tcW w:w="7404" w:type="dxa"/>
            <w:vAlign w:val="center"/>
          </w:tcPr>
          <w:p>
            <w:pPr>
              <w:spacing w:line="360" w:lineRule="exact"/>
              <w:ind w:firstLine="480" w:firstLineChars="200"/>
              <w:rPr>
                <w:color w:val="000000"/>
                <w:sz w:val="24"/>
                <w:szCs w:val="24"/>
              </w:rPr>
            </w:pPr>
            <w:r>
              <w:rPr>
                <w:color w:val="000000"/>
                <w:sz w:val="24"/>
                <w:szCs w:val="24"/>
              </w:rPr>
              <w:t>从事科技管理、科技开发和科技服务工作，主要包括科技发展方针政策制定与实施、科研经费、科技人才队伍建设、科技合作与交流、研究与试验性发展、科技成果应用推广、科研项目管理、科技咨询等管理工作的专业技术人员。</w:t>
            </w:r>
          </w:p>
        </w:tc>
      </w:tr>
    </w:tbl>
    <w:p>
      <w:pPr>
        <w:spacing w:line="580" w:lineRule="exact"/>
        <w:rPr>
          <w:rFonts w:eastAsia="方正小标宋简体"/>
          <w:sz w:val="44"/>
          <w:szCs w:val="44"/>
        </w:rPr>
      </w:pPr>
      <w:r>
        <w:rPr>
          <w:rFonts w:eastAsia="黑体"/>
          <w:b/>
          <w:bCs/>
          <w:szCs w:val="32"/>
        </w:rPr>
        <w:br w:type="page"/>
      </w:r>
    </w:p>
    <w:p>
      <w:pPr>
        <w:spacing w:line="580" w:lineRule="exact"/>
        <w:rPr>
          <w:rFonts w:eastAsia="方正小标宋简体"/>
          <w:sz w:val="44"/>
          <w:szCs w:val="44"/>
        </w:rPr>
      </w:pPr>
    </w:p>
    <w:p>
      <w:pPr>
        <w:spacing w:line="580" w:lineRule="exact"/>
        <w:rPr>
          <w:rFonts w:eastAsia="方正小标宋简体"/>
          <w:sz w:val="44"/>
          <w:szCs w:val="44"/>
        </w:rPr>
      </w:pPr>
    </w:p>
    <w:p>
      <w:pPr>
        <w:spacing w:line="580" w:lineRule="exact"/>
        <w:rPr>
          <w:rFonts w:eastAsia="方正小标宋简体"/>
          <w:sz w:val="44"/>
          <w:szCs w:val="44"/>
        </w:rPr>
      </w:pPr>
    </w:p>
    <w:p>
      <w:pPr>
        <w:spacing w:line="580" w:lineRule="exact"/>
        <w:rPr>
          <w:rFonts w:eastAsia="方正小标宋简体"/>
          <w:sz w:val="44"/>
          <w:szCs w:val="44"/>
        </w:rPr>
      </w:pPr>
    </w:p>
    <w:p>
      <w:pPr>
        <w:spacing w:line="580" w:lineRule="exact"/>
        <w:rPr>
          <w:rFonts w:eastAsia="方正小标宋简体"/>
          <w:sz w:val="44"/>
          <w:szCs w:val="44"/>
        </w:rPr>
      </w:pPr>
    </w:p>
    <w:p>
      <w:pPr>
        <w:spacing w:line="580" w:lineRule="exact"/>
        <w:rPr>
          <w:rFonts w:eastAsia="方正小标宋简体"/>
          <w:sz w:val="44"/>
          <w:szCs w:val="44"/>
        </w:rPr>
      </w:pPr>
    </w:p>
    <w:p>
      <w:pPr>
        <w:spacing w:line="580" w:lineRule="exact"/>
        <w:rPr>
          <w:rFonts w:eastAsia="方正小标宋简体"/>
          <w:sz w:val="44"/>
          <w:szCs w:val="44"/>
        </w:rPr>
      </w:pPr>
    </w:p>
    <w:p>
      <w:pPr>
        <w:spacing w:line="580" w:lineRule="exact"/>
        <w:rPr>
          <w:rFonts w:eastAsia="方正小标宋简体"/>
          <w:sz w:val="44"/>
          <w:szCs w:val="44"/>
        </w:rPr>
      </w:pPr>
    </w:p>
    <w:p>
      <w:pPr>
        <w:spacing w:line="580" w:lineRule="exact"/>
        <w:rPr>
          <w:rFonts w:eastAsia="方正小标宋简体"/>
          <w:sz w:val="44"/>
          <w:szCs w:val="44"/>
        </w:rPr>
      </w:pPr>
    </w:p>
    <w:p>
      <w:pPr>
        <w:spacing w:line="580" w:lineRule="exact"/>
        <w:rPr>
          <w:rFonts w:eastAsia="方正小标宋简体"/>
          <w:sz w:val="44"/>
          <w:szCs w:val="44"/>
        </w:rPr>
      </w:pPr>
    </w:p>
    <w:p>
      <w:pPr>
        <w:spacing w:line="580" w:lineRule="exact"/>
        <w:rPr>
          <w:rFonts w:eastAsia="方正小标宋简体"/>
          <w:sz w:val="44"/>
          <w:szCs w:val="44"/>
        </w:rPr>
      </w:pPr>
    </w:p>
    <w:p>
      <w:pPr>
        <w:spacing w:line="580" w:lineRule="exact"/>
        <w:rPr>
          <w:rFonts w:eastAsia="方正小标宋简体"/>
          <w:sz w:val="44"/>
          <w:szCs w:val="44"/>
        </w:rPr>
      </w:pPr>
    </w:p>
    <w:p>
      <w:pPr>
        <w:spacing w:line="580" w:lineRule="exact"/>
        <w:rPr>
          <w:rFonts w:eastAsia="方正小标宋简体"/>
          <w:sz w:val="44"/>
          <w:szCs w:val="44"/>
        </w:rPr>
      </w:pPr>
    </w:p>
    <w:p>
      <w:pPr>
        <w:spacing w:line="580" w:lineRule="exact"/>
        <w:rPr>
          <w:rFonts w:eastAsia="方正小标宋简体"/>
          <w:sz w:val="44"/>
          <w:szCs w:val="44"/>
        </w:rPr>
      </w:pPr>
    </w:p>
    <w:p>
      <w:pPr>
        <w:spacing w:line="580" w:lineRule="exact"/>
        <w:rPr>
          <w:rFonts w:eastAsia="方正小标宋简体"/>
          <w:sz w:val="44"/>
          <w:szCs w:val="44"/>
        </w:rPr>
      </w:pPr>
    </w:p>
    <w:p>
      <w:pPr>
        <w:spacing w:line="580" w:lineRule="exact"/>
        <w:rPr>
          <w:rFonts w:eastAsia="方正小标宋简体"/>
          <w:sz w:val="44"/>
          <w:szCs w:val="44"/>
        </w:rPr>
      </w:pPr>
    </w:p>
    <w:p>
      <w:pPr>
        <w:spacing w:line="580" w:lineRule="exact"/>
        <w:rPr>
          <w:rFonts w:eastAsia="方正小标宋简体"/>
          <w:sz w:val="44"/>
          <w:szCs w:val="44"/>
        </w:rPr>
      </w:pPr>
    </w:p>
    <w:p>
      <w:pPr>
        <w:spacing w:line="580" w:lineRule="exact"/>
        <w:rPr>
          <w:rFonts w:eastAsia="方正小标宋简体"/>
          <w:sz w:val="44"/>
          <w:szCs w:val="44"/>
        </w:rPr>
      </w:pPr>
    </w:p>
    <w:p>
      <w:pPr>
        <w:spacing w:line="580" w:lineRule="exact"/>
        <w:rPr>
          <w:rFonts w:eastAsia="方正小标宋简体"/>
          <w:sz w:val="44"/>
          <w:szCs w:val="44"/>
        </w:rPr>
      </w:pPr>
    </w:p>
    <w:p>
      <w:pPr>
        <w:spacing w:line="580" w:lineRule="exact"/>
        <w:rPr>
          <w:rFonts w:eastAsia="方正小标宋简体"/>
          <w:sz w:val="44"/>
          <w:szCs w:val="44"/>
        </w:rPr>
      </w:pPr>
    </w:p>
    <w:p>
      <w:pPr>
        <w:spacing w:line="580" w:lineRule="exact"/>
        <w:rPr>
          <w:rFonts w:eastAsia="方正小标宋简体"/>
          <w:sz w:val="44"/>
          <w:szCs w:val="44"/>
        </w:rPr>
      </w:pPr>
      <w:r>
        <w:rPr>
          <w:rFonts w:eastAsia="方正黑体_GBK"/>
          <w:sz w:val="28"/>
          <w:szCs w:val="28"/>
        </w:rPr>
        <w:t>信息公开选项</w:t>
      </w:r>
      <w:r>
        <w:rPr>
          <w:sz w:val="28"/>
          <w:szCs w:val="28"/>
        </w:rPr>
        <w:t>：</w:t>
      </w:r>
      <w:r>
        <w:rPr>
          <w:rFonts w:eastAsia="方正小标宋_GBK"/>
          <w:sz w:val="28"/>
          <w:szCs w:val="28"/>
        </w:rPr>
        <w:t>主动公开</w:t>
      </w:r>
    </w:p>
    <w:p>
      <w:pPr>
        <w:spacing w:line="520" w:lineRule="exact"/>
        <w:rPr>
          <w:sz w:val="28"/>
          <w:szCs w:val="28"/>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588000" cy="0"/>
                <wp:effectExtent l="0" t="0" r="0" b="0"/>
                <wp:wrapNone/>
                <wp:docPr id="2" name="直线 2"/>
                <wp:cNvGraphicFramePr/>
                <a:graphic xmlns:a="http://schemas.openxmlformats.org/drawingml/2006/main">
                  <a:graphicData uri="http://schemas.microsoft.com/office/word/2010/wordprocessingShape">
                    <wps:wsp>
                      <wps:cNvCnPr/>
                      <wps:spPr>
                        <a:xfrm>
                          <a:off x="0" y="0"/>
                          <a:ext cx="5588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0pt;margin-top:0pt;height:0pt;width:440pt;z-index:251660288;mso-width-relative:page;mso-height-relative:page;" filled="f" stroked="t" coordsize="21600,21600" o:gfxdata="UEsFBgAAAAAAAAAAAAAAAAAAAAAAAFBLAwQKAAAAAACHTuJAAAAAAAAAAAAAAAAABAAAAGRycy9Q&#10;SwMEFAAAAAgAh07iQL2s5LfQAAAAAgEAAA8AAABkcnMvZG93bnJldi54bWxNj01PwzAMhu9I+w+R&#10;J3GZWLIhoao03YGtNy4MJq5eY9qKxuma7AN+PR4XuFh69FqvHxeri+/VicbYBbawmBtQxHVwHTcW&#10;3l6ruwxUTMgO+8Bk4YsirMrJTYG5C2d+odM2NUpKOOZooU1pyLWOdUse4zwMxJJ9hNFjEhwb7UY8&#10;S7nv9dKYB+2xY7nQ4kBPLdWf26O3EKsdHarvWT0z7/dNoOVh/bxBa2+nC/MIKtEl/S3DVV/UoRSn&#10;fTiyi6q3II+k3ylZlhnB/RV1Wej/6uUPUEsDBBQAAAAIAIdO4kCT46t43wEAAM8DAAAOAAAAZHJz&#10;L2Uyb0RvYy54bWytU82O0zAQviPxDpbvNNlIRSVquoctywVBJeABpraTWPKfPN6mfRZegxMXHmdf&#10;g7HT7cJy6YEcnPF45pv5Po/Xt0dr2EFF1N51/GZRc6ac8FK7oePfvt6/WXGGCZwE453q+Ekhv928&#10;frWeQqsaP3ojVWQE4rCdQsfHlEJbVShGZQEXPihHh72PFhJt41DJCBOhW1M1df22mnyUIXqhEMm7&#10;nQ/5GTFeA+j7Xgu19eLBKpdm1KgMJKKEow7IN6Xbvlcife57VImZjhPTVFYqQvY+r9VmDe0QIYxa&#10;nFuAa1p4wcmCdlT0ArWFBOwh6n+grBbRo+/TQnhbzUSKIsTipn6hzZcRgipcSGoMF9Hx/8GKT4dd&#10;ZFp2vOHMgaULf/z+4/HnL9ZkbaaALYXcuV087zDsYiZ67KPNf6LAjkXP00VPdUxMkHO5XK3qmqQW&#10;T2fVc2KImD4ob1k2Om60y1ShhcNHTFSMQp9Csts4NnX83bJZEhzQ3PV032TaQL2jG0oueqPlvTYm&#10;Z2Ac9ncmsgPkuy9fpkS4f4XlIlvAcY4rR/NUjArkeydZOgVSxdFj4LkFqyRnRtHbyRYBQptAm2si&#10;qbRx1EFWddYxW3svT0Xe4qd7Lj2eZzIP0p/7kv38Dj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L2s5LfQAAAAAgEAAA8AAAAAAAAAAQAgAAAAOAAAAGRycy9kb3ducmV2LnhtbFBLAQIUABQAAAAI&#10;AIdO4kCT46t43wEAAM8DAAAOAAAAAAAAAAEAIAAAADUBAABkcnMvZTJvRG9jLnhtbFBLBQYAAAAA&#10;BgAGAFkBAACG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368300</wp:posOffset>
                </wp:positionV>
                <wp:extent cx="5588000" cy="0"/>
                <wp:effectExtent l="0" t="0" r="0" b="0"/>
                <wp:wrapNone/>
                <wp:docPr id="1" name="直线 3"/>
                <wp:cNvGraphicFramePr/>
                <a:graphic xmlns:a="http://schemas.openxmlformats.org/drawingml/2006/main">
                  <a:graphicData uri="http://schemas.microsoft.com/office/word/2010/wordprocessingShape">
                    <wps:wsp>
                      <wps:cNvCnPr/>
                      <wps:spPr>
                        <a:xfrm>
                          <a:off x="0" y="0"/>
                          <a:ext cx="5588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0pt;margin-top:29pt;height:0pt;width:440pt;z-index:251659264;mso-width-relative:page;mso-height-relative:page;" filled="f" stroked="t" coordsize="21600,21600" o:gfxdata="UEsFBgAAAAAAAAAAAAAAAAAAAAAAAFBLAwQKAAAAAACHTuJAAAAAAAAAAAAAAAAABAAAAGRycy9Q&#10;SwMEFAAAAAgAh07iQPIB76LTAAAABgEAAA8AAABkcnMvZG93bnJldi54bWxNj8tOwzAQRfdI/IM1&#10;SGwqarcVVRTidAFkx6alFdtpPCQR8TiN3Qd8PYNYwGoed3TvmWJ18b060Ri7wBZmUwOKuA6u48bC&#10;9rW6y0DFhOywD0wWPinCqry+KjB34cxrOm1So8SEY44W2pSGXOtYt+QxTsNALNp7GD0mGcdGuxHP&#10;Yu57PTdmqT12LAktDvTYUv2xOXoLsdrRofqa1BPztmgCzQ9PL89o7e3NzDyASnRJf8fwgy/oUArT&#10;PhzZRdVbkEeShftMqqhZZqTZ/y50Wej/+OU3UEsDBBQAAAAIAIdO4kAA35qy3wEAAM8DAAAOAAAA&#10;ZHJzL2Uyb0RvYy54bWytU0tu2zAQ3RfoHQjuaykuXLiC5SzippuiNdDmAGOSkgjwBw5j2WfpNbrq&#10;psfJNTqkHKdNNl5EC2o4nHkz73G4uj5Yw/Yqovau5VezmjPlhJfa9S2/+3H7bskZJnASjHeq5UeF&#10;/Hr99s1qDI2a+8EbqSIjEIfNGFo+pBSaqkIxKAs480E5Oux8tJBoG/tKRhgJ3ZpqXtcfqtFHGaIX&#10;CpG8m+mQnxDjJYC+67RQGy/urXJpQo3KQCJKOOiAfF267Tol0reuQ5WYaTkxTWWlImTv8lqtV9D0&#10;EcKgxakFuKSFZ5wsaEdFz1AbSMDuo34BZbWIHn2XZsLbaiJSFCEWV/Uzbb4PEFThQlJjOIuOrwcr&#10;vu63kWlJk8CZA0sX/vDz18PvP+x91mYM2FDIjdvG0w7DNmaihy7a/CcK7FD0PJ71VIfEBDkXi+Wy&#10;rklq8XhWPSWGiOmz8pZlo+VGu0wVGth/wUTFKPQxJLuNY2PLPy7mC4IDmruO7ptMG6h3dH3JRW+0&#10;vNXG5AyM/e7GRLaHfPfly5QI97+wXGQDOExx5WiaikGB/OQkS8dAqjh6DDy3YJXkzCh6O9kiQGgS&#10;aHNJJJU2jjrIqk46Zmvn5bHIW/x0z6XH00zmQfp3X7Kf3uH6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PIB76LTAAAABgEAAA8AAAAAAAAAAQAgAAAAOAAAAGRycy9kb3ducmV2LnhtbFBLAQIUABQA&#10;AAAIAIdO4kAA35qy3wEAAM8DAAAOAAAAAAAAAAEAIAAAADgBAABkcnMvZTJvRG9jLnhtbFBLBQYA&#10;AAAABgAGAFkBAACJBQAAAAA=&#10;">
                <v:fill on="f" focussize="0,0"/>
                <v:stroke color="#000000" joinstyle="round"/>
                <v:imagedata o:title=""/>
                <o:lock v:ext="edit" aspectratio="f"/>
              </v:line>
            </w:pict>
          </mc:Fallback>
        </mc:AlternateContent>
      </w:r>
      <w:r>
        <w:rPr>
          <w:sz w:val="28"/>
          <w:szCs w:val="28"/>
        </w:rPr>
        <w:t xml:space="preserve">  四川省科学技术厅办公室                 2025年4月30日印发</w:t>
      </w:r>
    </w:p>
    <w:sectPr>
      <w:footerReference r:id="rId5" w:type="first"/>
      <w:footerReference r:id="rId3" w:type="default"/>
      <w:footerReference r:id="rId4" w:type="even"/>
      <w:pgSz w:w="11906" w:h="16838"/>
      <w:pgMar w:top="1985" w:right="1474" w:bottom="1701" w:left="1588" w:header="851" w:footer="992" w:gutter="0"/>
      <w:cols w:space="720" w:num="1"/>
      <w:docGrid w:linePitch="57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Courier New">
    <w:altName w:val="DejaVu Sans"/>
    <w:panose1 w:val="02070309020205020404"/>
    <w:charset w:val="00"/>
    <w:family w:val="modern"/>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right"/>
      <w:rPr>
        <w:rFonts w:asciiTheme="minorEastAsia" w:hAnsiTheme="minorEastAsia" w:eastAsiaTheme="minorEastAsia"/>
        <w:sz w:val="28"/>
        <w:szCs w:val="28"/>
      </w:rPr>
    </w:pPr>
    <w:r>
      <w:rPr>
        <w:rFonts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fldChar w:fldCharType="begin"/>
    </w:r>
    <w:r>
      <w:instrText xml:space="preserve"> PAGE   \* MERGEFORMAT </w:instrText>
    </w:r>
    <w:r>
      <w:fldChar w:fldCharType="separate"/>
    </w:r>
    <w:r>
      <w:rPr>
        <w:lang w:val="zh-CN"/>
      </w:rPr>
      <w:t>1</w:t>
    </w:r>
    <w:r>
      <w:rPr>
        <w:lang w:val="zh-CN"/>
      </w:rPr>
      <w:fldChar w:fldCharType="end"/>
    </w:r>
  </w:p>
  <w:p>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5"/>
  <w:evenAndOddHeaders w:val="1"/>
  <w:drawingGridHorizontalSpacing w:val="160"/>
  <w:drawingGridVerticalSpacing w:val="435"/>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953"/>
    <w:rsid w:val="00000385"/>
    <w:rsid w:val="00001B0D"/>
    <w:rsid w:val="00002007"/>
    <w:rsid w:val="000045D1"/>
    <w:rsid w:val="00006138"/>
    <w:rsid w:val="000069EB"/>
    <w:rsid w:val="00006E20"/>
    <w:rsid w:val="00007497"/>
    <w:rsid w:val="00011293"/>
    <w:rsid w:val="0001153F"/>
    <w:rsid w:val="000119F8"/>
    <w:rsid w:val="00012665"/>
    <w:rsid w:val="00013618"/>
    <w:rsid w:val="00013E65"/>
    <w:rsid w:val="000143F8"/>
    <w:rsid w:val="00016BE9"/>
    <w:rsid w:val="00017CFB"/>
    <w:rsid w:val="0002026D"/>
    <w:rsid w:val="000209B4"/>
    <w:rsid w:val="00021C73"/>
    <w:rsid w:val="00021DB9"/>
    <w:rsid w:val="000233F0"/>
    <w:rsid w:val="00023F52"/>
    <w:rsid w:val="00025580"/>
    <w:rsid w:val="0002616E"/>
    <w:rsid w:val="000264E9"/>
    <w:rsid w:val="00030930"/>
    <w:rsid w:val="00031C3A"/>
    <w:rsid w:val="00034A50"/>
    <w:rsid w:val="0003671D"/>
    <w:rsid w:val="000374CB"/>
    <w:rsid w:val="00042C50"/>
    <w:rsid w:val="00045329"/>
    <w:rsid w:val="0004533F"/>
    <w:rsid w:val="0004599E"/>
    <w:rsid w:val="00047A74"/>
    <w:rsid w:val="00047CF6"/>
    <w:rsid w:val="00050D2F"/>
    <w:rsid w:val="00052369"/>
    <w:rsid w:val="00052506"/>
    <w:rsid w:val="00053D19"/>
    <w:rsid w:val="000577CB"/>
    <w:rsid w:val="00061BD2"/>
    <w:rsid w:val="00062C3C"/>
    <w:rsid w:val="000646D0"/>
    <w:rsid w:val="00064983"/>
    <w:rsid w:val="00066214"/>
    <w:rsid w:val="00066BED"/>
    <w:rsid w:val="00067604"/>
    <w:rsid w:val="00077B88"/>
    <w:rsid w:val="00084330"/>
    <w:rsid w:val="00084C83"/>
    <w:rsid w:val="000858ED"/>
    <w:rsid w:val="000862A3"/>
    <w:rsid w:val="0008736A"/>
    <w:rsid w:val="00087A6D"/>
    <w:rsid w:val="000921BB"/>
    <w:rsid w:val="00095572"/>
    <w:rsid w:val="00095939"/>
    <w:rsid w:val="00095BB1"/>
    <w:rsid w:val="0009763F"/>
    <w:rsid w:val="000A0042"/>
    <w:rsid w:val="000A47FF"/>
    <w:rsid w:val="000A4A16"/>
    <w:rsid w:val="000A4F52"/>
    <w:rsid w:val="000A57FD"/>
    <w:rsid w:val="000A5D9B"/>
    <w:rsid w:val="000A6BF3"/>
    <w:rsid w:val="000A768C"/>
    <w:rsid w:val="000B0A73"/>
    <w:rsid w:val="000B3243"/>
    <w:rsid w:val="000B4D0F"/>
    <w:rsid w:val="000B65C3"/>
    <w:rsid w:val="000B6DBE"/>
    <w:rsid w:val="000C1176"/>
    <w:rsid w:val="000C232C"/>
    <w:rsid w:val="000C3C51"/>
    <w:rsid w:val="000C3F15"/>
    <w:rsid w:val="000C695C"/>
    <w:rsid w:val="000C7661"/>
    <w:rsid w:val="000C7BEC"/>
    <w:rsid w:val="000D0A38"/>
    <w:rsid w:val="000D1528"/>
    <w:rsid w:val="000D1C31"/>
    <w:rsid w:val="000D205B"/>
    <w:rsid w:val="000D2430"/>
    <w:rsid w:val="000D2D3F"/>
    <w:rsid w:val="000D3214"/>
    <w:rsid w:val="000D47AD"/>
    <w:rsid w:val="000D6752"/>
    <w:rsid w:val="000E00BF"/>
    <w:rsid w:val="000E1524"/>
    <w:rsid w:val="000E2508"/>
    <w:rsid w:val="000E2B68"/>
    <w:rsid w:val="000E353B"/>
    <w:rsid w:val="000E3CA6"/>
    <w:rsid w:val="000E5DD2"/>
    <w:rsid w:val="000E69E7"/>
    <w:rsid w:val="000F0017"/>
    <w:rsid w:val="000F1633"/>
    <w:rsid w:val="000F21FE"/>
    <w:rsid w:val="000F4355"/>
    <w:rsid w:val="000F4B27"/>
    <w:rsid w:val="000F4CC3"/>
    <w:rsid w:val="000F5600"/>
    <w:rsid w:val="000F56E6"/>
    <w:rsid w:val="00101CED"/>
    <w:rsid w:val="00102616"/>
    <w:rsid w:val="00103020"/>
    <w:rsid w:val="00103212"/>
    <w:rsid w:val="0010630C"/>
    <w:rsid w:val="0011209E"/>
    <w:rsid w:val="00113141"/>
    <w:rsid w:val="00113D62"/>
    <w:rsid w:val="00115807"/>
    <w:rsid w:val="00122D3A"/>
    <w:rsid w:val="0012453E"/>
    <w:rsid w:val="0012466C"/>
    <w:rsid w:val="00126098"/>
    <w:rsid w:val="00126840"/>
    <w:rsid w:val="001300F5"/>
    <w:rsid w:val="00130F80"/>
    <w:rsid w:val="00131041"/>
    <w:rsid w:val="00131E97"/>
    <w:rsid w:val="00132D8C"/>
    <w:rsid w:val="00132F39"/>
    <w:rsid w:val="00133D5E"/>
    <w:rsid w:val="00134909"/>
    <w:rsid w:val="00135650"/>
    <w:rsid w:val="00135BE9"/>
    <w:rsid w:val="0013661F"/>
    <w:rsid w:val="00136757"/>
    <w:rsid w:val="001424F8"/>
    <w:rsid w:val="001429CA"/>
    <w:rsid w:val="00142B40"/>
    <w:rsid w:val="00152EFF"/>
    <w:rsid w:val="00153CA3"/>
    <w:rsid w:val="001553C1"/>
    <w:rsid w:val="001602A4"/>
    <w:rsid w:val="00160724"/>
    <w:rsid w:val="00164297"/>
    <w:rsid w:val="00165668"/>
    <w:rsid w:val="00167BD6"/>
    <w:rsid w:val="00171028"/>
    <w:rsid w:val="001712AD"/>
    <w:rsid w:val="001716EC"/>
    <w:rsid w:val="00171F24"/>
    <w:rsid w:val="00172F7F"/>
    <w:rsid w:val="001766DB"/>
    <w:rsid w:val="00177DAA"/>
    <w:rsid w:val="001837ED"/>
    <w:rsid w:val="0018511A"/>
    <w:rsid w:val="0018595A"/>
    <w:rsid w:val="00185CB8"/>
    <w:rsid w:val="0018689D"/>
    <w:rsid w:val="0019017F"/>
    <w:rsid w:val="00191FD1"/>
    <w:rsid w:val="00192685"/>
    <w:rsid w:val="00193F1E"/>
    <w:rsid w:val="00194271"/>
    <w:rsid w:val="0019555E"/>
    <w:rsid w:val="00195B72"/>
    <w:rsid w:val="0019760E"/>
    <w:rsid w:val="001A3624"/>
    <w:rsid w:val="001A3ABA"/>
    <w:rsid w:val="001A3B21"/>
    <w:rsid w:val="001A445E"/>
    <w:rsid w:val="001A4EBA"/>
    <w:rsid w:val="001A74C4"/>
    <w:rsid w:val="001A7AA7"/>
    <w:rsid w:val="001B02BF"/>
    <w:rsid w:val="001B6541"/>
    <w:rsid w:val="001C14BB"/>
    <w:rsid w:val="001C2F36"/>
    <w:rsid w:val="001C3445"/>
    <w:rsid w:val="001C3638"/>
    <w:rsid w:val="001C3C24"/>
    <w:rsid w:val="001C4C3B"/>
    <w:rsid w:val="001C51A1"/>
    <w:rsid w:val="001C5904"/>
    <w:rsid w:val="001C6AB0"/>
    <w:rsid w:val="001D166B"/>
    <w:rsid w:val="001D209E"/>
    <w:rsid w:val="001D3FBF"/>
    <w:rsid w:val="001D4F01"/>
    <w:rsid w:val="001D500B"/>
    <w:rsid w:val="001D58ED"/>
    <w:rsid w:val="001D6758"/>
    <w:rsid w:val="001D707B"/>
    <w:rsid w:val="001E2B0D"/>
    <w:rsid w:val="001E2D40"/>
    <w:rsid w:val="001E47C8"/>
    <w:rsid w:val="001E4C05"/>
    <w:rsid w:val="001E5338"/>
    <w:rsid w:val="001F1618"/>
    <w:rsid w:val="001F1FF2"/>
    <w:rsid w:val="001F3368"/>
    <w:rsid w:val="001F3A24"/>
    <w:rsid w:val="001F51C0"/>
    <w:rsid w:val="001F5563"/>
    <w:rsid w:val="001F6EA3"/>
    <w:rsid w:val="001F7219"/>
    <w:rsid w:val="001F7D68"/>
    <w:rsid w:val="002001EE"/>
    <w:rsid w:val="0020042F"/>
    <w:rsid w:val="00201DAC"/>
    <w:rsid w:val="00201EE9"/>
    <w:rsid w:val="00202F5E"/>
    <w:rsid w:val="0020320B"/>
    <w:rsid w:val="002035B1"/>
    <w:rsid w:val="002038B3"/>
    <w:rsid w:val="00206FA9"/>
    <w:rsid w:val="00207ED0"/>
    <w:rsid w:val="00213AF2"/>
    <w:rsid w:val="00214B63"/>
    <w:rsid w:val="00214C5E"/>
    <w:rsid w:val="00214FA5"/>
    <w:rsid w:val="002158F7"/>
    <w:rsid w:val="00215B39"/>
    <w:rsid w:val="002169B4"/>
    <w:rsid w:val="00221AE7"/>
    <w:rsid w:val="00223550"/>
    <w:rsid w:val="00223A74"/>
    <w:rsid w:val="00225283"/>
    <w:rsid w:val="00226BF0"/>
    <w:rsid w:val="00227678"/>
    <w:rsid w:val="0023016D"/>
    <w:rsid w:val="00230A21"/>
    <w:rsid w:val="002320FA"/>
    <w:rsid w:val="00233FEC"/>
    <w:rsid w:val="00235BD3"/>
    <w:rsid w:val="00236EEF"/>
    <w:rsid w:val="00241343"/>
    <w:rsid w:val="00246A50"/>
    <w:rsid w:val="00250208"/>
    <w:rsid w:val="0025208F"/>
    <w:rsid w:val="00253EDA"/>
    <w:rsid w:val="00255ECE"/>
    <w:rsid w:val="00262165"/>
    <w:rsid w:val="00263E9A"/>
    <w:rsid w:val="00264638"/>
    <w:rsid w:val="0026471C"/>
    <w:rsid w:val="0026499F"/>
    <w:rsid w:val="00271261"/>
    <w:rsid w:val="0027526C"/>
    <w:rsid w:val="00275D09"/>
    <w:rsid w:val="00275E8B"/>
    <w:rsid w:val="00277401"/>
    <w:rsid w:val="00280606"/>
    <w:rsid w:val="00283BF3"/>
    <w:rsid w:val="00286C04"/>
    <w:rsid w:val="00287642"/>
    <w:rsid w:val="0029177F"/>
    <w:rsid w:val="002923FC"/>
    <w:rsid w:val="00293020"/>
    <w:rsid w:val="00293785"/>
    <w:rsid w:val="002A2137"/>
    <w:rsid w:val="002A3C89"/>
    <w:rsid w:val="002A4C28"/>
    <w:rsid w:val="002A68BE"/>
    <w:rsid w:val="002A72FD"/>
    <w:rsid w:val="002A7B37"/>
    <w:rsid w:val="002B02F6"/>
    <w:rsid w:val="002B1C79"/>
    <w:rsid w:val="002B361F"/>
    <w:rsid w:val="002B3E8C"/>
    <w:rsid w:val="002B4576"/>
    <w:rsid w:val="002B62F3"/>
    <w:rsid w:val="002B6BCD"/>
    <w:rsid w:val="002B7D15"/>
    <w:rsid w:val="002C0492"/>
    <w:rsid w:val="002C1F03"/>
    <w:rsid w:val="002C31B7"/>
    <w:rsid w:val="002C5D00"/>
    <w:rsid w:val="002C73FD"/>
    <w:rsid w:val="002C7EBA"/>
    <w:rsid w:val="002D0198"/>
    <w:rsid w:val="002D1740"/>
    <w:rsid w:val="002D4AA1"/>
    <w:rsid w:val="002D6392"/>
    <w:rsid w:val="002E1494"/>
    <w:rsid w:val="002E16DB"/>
    <w:rsid w:val="002E419D"/>
    <w:rsid w:val="002E45CE"/>
    <w:rsid w:val="002E46B8"/>
    <w:rsid w:val="002E5462"/>
    <w:rsid w:val="002E7161"/>
    <w:rsid w:val="002E75B1"/>
    <w:rsid w:val="002F0BA5"/>
    <w:rsid w:val="002F3422"/>
    <w:rsid w:val="002F409A"/>
    <w:rsid w:val="002F4B23"/>
    <w:rsid w:val="002F7C91"/>
    <w:rsid w:val="00302DDD"/>
    <w:rsid w:val="00303B61"/>
    <w:rsid w:val="003064FB"/>
    <w:rsid w:val="00306DC4"/>
    <w:rsid w:val="00307DD9"/>
    <w:rsid w:val="003102DE"/>
    <w:rsid w:val="0031585E"/>
    <w:rsid w:val="00315BC4"/>
    <w:rsid w:val="0031737C"/>
    <w:rsid w:val="00317DA7"/>
    <w:rsid w:val="003203A9"/>
    <w:rsid w:val="003236A4"/>
    <w:rsid w:val="0032427E"/>
    <w:rsid w:val="00324BEA"/>
    <w:rsid w:val="00324D51"/>
    <w:rsid w:val="003252F6"/>
    <w:rsid w:val="00327800"/>
    <w:rsid w:val="00331264"/>
    <w:rsid w:val="00332A9E"/>
    <w:rsid w:val="00333CD0"/>
    <w:rsid w:val="00334071"/>
    <w:rsid w:val="00335DCB"/>
    <w:rsid w:val="00336C6F"/>
    <w:rsid w:val="0034174C"/>
    <w:rsid w:val="00342B22"/>
    <w:rsid w:val="00343178"/>
    <w:rsid w:val="0034457D"/>
    <w:rsid w:val="003455F6"/>
    <w:rsid w:val="00354A55"/>
    <w:rsid w:val="00355675"/>
    <w:rsid w:val="00356A61"/>
    <w:rsid w:val="00357B6F"/>
    <w:rsid w:val="00360923"/>
    <w:rsid w:val="0036176D"/>
    <w:rsid w:val="00367771"/>
    <w:rsid w:val="003717A1"/>
    <w:rsid w:val="00371D30"/>
    <w:rsid w:val="003739D9"/>
    <w:rsid w:val="0037543F"/>
    <w:rsid w:val="00376098"/>
    <w:rsid w:val="00377329"/>
    <w:rsid w:val="00381AEB"/>
    <w:rsid w:val="00385370"/>
    <w:rsid w:val="00386C0B"/>
    <w:rsid w:val="00386DC0"/>
    <w:rsid w:val="003908B2"/>
    <w:rsid w:val="003909F9"/>
    <w:rsid w:val="00391736"/>
    <w:rsid w:val="00394F31"/>
    <w:rsid w:val="003A03BD"/>
    <w:rsid w:val="003A0B20"/>
    <w:rsid w:val="003A2376"/>
    <w:rsid w:val="003A2A59"/>
    <w:rsid w:val="003A5F3B"/>
    <w:rsid w:val="003A708C"/>
    <w:rsid w:val="003B14B1"/>
    <w:rsid w:val="003B1B3D"/>
    <w:rsid w:val="003B36D4"/>
    <w:rsid w:val="003B565D"/>
    <w:rsid w:val="003B5C18"/>
    <w:rsid w:val="003B6C40"/>
    <w:rsid w:val="003B7051"/>
    <w:rsid w:val="003B709B"/>
    <w:rsid w:val="003B7B3F"/>
    <w:rsid w:val="003C0A6E"/>
    <w:rsid w:val="003C0BBB"/>
    <w:rsid w:val="003C47BF"/>
    <w:rsid w:val="003C48B9"/>
    <w:rsid w:val="003D06B0"/>
    <w:rsid w:val="003D259A"/>
    <w:rsid w:val="003D379F"/>
    <w:rsid w:val="003D4953"/>
    <w:rsid w:val="003D5294"/>
    <w:rsid w:val="003D6221"/>
    <w:rsid w:val="003D6B93"/>
    <w:rsid w:val="003E0453"/>
    <w:rsid w:val="003E1B57"/>
    <w:rsid w:val="003E25C4"/>
    <w:rsid w:val="003E58BC"/>
    <w:rsid w:val="003E7D5D"/>
    <w:rsid w:val="003F0AAA"/>
    <w:rsid w:val="003F3131"/>
    <w:rsid w:val="003F357A"/>
    <w:rsid w:val="003F445F"/>
    <w:rsid w:val="003F7698"/>
    <w:rsid w:val="004009C3"/>
    <w:rsid w:val="004021F8"/>
    <w:rsid w:val="00402DFE"/>
    <w:rsid w:val="00404030"/>
    <w:rsid w:val="00404EAF"/>
    <w:rsid w:val="00405284"/>
    <w:rsid w:val="00407291"/>
    <w:rsid w:val="004104A2"/>
    <w:rsid w:val="00410DD6"/>
    <w:rsid w:val="00411281"/>
    <w:rsid w:val="00412DB6"/>
    <w:rsid w:val="00413AF8"/>
    <w:rsid w:val="00413D3C"/>
    <w:rsid w:val="00413E14"/>
    <w:rsid w:val="00415841"/>
    <w:rsid w:val="00416E71"/>
    <w:rsid w:val="00416ED2"/>
    <w:rsid w:val="00417539"/>
    <w:rsid w:val="004202A0"/>
    <w:rsid w:val="00422AF0"/>
    <w:rsid w:val="00424DE9"/>
    <w:rsid w:val="00432948"/>
    <w:rsid w:val="004334BC"/>
    <w:rsid w:val="004337F1"/>
    <w:rsid w:val="00434354"/>
    <w:rsid w:val="004344D8"/>
    <w:rsid w:val="00435E59"/>
    <w:rsid w:val="00435E7A"/>
    <w:rsid w:val="00436403"/>
    <w:rsid w:val="0044352E"/>
    <w:rsid w:val="00444FAC"/>
    <w:rsid w:val="0044799D"/>
    <w:rsid w:val="004521B9"/>
    <w:rsid w:val="004526D5"/>
    <w:rsid w:val="004575BA"/>
    <w:rsid w:val="0045777D"/>
    <w:rsid w:val="004645DB"/>
    <w:rsid w:val="00470565"/>
    <w:rsid w:val="00470FEC"/>
    <w:rsid w:val="004745F9"/>
    <w:rsid w:val="004768DE"/>
    <w:rsid w:val="0047718F"/>
    <w:rsid w:val="004773E1"/>
    <w:rsid w:val="00481EF6"/>
    <w:rsid w:val="00486919"/>
    <w:rsid w:val="00490E54"/>
    <w:rsid w:val="00491C18"/>
    <w:rsid w:val="004925D8"/>
    <w:rsid w:val="00492D49"/>
    <w:rsid w:val="0049680F"/>
    <w:rsid w:val="004A12E1"/>
    <w:rsid w:val="004A1314"/>
    <w:rsid w:val="004A197C"/>
    <w:rsid w:val="004A34F8"/>
    <w:rsid w:val="004A5804"/>
    <w:rsid w:val="004A6DBB"/>
    <w:rsid w:val="004A6DC4"/>
    <w:rsid w:val="004A6E8C"/>
    <w:rsid w:val="004B03D7"/>
    <w:rsid w:val="004B1BA2"/>
    <w:rsid w:val="004B43B2"/>
    <w:rsid w:val="004B575E"/>
    <w:rsid w:val="004B693A"/>
    <w:rsid w:val="004C1DFD"/>
    <w:rsid w:val="004C23D7"/>
    <w:rsid w:val="004C2CA2"/>
    <w:rsid w:val="004C6A6F"/>
    <w:rsid w:val="004D195C"/>
    <w:rsid w:val="004D1A9C"/>
    <w:rsid w:val="004D49BA"/>
    <w:rsid w:val="004D5671"/>
    <w:rsid w:val="004D57C6"/>
    <w:rsid w:val="004E04A2"/>
    <w:rsid w:val="004E42B2"/>
    <w:rsid w:val="004E5580"/>
    <w:rsid w:val="004E7366"/>
    <w:rsid w:val="004E74E6"/>
    <w:rsid w:val="004F19D3"/>
    <w:rsid w:val="004F347B"/>
    <w:rsid w:val="004F483A"/>
    <w:rsid w:val="004F49F0"/>
    <w:rsid w:val="004F5614"/>
    <w:rsid w:val="004F6174"/>
    <w:rsid w:val="004F6309"/>
    <w:rsid w:val="004F7413"/>
    <w:rsid w:val="004F7704"/>
    <w:rsid w:val="005012E0"/>
    <w:rsid w:val="00502327"/>
    <w:rsid w:val="00503CB6"/>
    <w:rsid w:val="00503E2B"/>
    <w:rsid w:val="005051A4"/>
    <w:rsid w:val="00507155"/>
    <w:rsid w:val="00507AFF"/>
    <w:rsid w:val="00512530"/>
    <w:rsid w:val="00516B08"/>
    <w:rsid w:val="00520ECD"/>
    <w:rsid w:val="00523535"/>
    <w:rsid w:val="0052410F"/>
    <w:rsid w:val="00524B8E"/>
    <w:rsid w:val="00525D4B"/>
    <w:rsid w:val="00525DEE"/>
    <w:rsid w:val="005268E2"/>
    <w:rsid w:val="00526DF4"/>
    <w:rsid w:val="00526EA5"/>
    <w:rsid w:val="00526F68"/>
    <w:rsid w:val="0052771C"/>
    <w:rsid w:val="00527B38"/>
    <w:rsid w:val="00535A55"/>
    <w:rsid w:val="00535D5C"/>
    <w:rsid w:val="005363EA"/>
    <w:rsid w:val="005369B8"/>
    <w:rsid w:val="00540439"/>
    <w:rsid w:val="00541A8C"/>
    <w:rsid w:val="00543CA2"/>
    <w:rsid w:val="00545E8D"/>
    <w:rsid w:val="00547158"/>
    <w:rsid w:val="005515FB"/>
    <w:rsid w:val="005516DC"/>
    <w:rsid w:val="005520E4"/>
    <w:rsid w:val="00553B75"/>
    <w:rsid w:val="00560D04"/>
    <w:rsid w:val="00561117"/>
    <w:rsid w:val="00561887"/>
    <w:rsid w:val="00563F54"/>
    <w:rsid w:val="00565CFB"/>
    <w:rsid w:val="005719EA"/>
    <w:rsid w:val="005772B3"/>
    <w:rsid w:val="00580135"/>
    <w:rsid w:val="00580443"/>
    <w:rsid w:val="0058101A"/>
    <w:rsid w:val="00582209"/>
    <w:rsid w:val="00582D75"/>
    <w:rsid w:val="00584E19"/>
    <w:rsid w:val="005863CD"/>
    <w:rsid w:val="00586411"/>
    <w:rsid w:val="00586996"/>
    <w:rsid w:val="005879BC"/>
    <w:rsid w:val="00590368"/>
    <w:rsid w:val="005913C3"/>
    <w:rsid w:val="005915B3"/>
    <w:rsid w:val="00592068"/>
    <w:rsid w:val="00592D38"/>
    <w:rsid w:val="00595A65"/>
    <w:rsid w:val="00595F57"/>
    <w:rsid w:val="005A03BB"/>
    <w:rsid w:val="005A040B"/>
    <w:rsid w:val="005A061F"/>
    <w:rsid w:val="005A1DDF"/>
    <w:rsid w:val="005A3CA7"/>
    <w:rsid w:val="005A48D4"/>
    <w:rsid w:val="005A4AE5"/>
    <w:rsid w:val="005A4E38"/>
    <w:rsid w:val="005A4F8A"/>
    <w:rsid w:val="005A5CB0"/>
    <w:rsid w:val="005A6655"/>
    <w:rsid w:val="005B55A1"/>
    <w:rsid w:val="005B5A34"/>
    <w:rsid w:val="005B5F92"/>
    <w:rsid w:val="005C0D6F"/>
    <w:rsid w:val="005C1CE2"/>
    <w:rsid w:val="005C3811"/>
    <w:rsid w:val="005C3CA6"/>
    <w:rsid w:val="005C4B00"/>
    <w:rsid w:val="005C7AB9"/>
    <w:rsid w:val="005D0498"/>
    <w:rsid w:val="005D1C61"/>
    <w:rsid w:val="005D30D4"/>
    <w:rsid w:val="005E22D4"/>
    <w:rsid w:val="005E3532"/>
    <w:rsid w:val="005E37C7"/>
    <w:rsid w:val="005E63E5"/>
    <w:rsid w:val="005E72B6"/>
    <w:rsid w:val="005E7A4A"/>
    <w:rsid w:val="005F1BFB"/>
    <w:rsid w:val="005F3198"/>
    <w:rsid w:val="005F42EF"/>
    <w:rsid w:val="005F4B86"/>
    <w:rsid w:val="005F64F6"/>
    <w:rsid w:val="005F71BE"/>
    <w:rsid w:val="005F71CA"/>
    <w:rsid w:val="00600F6F"/>
    <w:rsid w:val="00601ECB"/>
    <w:rsid w:val="00602092"/>
    <w:rsid w:val="00602C9E"/>
    <w:rsid w:val="00604465"/>
    <w:rsid w:val="00605445"/>
    <w:rsid w:val="006068ED"/>
    <w:rsid w:val="0060696A"/>
    <w:rsid w:val="00612435"/>
    <w:rsid w:val="00612F1D"/>
    <w:rsid w:val="00614103"/>
    <w:rsid w:val="0061504D"/>
    <w:rsid w:val="00615227"/>
    <w:rsid w:val="00621958"/>
    <w:rsid w:val="00622951"/>
    <w:rsid w:val="006241B8"/>
    <w:rsid w:val="0062780B"/>
    <w:rsid w:val="00631630"/>
    <w:rsid w:val="00632AC9"/>
    <w:rsid w:val="00633307"/>
    <w:rsid w:val="00633664"/>
    <w:rsid w:val="0063481D"/>
    <w:rsid w:val="006350E8"/>
    <w:rsid w:val="006353A1"/>
    <w:rsid w:val="006356AF"/>
    <w:rsid w:val="00635A8F"/>
    <w:rsid w:val="006364C8"/>
    <w:rsid w:val="006371DD"/>
    <w:rsid w:val="006400CC"/>
    <w:rsid w:val="00640976"/>
    <w:rsid w:val="00640D5C"/>
    <w:rsid w:val="00642814"/>
    <w:rsid w:val="00643787"/>
    <w:rsid w:val="00643E03"/>
    <w:rsid w:val="006459B4"/>
    <w:rsid w:val="00646A7C"/>
    <w:rsid w:val="00646D26"/>
    <w:rsid w:val="00651A2F"/>
    <w:rsid w:val="00654935"/>
    <w:rsid w:val="006551DD"/>
    <w:rsid w:val="0065663E"/>
    <w:rsid w:val="006567B8"/>
    <w:rsid w:val="00656A17"/>
    <w:rsid w:val="00657A1E"/>
    <w:rsid w:val="00660185"/>
    <w:rsid w:val="00660607"/>
    <w:rsid w:val="006646A8"/>
    <w:rsid w:val="0066559D"/>
    <w:rsid w:val="0066677C"/>
    <w:rsid w:val="0067016C"/>
    <w:rsid w:val="0067320B"/>
    <w:rsid w:val="006756BB"/>
    <w:rsid w:val="006808B4"/>
    <w:rsid w:val="006836F9"/>
    <w:rsid w:val="00683DA8"/>
    <w:rsid w:val="0068565D"/>
    <w:rsid w:val="00685BA6"/>
    <w:rsid w:val="00685FB2"/>
    <w:rsid w:val="006872DB"/>
    <w:rsid w:val="00687B49"/>
    <w:rsid w:val="00687DAD"/>
    <w:rsid w:val="00690531"/>
    <w:rsid w:val="00691620"/>
    <w:rsid w:val="00691996"/>
    <w:rsid w:val="00693983"/>
    <w:rsid w:val="0069769F"/>
    <w:rsid w:val="006A1163"/>
    <w:rsid w:val="006A18F8"/>
    <w:rsid w:val="006A2CCD"/>
    <w:rsid w:val="006A2D62"/>
    <w:rsid w:val="006A600A"/>
    <w:rsid w:val="006A6505"/>
    <w:rsid w:val="006A65A3"/>
    <w:rsid w:val="006A6829"/>
    <w:rsid w:val="006A69ED"/>
    <w:rsid w:val="006A6FE1"/>
    <w:rsid w:val="006A7063"/>
    <w:rsid w:val="006B03F8"/>
    <w:rsid w:val="006B0416"/>
    <w:rsid w:val="006B2BE2"/>
    <w:rsid w:val="006B2C4B"/>
    <w:rsid w:val="006B7AF3"/>
    <w:rsid w:val="006C1255"/>
    <w:rsid w:val="006C1976"/>
    <w:rsid w:val="006C4596"/>
    <w:rsid w:val="006C5356"/>
    <w:rsid w:val="006C614E"/>
    <w:rsid w:val="006C6AC4"/>
    <w:rsid w:val="006D085F"/>
    <w:rsid w:val="006D0F80"/>
    <w:rsid w:val="006D1330"/>
    <w:rsid w:val="006D267A"/>
    <w:rsid w:val="006D2866"/>
    <w:rsid w:val="006D301C"/>
    <w:rsid w:val="006D31B4"/>
    <w:rsid w:val="006D3790"/>
    <w:rsid w:val="006D643B"/>
    <w:rsid w:val="006D779A"/>
    <w:rsid w:val="006E184D"/>
    <w:rsid w:val="006E18CF"/>
    <w:rsid w:val="006E2D55"/>
    <w:rsid w:val="006E3199"/>
    <w:rsid w:val="006E3AEA"/>
    <w:rsid w:val="006E4BB5"/>
    <w:rsid w:val="006E4D7D"/>
    <w:rsid w:val="006E63C5"/>
    <w:rsid w:val="006E78A9"/>
    <w:rsid w:val="006E7ADE"/>
    <w:rsid w:val="006E7F88"/>
    <w:rsid w:val="006F0A6E"/>
    <w:rsid w:val="006F18EC"/>
    <w:rsid w:val="006F2688"/>
    <w:rsid w:val="006F34A2"/>
    <w:rsid w:val="006F360A"/>
    <w:rsid w:val="006F3974"/>
    <w:rsid w:val="006F44BB"/>
    <w:rsid w:val="006F52F7"/>
    <w:rsid w:val="006F535F"/>
    <w:rsid w:val="006F5CFA"/>
    <w:rsid w:val="006F69EA"/>
    <w:rsid w:val="00700957"/>
    <w:rsid w:val="00705271"/>
    <w:rsid w:val="00705B14"/>
    <w:rsid w:val="00705BFD"/>
    <w:rsid w:val="007101FE"/>
    <w:rsid w:val="00710C36"/>
    <w:rsid w:val="007120E1"/>
    <w:rsid w:val="0071283A"/>
    <w:rsid w:val="00713042"/>
    <w:rsid w:val="00713E31"/>
    <w:rsid w:val="00714C23"/>
    <w:rsid w:val="00714F6D"/>
    <w:rsid w:val="00715BDD"/>
    <w:rsid w:val="007160F5"/>
    <w:rsid w:val="00723609"/>
    <w:rsid w:val="007246E6"/>
    <w:rsid w:val="00724703"/>
    <w:rsid w:val="0072542F"/>
    <w:rsid w:val="00725689"/>
    <w:rsid w:val="00727FFE"/>
    <w:rsid w:val="00731C70"/>
    <w:rsid w:val="007329CE"/>
    <w:rsid w:val="00733DD2"/>
    <w:rsid w:val="00734E46"/>
    <w:rsid w:val="00737DCD"/>
    <w:rsid w:val="0074011E"/>
    <w:rsid w:val="00740326"/>
    <w:rsid w:val="00742E6B"/>
    <w:rsid w:val="0074355D"/>
    <w:rsid w:val="00743D7D"/>
    <w:rsid w:val="007442E5"/>
    <w:rsid w:val="007445F5"/>
    <w:rsid w:val="00745955"/>
    <w:rsid w:val="00750455"/>
    <w:rsid w:val="00750892"/>
    <w:rsid w:val="007516E9"/>
    <w:rsid w:val="00752A57"/>
    <w:rsid w:val="007577AE"/>
    <w:rsid w:val="00757BBE"/>
    <w:rsid w:val="0076432B"/>
    <w:rsid w:val="00766E50"/>
    <w:rsid w:val="0076787E"/>
    <w:rsid w:val="007679E9"/>
    <w:rsid w:val="00767CEA"/>
    <w:rsid w:val="00767F5E"/>
    <w:rsid w:val="00777CA1"/>
    <w:rsid w:val="00780A56"/>
    <w:rsid w:val="00785B99"/>
    <w:rsid w:val="00791BF1"/>
    <w:rsid w:val="00793204"/>
    <w:rsid w:val="00793D06"/>
    <w:rsid w:val="00794B50"/>
    <w:rsid w:val="00796DFA"/>
    <w:rsid w:val="007A45D5"/>
    <w:rsid w:val="007A5551"/>
    <w:rsid w:val="007A67BD"/>
    <w:rsid w:val="007B1A92"/>
    <w:rsid w:val="007B2A34"/>
    <w:rsid w:val="007B3299"/>
    <w:rsid w:val="007B43A8"/>
    <w:rsid w:val="007B58CD"/>
    <w:rsid w:val="007B5C5D"/>
    <w:rsid w:val="007B5DB0"/>
    <w:rsid w:val="007B6442"/>
    <w:rsid w:val="007B6B56"/>
    <w:rsid w:val="007B730F"/>
    <w:rsid w:val="007C0662"/>
    <w:rsid w:val="007C0EE3"/>
    <w:rsid w:val="007C0FEB"/>
    <w:rsid w:val="007C17CD"/>
    <w:rsid w:val="007C3D4D"/>
    <w:rsid w:val="007C6B08"/>
    <w:rsid w:val="007C77A5"/>
    <w:rsid w:val="007C7A2A"/>
    <w:rsid w:val="007D0750"/>
    <w:rsid w:val="007D2AC0"/>
    <w:rsid w:val="007D476A"/>
    <w:rsid w:val="007D4BCC"/>
    <w:rsid w:val="007D76C8"/>
    <w:rsid w:val="007E29F1"/>
    <w:rsid w:val="007E4032"/>
    <w:rsid w:val="007E6421"/>
    <w:rsid w:val="007E6CA6"/>
    <w:rsid w:val="007F05EB"/>
    <w:rsid w:val="007F2892"/>
    <w:rsid w:val="007F29E6"/>
    <w:rsid w:val="007F35F8"/>
    <w:rsid w:val="007F37F2"/>
    <w:rsid w:val="007F497E"/>
    <w:rsid w:val="007F516E"/>
    <w:rsid w:val="00800A6E"/>
    <w:rsid w:val="00806176"/>
    <w:rsid w:val="00806F25"/>
    <w:rsid w:val="008075FF"/>
    <w:rsid w:val="00807C99"/>
    <w:rsid w:val="00807D2E"/>
    <w:rsid w:val="008116BE"/>
    <w:rsid w:val="008129A8"/>
    <w:rsid w:val="00815372"/>
    <w:rsid w:val="00815EBA"/>
    <w:rsid w:val="0082106B"/>
    <w:rsid w:val="008215F7"/>
    <w:rsid w:val="00822A15"/>
    <w:rsid w:val="00823A1C"/>
    <w:rsid w:val="0082495E"/>
    <w:rsid w:val="008259FB"/>
    <w:rsid w:val="00827543"/>
    <w:rsid w:val="0083080B"/>
    <w:rsid w:val="00830CD6"/>
    <w:rsid w:val="008353A8"/>
    <w:rsid w:val="00835B08"/>
    <w:rsid w:val="00836678"/>
    <w:rsid w:val="00840640"/>
    <w:rsid w:val="00842B1A"/>
    <w:rsid w:val="00842E4A"/>
    <w:rsid w:val="0084339E"/>
    <w:rsid w:val="00845397"/>
    <w:rsid w:val="00845B94"/>
    <w:rsid w:val="00846282"/>
    <w:rsid w:val="00847943"/>
    <w:rsid w:val="00851B51"/>
    <w:rsid w:val="008537D5"/>
    <w:rsid w:val="00853BCF"/>
    <w:rsid w:val="0085658C"/>
    <w:rsid w:val="008600E9"/>
    <w:rsid w:val="0086013E"/>
    <w:rsid w:val="008612C9"/>
    <w:rsid w:val="0086185D"/>
    <w:rsid w:val="00861BD2"/>
    <w:rsid w:val="00861FD8"/>
    <w:rsid w:val="008623CF"/>
    <w:rsid w:val="008675A3"/>
    <w:rsid w:val="008677A3"/>
    <w:rsid w:val="00872D54"/>
    <w:rsid w:val="0087355D"/>
    <w:rsid w:val="00873837"/>
    <w:rsid w:val="00875887"/>
    <w:rsid w:val="00875A4D"/>
    <w:rsid w:val="00876D8F"/>
    <w:rsid w:val="0088053E"/>
    <w:rsid w:val="008812CE"/>
    <w:rsid w:val="008820E7"/>
    <w:rsid w:val="00882FC1"/>
    <w:rsid w:val="00883211"/>
    <w:rsid w:val="00883AD0"/>
    <w:rsid w:val="00883EF4"/>
    <w:rsid w:val="0088724C"/>
    <w:rsid w:val="00887E56"/>
    <w:rsid w:val="0089043B"/>
    <w:rsid w:val="00891CB8"/>
    <w:rsid w:val="00892071"/>
    <w:rsid w:val="00893558"/>
    <w:rsid w:val="008936FB"/>
    <w:rsid w:val="00895CCD"/>
    <w:rsid w:val="008964E9"/>
    <w:rsid w:val="008A398E"/>
    <w:rsid w:val="008A3A73"/>
    <w:rsid w:val="008A3F1F"/>
    <w:rsid w:val="008A42DE"/>
    <w:rsid w:val="008A5415"/>
    <w:rsid w:val="008A596C"/>
    <w:rsid w:val="008A5AB5"/>
    <w:rsid w:val="008A7F7F"/>
    <w:rsid w:val="008B043E"/>
    <w:rsid w:val="008B0C53"/>
    <w:rsid w:val="008B11F7"/>
    <w:rsid w:val="008B24AB"/>
    <w:rsid w:val="008B4DE1"/>
    <w:rsid w:val="008B5120"/>
    <w:rsid w:val="008B5FF4"/>
    <w:rsid w:val="008B7F4A"/>
    <w:rsid w:val="008C3F8B"/>
    <w:rsid w:val="008C5AEB"/>
    <w:rsid w:val="008C7B3C"/>
    <w:rsid w:val="008C7E25"/>
    <w:rsid w:val="008D0EFF"/>
    <w:rsid w:val="008D102B"/>
    <w:rsid w:val="008D2E0C"/>
    <w:rsid w:val="008D2FC7"/>
    <w:rsid w:val="008D37BA"/>
    <w:rsid w:val="008D3B48"/>
    <w:rsid w:val="008D5ED6"/>
    <w:rsid w:val="008D7AF2"/>
    <w:rsid w:val="008D7E14"/>
    <w:rsid w:val="008E3C7A"/>
    <w:rsid w:val="008E40BF"/>
    <w:rsid w:val="008E444D"/>
    <w:rsid w:val="008E7DAF"/>
    <w:rsid w:val="008F0EC6"/>
    <w:rsid w:val="008F113D"/>
    <w:rsid w:val="008F257B"/>
    <w:rsid w:val="008F38B1"/>
    <w:rsid w:val="008F7979"/>
    <w:rsid w:val="009006D7"/>
    <w:rsid w:val="00900ECD"/>
    <w:rsid w:val="00902497"/>
    <w:rsid w:val="00902B0C"/>
    <w:rsid w:val="00905B68"/>
    <w:rsid w:val="009067AF"/>
    <w:rsid w:val="0090716A"/>
    <w:rsid w:val="00907325"/>
    <w:rsid w:val="00907719"/>
    <w:rsid w:val="0091089E"/>
    <w:rsid w:val="00910C73"/>
    <w:rsid w:val="00913C7C"/>
    <w:rsid w:val="00913F69"/>
    <w:rsid w:val="00914D35"/>
    <w:rsid w:val="00915CE5"/>
    <w:rsid w:val="00923E80"/>
    <w:rsid w:val="0092420A"/>
    <w:rsid w:val="00924B09"/>
    <w:rsid w:val="00926F44"/>
    <w:rsid w:val="009272F1"/>
    <w:rsid w:val="00927BB2"/>
    <w:rsid w:val="0093019F"/>
    <w:rsid w:val="00931FCF"/>
    <w:rsid w:val="009326D6"/>
    <w:rsid w:val="00933232"/>
    <w:rsid w:val="00934924"/>
    <w:rsid w:val="00934B49"/>
    <w:rsid w:val="00935A26"/>
    <w:rsid w:val="00936292"/>
    <w:rsid w:val="00936418"/>
    <w:rsid w:val="00936979"/>
    <w:rsid w:val="00942975"/>
    <w:rsid w:val="0094298F"/>
    <w:rsid w:val="00942C57"/>
    <w:rsid w:val="00944544"/>
    <w:rsid w:val="00944D7B"/>
    <w:rsid w:val="00946471"/>
    <w:rsid w:val="00946E70"/>
    <w:rsid w:val="00951171"/>
    <w:rsid w:val="00955E0F"/>
    <w:rsid w:val="009569D5"/>
    <w:rsid w:val="00956A4B"/>
    <w:rsid w:val="009622EB"/>
    <w:rsid w:val="00962395"/>
    <w:rsid w:val="009637B7"/>
    <w:rsid w:val="00963AA8"/>
    <w:rsid w:val="00964AA4"/>
    <w:rsid w:val="00966989"/>
    <w:rsid w:val="00970D56"/>
    <w:rsid w:val="00970F8B"/>
    <w:rsid w:val="00971064"/>
    <w:rsid w:val="009731FC"/>
    <w:rsid w:val="009741F5"/>
    <w:rsid w:val="0097476B"/>
    <w:rsid w:val="00974D12"/>
    <w:rsid w:val="00977307"/>
    <w:rsid w:val="00980FF0"/>
    <w:rsid w:val="00982143"/>
    <w:rsid w:val="0098273B"/>
    <w:rsid w:val="00982926"/>
    <w:rsid w:val="00987E7E"/>
    <w:rsid w:val="00990C60"/>
    <w:rsid w:val="00992DC7"/>
    <w:rsid w:val="009A04BB"/>
    <w:rsid w:val="009A22CA"/>
    <w:rsid w:val="009A3B9A"/>
    <w:rsid w:val="009A3BBE"/>
    <w:rsid w:val="009A475D"/>
    <w:rsid w:val="009A5CF1"/>
    <w:rsid w:val="009A6300"/>
    <w:rsid w:val="009A7C78"/>
    <w:rsid w:val="009B1A11"/>
    <w:rsid w:val="009B2221"/>
    <w:rsid w:val="009B3665"/>
    <w:rsid w:val="009B43E4"/>
    <w:rsid w:val="009B6FFF"/>
    <w:rsid w:val="009B71B1"/>
    <w:rsid w:val="009B7E0A"/>
    <w:rsid w:val="009C0DA4"/>
    <w:rsid w:val="009C1063"/>
    <w:rsid w:val="009C1A0E"/>
    <w:rsid w:val="009C4A41"/>
    <w:rsid w:val="009C4CAB"/>
    <w:rsid w:val="009C64ED"/>
    <w:rsid w:val="009C650D"/>
    <w:rsid w:val="009C65A4"/>
    <w:rsid w:val="009C672A"/>
    <w:rsid w:val="009C6892"/>
    <w:rsid w:val="009C7282"/>
    <w:rsid w:val="009D14FC"/>
    <w:rsid w:val="009D440F"/>
    <w:rsid w:val="009D47FD"/>
    <w:rsid w:val="009E07B5"/>
    <w:rsid w:val="009E0C24"/>
    <w:rsid w:val="009E1213"/>
    <w:rsid w:val="009E220F"/>
    <w:rsid w:val="009E583B"/>
    <w:rsid w:val="009E5DF0"/>
    <w:rsid w:val="009E7380"/>
    <w:rsid w:val="009F136B"/>
    <w:rsid w:val="009F3991"/>
    <w:rsid w:val="009F7C1D"/>
    <w:rsid w:val="00A00714"/>
    <w:rsid w:val="00A028B4"/>
    <w:rsid w:val="00A0423C"/>
    <w:rsid w:val="00A04678"/>
    <w:rsid w:val="00A0648D"/>
    <w:rsid w:val="00A070BB"/>
    <w:rsid w:val="00A121C0"/>
    <w:rsid w:val="00A1480A"/>
    <w:rsid w:val="00A14BA0"/>
    <w:rsid w:val="00A15604"/>
    <w:rsid w:val="00A16AF4"/>
    <w:rsid w:val="00A16AF7"/>
    <w:rsid w:val="00A17ADD"/>
    <w:rsid w:val="00A20EDF"/>
    <w:rsid w:val="00A21453"/>
    <w:rsid w:val="00A22050"/>
    <w:rsid w:val="00A2375E"/>
    <w:rsid w:val="00A31C75"/>
    <w:rsid w:val="00A34290"/>
    <w:rsid w:val="00A37DA1"/>
    <w:rsid w:val="00A40A8E"/>
    <w:rsid w:val="00A415A3"/>
    <w:rsid w:val="00A417B1"/>
    <w:rsid w:val="00A41AF3"/>
    <w:rsid w:val="00A41D42"/>
    <w:rsid w:val="00A43F1E"/>
    <w:rsid w:val="00A43FFF"/>
    <w:rsid w:val="00A47CB4"/>
    <w:rsid w:val="00A47EC6"/>
    <w:rsid w:val="00A5091D"/>
    <w:rsid w:val="00A53734"/>
    <w:rsid w:val="00A53F83"/>
    <w:rsid w:val="00A557C0"/>
    <w:rsid w:val="00A56018"/>
    <w:rsid w:val="00A61952"/>
    <w:rsid w:val="00A62702"/>
    <w:rsid w:val="00A64038"/>
    <w:rsid w:val="00A657A4"/>
    <w:rsid w:val="00A6609C"/>
    <w:rsid w:val="00A67275"/>
    <w:rsid w:val="00A67469"/>
    <w:rsid w:val="00A677F7"/>
    <w:rsid w:val="00A70405"/>
    <w:rsid w:val="00A7103A"/>
    <w:rsid w:val="00A7399E"/>
    <w:rsid w:val="00A73CA6"/>
    <w:rsid w:val="00A74F58"/>
    <w:rsid w:val="00A7596E"/>
    <w:rsid w:val="00A75A8C"/>
    <w:rsid w:val="00A773AF"/>
    <w:rsid w:val="00A83EE7"/>
    <w:rsid w:val="00A85DAE"/>
    <w:rsid w:val="00A85FCA"/>
    <w:rsid w:val="00A86A4F"/>
    <w:rsid w:val="00A906A9"/>
    <w:rsid w:val="00A9137B"/>
    <w:rsid w:val="00A94F6A"/>
    <w:rsid w:val="00A96A4A"/>
    <w:rsid w:val="00A97735"/>
    <w:rsid w:val="00A9782E"/>
    <w:rsid w:val="00AA03C2"/>
    <w:rsid w:val="00AA1071"/>
    <w:rsid w:val="00AA797C"/>
    <w:rsid w:val="00AB03E4"/>
    <w:rsid w:val="00AB1BF6"/>
    <w:rsid w:val="00AB2FC4"/>
    <w:rsid w:val="00AB50CF"/>
    <w:rsid w:val="00AB6C4D"/>
    <w:rsid w:val="00AB759C"/>
    <w:rsid w:val="00AC19F0"/>
    <w:rsid w:val="00AC2A68"/>
    <w:rsid w:val="00AC2B6A"/>
    <w:rsid w:val="00AC5E8E"/>
    <w:rsid w:val="00AC64FD"/>
    <w:rsid w:val="00AC65CE"/>
    <w:rsid w:val="00AD1D8A"/>
    <w:rsid w:val="00AD2597"/>
    <w:rsid w:val="00AD2988"/>
    <w:rsid w:val="00AD5849"/>
    <w:rsid w:val="00AD64BE"/>
    <w:rsid w:val="00AD6C43"/>
    <w:rsid w:val="00AD6DEE"/>
    <w:rsid w:val="00AE0136"/>
    <w:rsid w:val="00AE1158"/>
    <w:rsid w:val="00AE12DF"/>
    <w:rsid w:val="00AE2AEA"/>
    <w:rsid w:val="00AE5CA2"/>
    <w:rsid w:val="00AE5E5A"/>
    <w:rsid w:val="00AF0539"/>
    <w:rsid w:val="00AF11D5"/>
    <w:rsid w:val="00AF3E27"/>
    <w:rsid w:val="00AF6865"/>
    <w:rsid w:val="00AF7D17"/>
    <w:rsid w:val="00B00A7A"/>
    <w:rsid w:val="00B02DFC"/>
    <w:rsid w:val="00B03AC7"/>
    <w:rsid w:val="00B050E6"/>
    <w:rsid w:val="00B0578B"/>
    <w:rsid w:val="00B07291"/>
    <w:rsid w:val="00B0752F"/>
    <w:rsid w:val="00B104CD"/>
    <w:rsid w:val="00B124CD"/>
    <w:rsid w:val="00B1279E"/>
    <w:rsid w:val="00B20B3D"/>
    <w:rsid w:val="00B21735"/>
    <w:rsid w:val="00B240D6"/>
    <w:rsid w:val="00B2453F"/>
    <w:rsid w:val="00B27792"/>
    <w:rsid w:val="00B30BBC"/>
    <w:rsid w:val="00B32987"/>
    <w:rsid w:val="00B338BD"/>
    <w:rsid w:val="00B33977"/>
    <w:rsid w:val="00B34152"/>
    <w:rsid w:val="00B35EF6"/>
    <w:rsid w:val="00B36615"/>
    <w:rsid w:val="00B36D76"/>
    <w:rsid w:val="00B403BD"/>
    <w:rsid w:val="00B40A59"/>
    <w:rsid w:val="00B41011"/>
    <w:rsid w:val="00B42C0F"/>
    <w:rsid w:val="00B42CC0"/>
    <w:rsid w:val="00B42E4C"/>
    <w:rsid w:val="00B44760"/>
    <w:rsid w:val="00B45571"/>
    <w:rsid w:val="00B45E61"/>
    <w:rsid w:val="00B519FB"/>
    <w:rsid w:val="00B52638"/>
    <w:rsid w:val="00B53899"/>
    <w:rsid w:val="00B53F59"/>
    <w:rsid w:val="00B54A28"/>
    <w:rsid w:val="00B54A63"/>
    <w:rsid w:val="00B6688E"/>
    <w:rsid w:val="00B733F4"/>
    <w:rsid w:val="00B73E06"/>
    <w:rsid w:val="00B77FE3"/>
    <w:rsid w:val="00B804EF"/>
    <w:rsid w:val="00B81130"/>
    <w:rsid w:val="00B8147F"/>
    <w:rsid w:val="00B82329"/>
    <w:rsid w:val="00B85EDF"/>
    <w:rsid w:val="00B871C3"/>
    <w:rsid w:val="00B93C3E"/>
    <w:rsid w:val="00B93FFF"/>
    <w:rsid w:val="00B9523F"/>
    <w:rsid w:val="00BA1B5F"/>
    <w:rsid w:val="00BA263F"/>
    <w:rsid w:val="00BA3367"/>
    <w:rsid w:val="00BA4D34"/>
    <w:rsid w:val="00BB14C3"/>
    <w:rsid w:val="00BB1E9E"/>
    <w:rsid w:val="00BB1F09"/>
    <w:rsid w:val="00BB2774"/>
    <w:rsid w:val="00BB2E61"/>
    <w:rsid w:val="00BB3243"/>
    <w:rsid w:val="00BB4086"/>
    <w:rsid w:val="00BB476C"/>
    <w:rsid w:val="00BB4AAE"/>
    <w:rsid w:val="00BB521E"/>
    <w:rsid w:val="00BB54D4"/>
    <w:rsid w:val="00BB661C"/>
    <w:rsid w:val="00BB7A30"/>
    <w:rsid w:val="00BC251E"/>
    <w:rsid w:val="00BC3A9C"/>
    <w:rsid w:val="00BC5AEF"/>
    <w:rsid w:val="00BC6AA0"/>
    <w:rsid w:val="00BC7FB4"/>
    <w:rsid w:val="00BD049B"/>
    <w:rsid w:val="00BD0644"/>
    <w:rsid w:val="00BD156C"/>
    <w:rsid w:val="00BD27E1"/>
    <w:rsid w:val="00BD491A"/>
    <w:rsid w:val="00BD4D30"/>
    <w:rsid w:val="00BD63DA"/>
    <w:rsid w:val="00BD64D4"/>
    <w:rsid w:val="00BD65E4"/>
    <w:rsid w:val="00BE100E"/>
    <w:rsid w:val="00BE15DA"/>
    <w:rsid w:val="00BE20BA"/>
    <w:rsid w:val="00BE2A74"/>
    <w:rsid w:val="00BE3245"/>
    <w:rsid w:val="00BF01E6"/>
    <w:rsid w:val="00BF0D6E"/>
    <w:rsid w:val="00BF0FD2"/>
    <w:rsid w:val="00BF1740"/>
    <w:rsid w:val="00BF2A15"/>
    <w:rsid w:val="00BF5178"/>
    <w:rsid w:val="00BF5339"/>
    <w:rsid w:val="00BF54D2"/>
    <w:rsid w:val="00BF7B57"/>
    <w:rsid w:val="00C00A6B"/>
    <w:rsid w:val="00C00DB8"/>
    <w:rsid w:val="00C014A6"/>
    <w:rsid w:val="00C038F3"/>
    <w:rsid w:val="00C03FB9"/>
    <w:rsid w:val="00C04633"/>
    <w:rsid w:val="00C04DA5"/>
    <w:rsid w:val="00C067A5"/>
    <w:rsid w:val="00C0792C"/>
    <w:rsid w:val="00C13FEE"/>
    <w:rsid w:val="00C145E9"/>
    <w:rsid w:val="00C15BBF"/>
    <w:rsid w:val="00C17525"/>
    <w:rsid w:val="00C17ABC"/>
    <w:rsid w:val="00C200C8"/>
    <w:rsid w:val="00C213A0"/>
    <w:rsid w:val="00C236ED"/>
    <w:rsid w:val="00C24F0D"/>
    <w:rsid w:val="00C26D0D"/>
    <w:rsid w:val="00C273A5"/>
    <w:rsid w:val="00C336C6"/>
    <w:rsid w:val="00C3649C"/>
    <w:rsid w:val="00C40C55"/>
    <w:rsid w:val="00C41EC3"/>
    <w:rsid w:val="00C44712"/>
    <w:rsid w:val="00C457C4"/>
    <w:rsid w:val="00C46645"/>
    <w:rsid w:val="00C47561"/>
    <w:rsid w:val="00C47799"/>
    <w:rsid w:val="00C47FEC"/>
    <w:rsid w:val="00C5096F"/>
    <w:rsid w:val="00C5260C"/>
    <w:rsid w:val="00C5495D"/>
    <w:rsid w:val="00C55E7D"/>
    <w:rsid w:val="00C578EF"/>
    <w:rsid w:val="00C62978"/>
    <w:rsid w:val="00C631A5"/>
    <w:rsid w:val="00C6503E"/>
    <w:rsid w:val="00C65261"/>
    <w:rsid w:val="00C66D19"/>
    <w:rsid w:val="00C71A60"/>
    <w:rsid w:val="00C72949"/>
    <w:rsid w:val="00C735E6"/>
    <w:rsid w:val="00C737D6"/>
    <w:rsid w:val="00C74D5A"/>
    <w:rsid w:val="00C75739"/>
    <w:rsid w:val="00C813E8"/>
    <w:rsid w:val="00C8177F"/>
    <w:rsid w:val="00C82EB9"/>
    <w:rsid w:val="00C901CF"/>
    <w:rsid w:val="00C90BD9"/>
    <w:rsid w:val="00C90C3C"/>
    <w:rsid w:val="00C91493"/>
    <w:rsid w:val="00C9425A"/>
    <w:rsid w:val="00C95E93"/>
    <w:rsid w:val="00C96C04"/>
    <w:rsid w:val="00C97C35"/>
    <w:rsid w:val="00CA0161"/>
    <w:rsid w:val="00CA1315"/>
    <w:rsid w:val="00CA283A"/>
    <w:rsid w:val="00CA292E"/>
    <w:rsid w:val="00CA3BA1"/>
    <w:rsid w:val="00CA5B30"/>
    <w:rsid w:val="00CA5FC8"/>
    <w:rsid w:val="00CB047A"/>
    <w:rsid w:val="00CB04A2"/>
    <w:rsid w:val="00CB08F3"/>
    <w:rsid w:val="00CB0C31"/>
    <w:rsid w:val="00CB26BE"/>
    <w:rsid w:val="00CB4416"/>
    <w:rsid w:val="00CB507C"/>
    <w:rsid w:val="00CB682D"/>
    <w:rsid w:val="00CC2857"/>
    <w:rsid w:val="00CC38F2"/>
    <w:rsid w:val="00CC460A"/>
    <w:rsid w:val="00CC6896"/>
    <w:rsid w:val="00CC7473"/>
    <w:rsid w:val="00CD02B2"/>
    <w:rsid w:val="00CD171C"/>
    <w:rsid w:val="00CD2C9B"/>
    <w:rsid w:val="00CD4A84"/>
    <w:rsid w:val="00CD5553"/>
    <w:rsid w:val="00CD5C72"/>
    <w:rsid w:val="00CD6F93"/>
    <w:rsid w:val="00CE504E"/>
    <w:rsid w:val="00CF3138"/>
    <w:rsid w:val="00CF372D"/>
    <w:rsid w:val="00CF3E64"/>
    <w:rsid w:val="00CF5849"/>
    <w:rsid w:val="00CF6AAE"/>
    <w:rsid w:val="00CF7296"/>
    <w:rsid w:val="00CF7AA1"/>
    <w:rsid w:val="00CF7D37"/>
    <w:rsid w:val="00D01604"/>
    <w:rsid w:val="00D034E8"/>
    <w:rsid w:val="00D05A45"/>
    <w:rsid w:val="00D05A49"/>
    <w:rsid w:val="00D06BBF"/>
    <w:rsid w:val="00D12556"/>
    <w:rsid w:val="00D13C86"/>
    <w:rsid w:val="00D14183"/>
    <w:rsid w:val="00D1584F"/>
    <w:rsid w:val="00D165E3"/>
    <w:rsid w:val="00D16D04"/>
    <w:rsid w:val="00D17278"/>
    <w:rsid w:val="00D200DC"/>
    <w:rsid w:val="00D21190"/>
    <w:rsid w:val="00D23EF9"/>
    <w:rsid w:val="00D23FE3"/>
    <w:rsid w:val="00D24AED"/>
    <w:rsid w:val="00D25449"/>
    <w:rsid w:val="00D25F42"/>
    <w:rsid w:val="00D264EE"/>
    <w:rsid w:val="00D27FD3"/>
    <w:rsid w:val="00D30A12"/>
    <w:rsid w:val="00D31086"/>
    <w:rsid w:val="00D33ABF"/>
    <w:rsid w:val="00D37650"/>
    <w:rsid w:val="00D37E87"/>
    <w:rsid w:val="00D417B5"/>
    <w:rsid w:val="00D422C6"/>
    <w:rsid w:val="00D43914"/>
    <w:rsid w:val="00D44ABF"/>
    <w:rsid w:val="00D44BD0"/>
    <w:rsid w:val="00D45A9F"/>
    <w:rsid w:val="00D461DC"/>
    <w:rsid w:val="00D46B31"/>
    <w:rsid w:val="00D47B8E"/>
    <w:rsid w:val="00D503A2"/>
    <w:rsid w:val="00D54845"/>
    <w:rsid w:val="00D55893"/>
    <w:rsid w:val="00D55A78"/>
    <w:rsid w:val="00D61182"/>
    <w:rsid w:val="00D624BF"/>
    <w:rsid w:val="00D62AD1"/>
    <w:rsid w:val="00D6585D"/>
    <w:rsid w:val="00D67A69"/>
    <w:rsid w:val="00D71C54"/>
    <w:rsid w:val="00D72A4F"/>
    <w:rsid w:val="00D740ED"/>
    <w:rsid w:val="00D81ECA"/>
    <w:rsid w:val="00D83755"/>
    <w:rsid w:val="00D83E07"/>
    <w:rsid w:val="00D83EFB"/>
    <w:rsid w:val="00D844EB"/>
    <w:rsid w:val="00D84BA0"/>
    <w:rsid w:val="00D8571C"/>
    <w:rsid w:val="00D8787A"/>
    <w:rsid w:val="00D929D1"/>
    <w:rsid w:val="00D94D17"/>
    <w:rsid w:val="00D9527D"/>
    <w:rsid w:val="00D954C5"/>
    <w:rsid w:val="00D961C3"/>
    <w:rsid w:val="00D97E12"/>
    <w:rsid w:val="00DA1D92"/>
    <w:rsid w:val="00DA2844"/>
    <w:rsid w:val="00DA5D36"/>
    <w:rsid w:val="00DB4D73"/>
    <w:rsid w:val="00DC08A6"/>
    <w:rsid w:val="00DC09FE"/>
    <w:rsid w:val="00DC42BF"/>
    <w:rsid w:val="00DC613D"/>
    <w:rsid w:val="00DC700A"/>
    <w:rsid w:val="00DD15F3"/>
    <w:rsid w:val="00DD4B5B"/>
    <w:rsid w:val="00DD4D60"/>
    <w:rsid w:val="00DD522F"/>
    <w:rsid w:val="00DD67D7"/>
    <w:rsid w:val="00DE072D"/>
    <w:rsid w:val="00DE1883"/>
    <w:rsid w:val="00DE1AD0"/>
    <w:rsid w:val="00DE5698"/>
    <w:rsid w:val="00DE742C"/>
    <w:rsid w:val="00DF0461"/>
    <w:rsid w:val="00DF065A"/>
    <w:rsid w:val="00DF3B48"/>
    <w:rsid w:val="00DF668A"/>
    <w:rsid w:val="00DF7E5E"/>
    <w:rsid w:val="00E007C3"/>
    <w:rsid w:val="00E01DA3"/>
    <w:rsid w:val="00E04179"/>
    <w:rsid w:val="00E04997"/>
    <w:rsid w:val="00E05CA5"/>
    <w:rsid w:val="00E0658F"/>
    <w:rsid w:val="00E06720"/>
    <w:rsid w:val="00E06D91"/>
    <w:rsid w:val="00E07FE2"/>
    <w:rsid w:val="00E10490"/>
    <w:rsid w:val="00E11F97"/>
    <w:rsid w:val="00E12FEA"/>
    <w:rsid w:val="00E144E5"/>
    <w:rsid w:val="00E14AB8"/>
    <w:rsid w:val="00E14DA2"/>
    <w:rsid w:val="00E15230"/>
    <w:rsid w:val="00E16CBF"/>
    <w:rsid w:val="00E17500"/>
    <w:rsid w:val="00E178B4"/>
    <w:rsid w:val="00E20DCE"/>
    <w:rsid w:val="00E2456E"/>
    <w:rsid w:val="00E264D6"/>
    <w:rsid w:val="00E313E5"/>
    <w:rsid w:val="00E3217C"/>
    <w:rsid w:val="00E347D3"/>
    <w:rsid w:val="00E37245"/>
    <w:rsid w:val="00E37B9C"/>
    <w:rsid w:val="00E41CD2"/>
    <w:rsid w:val="00E4430E"/>
    <w:rsid w:val="00E510A8"/>
    <w:rsid w:val="00E52898"/>
    <w:rsid w:val="00E54AD8"/>
    <w:rsid w:val="00E54F3A"/>
    <w:rsid w:val="00E562CA"/>
    <w:rsid w:val="00E57FF3"/>
    <w:rsid w:val="00E60615"/>
    <w:rsid w:val="00E6173E"/>
    <w:rsid w:val="00E6292E"/>
    <w:rsid w:val="00E63321"/>
    <w:rsid w:val="00E63F89"/>
    <w:rsid w:val="00E645C4"/>
    <w:rsid w:val="00E678E7"/>
    <w:rsid w:val="00E70794"/>
    <w:rsid w:val="00E70918"/>
    <w:rsid w:val="00E70EA8"/>
    <w:rsid w:val="00E71107"/>
    <w:rsid w:val="00E7306F"/>
    <w:rsid w:val="00E733AC"/>
    <w:rsid w:val="00E73C88"/>
    <w:rsid w:val="00E746D6"/>
    <w:rsid w:val="00E75994"/>
    <w:rsid w:val="00E7637C"/>
    <w:rsid w:val="00E77624"/>
    <w:rsid w:val="00E82981"/>
    <w:rsid w:val="00E83009"/>
    <w:rsid w:val="00E856E1"/>
    <w:rsid w:val="00E85ED0"/>
    <w:rsid w:val="00E865F9"/>
    <w:rsid w:val="00E8709A"/>
    <w:rsid w:val="00E90741"/>
    <w:rsid w:val="00E92F73"/>
    <w:rsid w:val="00E93211"/>
    <w:rsid w:val="00E967C1"/>
    <w:rsid w:val="00E96E59"/>
    <w:rsid w:val="00EA22E4"/>
    <w:rsid w:val="00EA2B1C"/>
    <w:rsid w:val="00EA4675"/>
    <w:rsid w:val="00EA590A"/>
    <w:rsid w:val="00EA6C7B"/>
    <w:rsid w:val="00EB0EFF"/>
    <w:rsid w:val="00EB1755"/>
    <w:rsid w:val="00EB23FD"/>
    <w:rsid w:val="00EB3FF2"/>
    <w:rsid w:val="00EB4A21"/>
    <w:rsid w:val="00EB6E25"/>
    <w:rsid w:val="00EB6E79"/>
    <w:rsid w:val="00EB7BE7"/>
    <w:rsid w:val="00EB7DC1"/>
    <w:rsid w:val="00EC1FEF"/>
    <w:rsid w:val="00EC23D4"/>
    <w:rsid w:val="00EC2F36"/>
    <w:rsid w:val="00EC416C"/>
    <w:rsid w:val="00EC4410"/>
    <w:rsid w:val="00EC5085"/>
    <w:rsid w:val="00EC511D"/>
    <w:rsid w:val="00EC5240"/>
    <w:rsid w:val="00EC54D7"/>
    <w:rsid w:val="00EC625D"/>
    <w:rsid w:val="00EC67FE"/>
    <w:rsid w:val="00EC71AF"/>
    <w:rsid w:val="00ED07FC"/>
    <w:rsid w:val="00ED17BB"/>
    <w:rsid w:val="00ED2E7D"/>
    <w:rsid w:val="00ED45D0"/>
    <w:rsid w:val="00ED5912"/>
    <w:rsid w:val="00ED7835"/>
    <w:rsid w:val="00EE15AE"/>
    <w:rsid w:val="00EE255D"/>
    <w:rsid w:val="00EE3B98"/>
    <w:rsid w:val="00EE4078"/>
    <w:rsid w:val="00EE571B"/>
    <w:rsid w:val="00EE62BC"/>
    <w:rsid w:val="00EE780B"/>
    <w:rsid w:val="00EE7DCC"/>
    <w:rsid w:val="00EF298B"/>
    <w:rsid w:val="00EF2BEB"/>
    <w:rsid w:val="00EF3C34"/>
    <w:rsid w:val="00EF7575"/>
    <w:rsid w:val="00F02165"/>
    <w:rsid w:val="00F02D1F"/>
    <w:rsid w:val="00F03386"/>
    <w:rsid w:val="00F063E6"/>
    <w:rsid w:val="00F115E9"/>
    <w:rsid w:val="00F11E5C"/>
    <w:rsid w:val="00F152B3"/>
    <w:rsid w:val="00F15BAF"/>
    <w:rsid w:val="00F15CE0"/>
    <w:rsid w:val="00F16379"/>
    <w:rsid w:val="00F16B37"/>
    <w:rsid w:val="00F16C3A"/>
    <w:rsid w:val="00F20AD3"/>
    <w:rsid w:val="00F20FFB"/>
    <w:rsid w:val="00F22EFA"/>
    <w:rsid w:val="00F240BC"/>
    <w:rsid w:val="00F24355"/>
    <w:rsid w:val="00F24B1F"/>
    <w:rsid w:val="00F27142"/>
    <w:rsid w:val="00F31CA0"/>
    <w:rsid w:val="00F32478"/>
    <w:rsid w:val="00F3304C"/>
    <w:rsid w:val="00F36144"/>
    <w:rsid w:val="00F36CAC"/>
    <w:rsid w:val="00F37486"/>
    <w:rsid w:val="00F40396"/>
    <w:rsid w:val="00F420CC"/>
    <w:rsid w:val="00F446C2"/>
    <w:rsid w:val="00F44DDC"/>
    <w:rsid w:val="00F45891"/>
    <w:rsid w:val="00F47B43"/>
    <w:rsid w:val="00F503AF"/>
    <w:rsid w:val="00F51637"/>
    <w:rsid w:val="00F518E7"/>
    <w:rsid w:val="00F51D72"/>
    <w:rsid w:val="00F55153"/>
    <w:rsid w:val="00F566DE"/>
    <w:rsid w:val="00F57725"/>
    <w:rsid w:val="00F60646"/>
    <w:rsid w:val="00F613D9"/>
    <w:rsid w:val="00F6355F"/>
    <w:rsid w:val="00F65CA9"/>
    <w:rsid w:val="00F65F8D"/>
    <w:rsid w:val="00F707A3"/>
    <w:rsid w:val="00F74AA5"/>
    <w:rsid w:val="00F756CF"/>
    <w:rsid w:val="00F77A9A"/>
    <w:rsid w:val="00F82012"/>
    <w:rsid w:val="00F824E6"/>
    <w:rsid w:val="00F826F7"/>
    <w:rsid w:val="00F82822"/>
    <w:rsid w:val="00F829D3"/>
    <w:rsid w:val="00F83BA4"/>
    <w:rsid w:val="00F84256"/>
    <w:rsid w:val="00F85117"/>
    <w:rsid w:val="00F85690"/>
    <w:rsid w:val="00F922AA"/>
    <w:rsid w:val="00F94301"/>
    <w:rsid w:val="00F94822"/>
    <w:rsid w:val="00F95DE5"/>
    <w:rsid w:val="00F95DFF"/>
    <w:rsid w:val="00F95F91"/>
    <w:rsid w:val="00F96409"/>
    <w:rsid w:val="00F971EB"/>
    <w:rsid w:val="00FA05DE"/>
    <w:rsid w:val="00FA09E9"/>
    <w:rsid w:val="00FA3A7C"/>
    <w:rsid w:val="00FA4645"/>
    <w:rsid w:val="00FB2192"/>
    <w:rsid w:val="00FB283D"/>
    <w:rsid w:val="00FB371D"/>
    <w:rsid w:val="00FB4B88"/>
    <w:rsid w:val="00FB5655"/>
    <w:rsid w:val="00FB56CF"/>
    <w:rsid w:val="00FC05BC"/>
    <w:rsid w:val="00FC0CE3"/>
    <w:rsid w:val="00FC0F52"/>
    <w:rsid w:val="00FC29D7"/>
    <w:rsid w:val="00FC330D"/>
    <w:rsid w:val="00FC3A31"/>
    <w:rsid w:val="00FC4675"/>
    <w:rsid w:val="00FC7AD4"/>
    <w:rsid w:val="00FD25AF"/>
    <w:rsid w:val="00FD33D4"/>
    <w:rsid w:val="00FD3442"/>
    <w:rsid w:val="00FD354F"/>
    <w:rsid w:val="00FD672E"/>
    <w:rsid w:val="00FE006F"/>
    <w:rsid w:val="00FE278E"/>
    <w:rsid w:val="00FE4EC2"/>
    <w:rsid w:val="00FE6F3C"/>
    <w:rsid w:val="00FF033B"/>
    <w:rsid w:val="00FF0DC5"/>
    <w:rsid w:val="00FF188F"/>
    <w:rsid w:val="00FF299B"/>
    <w:rsid w:val="00FF4252"/>
    <w:rsid w:val="00FF50C4"/>
    <w:rsid w:val="00FF6753"/>
    <w:rsid w:val="00FF68FC"/>
    <w:rsid w:val="00FF761F"/>
    <w:rsid w:val="1F8B80CF"/>
    <w:rsid w:val="36EFAC62"/>
    <w:rsid w:val="4F6F8DB6"/>
    <w:rsid w:val="579CF8C5"/>
    <w:rsid w:val="6FDF0D57"/>
    <w:rsid w:val="755E7A93"/>
    <w:rsid w:val="9E9DDB21"/>
    <w:rsid w:val="BDBD65C4"/>
    <w:rsid w:val="D1F96AD7"/>
    <w:rsid w:val="F8D312EC"/>
    <w:rsid w:val="FFD153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5">
    <w:name w:val="heading 1"/>
    <w:basedOn w:val="1"/>
    <w:next w:val="1"/>
    <w:link w:val="27"/>
    <w:qFormat/>
    <w:uiPriority w:val="99"/>
    <w:pPr>
      <w:keepNext/>
      <w:keepLines/>
      <w:spacing w:before="340" w:after="330" w:line="578" w:lineRule="auto"/>
      <w:outlineLvl w:val="0"/>
    </w:pPr>
    <w:rPr>
      <w:rFonts w:eastAsia="宋体"/>
      <w:b/>
      <w:bCs/>
      <w:kern w:val="44"/>
      <w:sz w:val="44"/>
      <w:szCs w:val="44"/>
    </w:rPr>
  </w:style>
  <w:style w:type="paragraph" w:styleId="6">
    <w:name w:val="heading 2"/>
    <w:basedOn w:val="1"/>
    <w:next w:val="1"/>
    <w:link w:val="28"/>
    <w:qFormat/>
    <w:uiPriority w:val="99"/>
    <w:pPr>
      <w:keepNext/>
      <w:keepLines/>
      <w:spacing w:before="260" w:after="260" w:line="416" w:lineRule="auto"/>
      <w:outlineLvl w:val="1"/>
    </w:pPr>
    <w:rPr>
      <w:rFonts w:ascii="Cambria" w:hAnsi="Cambria" w:eastAsia="宋体"/>
      <w:b/>
      <w:bCs/>
      <w:szCs w:val="32"/>
    </w:rPr>
  </w:style>
  <w:style w:type="paragraph" w:styleId="7">
    <w:name w:val="heading 3"/>
    <w:basedOn w:val="1"/>
    <w:next w:val="1"/>
    <w:link w:val="29"/>
    <w:qFormat/>
    <w:uiPriority w:val="99"/>
    <w:pPr>
      <w:keepNext/>
      <w:keepLines/>
      <w:spacing w:before="260" w:after="260" w:line="416" w:lineRule="auto"/>
      <w:outlineLvl w:val="2"/>
    </w:pPr>
    <w:rPr>
      <w:b/>
      <w:bCs/>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style>
  <w:style w:type="paragraph" w:styleId="3">
    <w:name w:val="Body Text"/>
    <w:basedOn w:val="1"/>
    <w:next w:val="4"/>
    <w:link w:val="67"/>
    <w:qFormat/>
    <w:uiPriority w:val="99"/>
    <w:pPr>
      <w:spacing w:after="120"/>
    </w:pPr>
  </w:style>
  <w:style w:type="paragraph" w:customStyle="1" w:styleId="4">
    <w:name w:val="Default"/>
    <w:next w:val="1"/>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styleId="8">
    <w:name w:val="Document Map"/>
    <w:basedOn w:val="1"/>
    <w:link w:val="78"/>
    <w:qFormat/>
    <w:uiPriority w:val="99"/>
    <w:rPr>
      <w:rFonts w:ascii="宋体" w:eastAsia="宋体"/>
      <w:sz w:val="18"/>
      <w:szCs w:val="18"/>
    </w:rPr>
  </w:style>
  <w:style w:type="paragraph" w:styleId="9">
    <w:name w:val="Body Text Indent"/>
    <w:basedOn w:val="1"/>
    <w:link w:val="30"/>
    <w:qFormat/>
    <w:uiPriority w:val="99"/>
    <w:pPr>
      <w:spacing w:line="594" w:lineRule="exact"/>
      <w:ind w:firstLine="810"/>
    </w:pPr>
  </w:style>
  <w:style w:type="paragraph" w:styleId="10">
    <w:name w:val="Plain Text"/>
    <w:basedOn w:val="1"/>
    <w:link w:val="73"/>
    <w:qFormat/>
    <w:uiPriority w:val="99"/>
    <w:rPr>
      <w:rFonts w:ascii="宋体" w:hAnsi="Courier New" w:eastAsia="宋体"/>
      <w:sz w:val="21"/>
      <w:szCs w:val="21"/>
    </w:rPr>
  </w:style>
  <w:style w:type="paragraph" w:styleId="11">
    <w:name w:val="Date"/>
    <w:basedOn w:val="1"/>
    <w:next w:val="1"/>
    <w:link w:val="69"/>
    <w:qFormat/>
    <w:uiPriority w:val="99"/>
    <w:pPr>
      <w:ind w:left="100" w:leftChars="2500"/>
    </w:pPr>
    <w:rPr>
      <w:rFonts w:eastAsia="宋体"/>
      <w:sz w:val="21"/>
      <w:szCs w:val="24"/>
    </w:rPr>
  </w:style>
  <w:style w:type="paragraph" w:styleId="12">
    <w:name w:val="Body Text Indent 2"/>
    <w:basedOn w:val="1"/>
    <w:link w:val="62"/>
    <w:qFormat/>
    <w:uiPriority w:val="99"/>
    <w:pPr>
      <w:spacing w:line="620" w:lineRule="exact"/>
      <w:ind w:firstLine="632" w:firstLineChars="200"/>
    </w:pPr>
    <w:rPr>
      <w:rFonts w:ascii="仿宋_GB2312"/>
    </w:rPr>
  </w:style>
  <w:style w:type="paragraph" w:styleId="13">
    <w:name w:val="Balloon Text"/>
    <w:basedOn w:val="1"/>
    <w:link w:val="63"/>
    <w:qFormat/>
    <w:uiPriority w:val="99"/>
    <w:rPr>
      <w:sz w:val="18"/>
      <w:szCs w:val="18"/>
    </w:rPr>
  </w:style>
  <w:style w:type="paragraph" w:styleId="14">
    <w:name w:val="footer"/>
    <w:basedOn w:val="1"/>
    <w:link w:val="31"/>
    <w:qFormat/>
    <w:uiPriority w:val="99"/>
    <w:pPr>
      <w:tabs>
        <w:tab w:val="center" w:pos="4153"/>
        <w:tab w:val="right" w:pos="8306"/>
      </w:tabs>
      <w:snapToGrid w:val="0"/>
      <w:jc w:val="left"/>
    </w:pPr>
    <w:rPr>
      <w:sz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rPr>
  </w:style>
  <w:style w:type="paragraph" w:styleId="16">
    <w:name w:val="HTML Preformatted"/>
    <w:basedOn w:val="1"/>
    <w:link w:val="7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Title"/>
    <w:basedOn w:val="1"/>
    <w:next w:val="1"/>
    <w:link w:val="72"/>
    <w:qFormat/>
    <w:uiPriority w:val="99"/>
    <w:pPr>
      <w:spacing w:before="240" w:after="60"/>
      <w:jc w:val="center"/>
      <w:outlineLvl w:val="0"/>
    </w:pPr>
    <w:rPr>
      <w:rFonts w:ascii="Cambria" w:hAnsi="Cambria" w:eastAsia="宋体"/>
      <w:b/>
      <w:bCs/>
      <w:szCs w:val="32"/>
    </w:rPr>
  </w:style>
  <w:style w:type="paragraph" w:styleId="19">
    <w:name w:val="Body Text First Indent 2"/>
    <w:basedOn w:val="9"/>
    <w:next w:val="1"/>
    <w:link w:val="80"/>
    <w:qFormat/>
    <w:uiPriority w:val="99"/>
    <w:pPr>
      <w:spacing w:after="120" w:line="240" w:lineRule="auto"/>
      <w:ind w:left="420" w:leftChars="200" w:firstLine="420" w:firstLineChars="200"/>
    </w:pPr>
  </w:style>
  <w:style w:type="table" w:styleId="21">
    <w:name w:val="Table Grid"/>
    <w:basedOn w:val="20"/>
    <w:qFormat/>
    <w:uiPriority w:val="9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Strong"/>
    <w:basedOn w:val="22"/>
    <w:qFormat/>
    <w:uiPriority w:val="99"/>
    <w:rPr>
      <w:rFonts w:cs="Times New Roman"/>
      <w:b/>
    </w:rPr>
  </w:style>
  <w:style w:type="character" w:styleId="24">
    <w:name w:val="page number"/>
    <w:basedOn w:val="22"/>
    <w:qFormat/>
    <w:uiPriority w:val="99"/>
    <w:rPr>
      <w:rFonts w:cs="Times New Roman"/>
    </w:rPr>
  </w:style>
  <w:style w:type="character" w:styleId="25">
    <w:name w:val="Emphasis"/>
    <w:basedOn w:val="22"/>
    <w:qFormat/>
    <w:uiPriority w:val="99"/>
    <w:rPr>
      <w:rFonts w:cs="Times New Roman"/>
      <w:i/>
    </w:rPr>
  </w:style>
  <w:style w:type="character" w:styleId="26">
    <w:name w:val="Hyperlink"/>
    <w:basedOn w:val="22"/>
    <w:qFormat/>
    <w:uiPriority w:val="99"/>
    <w:rPr>
      <w:rFonts w:cs="Times New Roman"/>
      <w:color w:val="0000FF"/>
      <w:u w:val="single"/>
    </w:rPr>
  </w:style>
  <w:style w:type="character" w:customStyle="1" w:styleId="27">
    <w:name w:val="标题 1 字符"/>
    <w:basedOn w:val="22"/>
    <w:link w:val="5"/>
    <w:qFormat/>
    <w:locked/>
    <w:uiPriority w:val="99"/>
    <w:rPr>
      <w:b/>
      <w:kern w:val="44"/>
      <w:sz w:val="44"/>
    </w:rPr>
  </w:style>
  <w:style w:type="character" w:customStyle="1" w:styleId="28">
    <w:name w:val="标题 2 字符"/>
    <w:basedOn w:val="22"/>
    <w:link w:val="6"/>
    <w:qFormat/>
    <w:locked/>
    <w:uiPriority w:val="99"/>
    <w:rPr>
      <w:rFonts w:ascii="Cambria" w:hAnsi="Cambria" w:eastAsia="宋体"/>
      <w:b/>
      <w:kern w:val="2"/>
      <w:sz w:val="32"/>
    </w:rPr>
  </w:style>
  <w:style w:type="character" w:customStyle="1" w:styleId="29">
    <w:name w:val="标题 3 字符"/>
    <w:basedOn w:val="22"/>
    <w:link w:val="7"/>
    <w:semiHidden/>
    <w:qFormat/>
    <w:locked/>
    <w:uiPriority w:val="99"/>
    <w:rPr>
      <w:rFonts w:eastAsia="仿宋_GB2312"/>
      <w:b/>
      <w:kern w:val="2"/>
      <w:sz w:val="32"/>
    </w:rPr>
  </w:style>
  <w:style w:type="character" w:customStyle="1" w:styleId="30">
    <w:name w:val="正文文本缩进 字符"/>
    <w:basedOn w:val="22"/>
    <w:link w:val="9"/>
    <w:semiHidden/>
    <w:qFormat/>
    <w:uiPriority w:val="99"/>
    <w:rPr>
      <w:rFonts w:eastAsia="仿宋_GB2312"/>
      <w:sz w:val="32"/>
      <w:szCs w:val="20"/>
    </w:rPr>
  </w:style>
  <w:style w:type="character" w:customStyle="1" w:styleId="31">
    <w:name w:val="页脚 字符"/>
    <w:basedOn w:val="22"/>
    <w:link w:val="14"/>
    <w:qFormat/>
    <w:locked/>
    <w:uiPriority w:val="99"/>
    <w:rPr>
      <w:rFonts w:eastAsia="仿宋_GB2312"/>
      <w:kern w:val="2"/>
      <w:sz w:val="18"/>
    </w:rPr>
  </w:style>
  <w:style w:type="character" w:customStyle="1" w:styleId="32">
    <w:name w:val="页眉 字符"/>
    <w:basedOn w:val="22"/>
    <w:link w:val="15"/>
    <w:qFormat/>
    <w:locked/>
    <w:uiPriority w:val="99"/>
    <w:rPr>
      <w:rFonts w:eastAsia="仿宋_GB2312"/>
      <w:kern w:val="2"/>
      <w:sz w:val="18"/>
    </w:rPr>
  </w:style>
  <w:style w:type="paragraph" w:customStyle="1" w:styleId="33">
    <w:name w:val="font5"/>
    <w:basedOn w:val="1"/>
    <w:qFormat/>
    <w:uiPriority w:val="99"/>
    <w:pPr>
      <w:widowControl/>
      <w:spacing w:before="100" w:beforeAutospacing="1" w:after="100" w:afterAutospacing="1"/>
      <w:jc w:val="left"/>
    </w:pPr>
    <w:rPr>
      <w:rFonts w:ascii="宋体" w:hAnsi="宋体" w:eastAsia="宋体"/>
      <w:kern w:val="0"/>
      <w:sz w:val="18"/>
      <w:szCs w:val="18"/>
    </w:rPr>
  </w:style>
  <w:style w:type="paragraph" w:customStyle="1" w:styleId="34">
    <w:name w:val="font6"/>
    <w:basedOn w:val="1"/>
    <w:qFormat/>
    <w:uiPriority w:val="99"/>
    <w:pPr>
      <w:widowControl/>
      <w:spacing w:before="100" w:beforeAutospacing="1" w:after="100" w:afterAutospacing="1"/>
      <w:jc w:val="left"/>
    </w:pPr>
    <w:rPr>
      <w:rFonts w:ascii="宋体" w:hAnsi="宋体" w:eastAsia="宋体"/>
      <w:b/>
      <w:bCs/>
      <w:kern w:val="0"/>
      <w:szCs w:val="32"/>
    </w:rPr>
  </w:style>
  <w:style w:type="paragraph" w:customStyle="1" w:styleId="35">
    <w:name w:val="font7"/>
    <w:basedOn w:val="1"/>
    <w:qFormat/>
    <w:uiPriority w:val="99"/>
    <w:pPr>
      <w:widowControl/>
      <w:spacing w:before="100" w:beforeAutospacing="1" w:after="100" w:afterAutospacing="1"/>
      <w:jc w:val="left"/>
    </w:pPr>
    <w:rPr>
      <w:rFonts w:ascii="宋体" w:hAnsi="宋体" w:eastAsia="宋体"/>
      <w:kern w:val="0"/>
      <w:sz w:val="20"/>
    </w:rPr>
  </w:style>
  <w:style w:type="paragraph" w:customStyle="1" w:styleId="36">
    <w:name w:val="font8"/>
    <w:basedOn w:val="1"/>
    <w:qFormat/>
    <w:uiPriority w:val="99"/>
    <w:pPr>
      <w:widowControl/>
      <w:spacing w:before="100" w:beforeAutospacing="1" w:after="100" w:afterAutospacing="1"/>
      <w:jc w:val="left"/>
    </w:pPr>
    <w:rPr>
      <w:rFonts w:ascii="仿宋_GB2312" w:hAnsi="宋体"/>
      <w:kern w:val="0"/>
      <w:sz w:val="20"/>
    </w:rPr>
  </w:style>
  <w:style w:type="paragraph" w:customStyle="1" w:styleId="37">
    <w:name w:val="font9"/>
    <w:basedOn w:val="1"/>
    <w:qFormat/>
    <w:uiPriority w:val="99"/>
    <w:pPr>
      <w:widowControl/>
      <w:spacing w:before="100" w:beforeAutospacing="1" w:after="100" w:afterAutospacing="1"/>
      <w:jc w:val="left"/>
    </w:pPr>
    <w:rPr>
      <w:rFonts w:eastAsia="宋体"/>
      <w:kern w:val="0"/>
      <w:sz w:val="20"/>
    </w:rPr>
  </w:style>
  <w:style w:type="paragraph" w:customStyle="1" w:styleId="38">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kern w:val="0"/>
      <w:sz w:val="20"/>
    </w:rPr>
  </w:style>
  <w:style w:type="paragraph" w:customStyle="1" w:styleId="3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40">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0"/>
    </w:rPr>
  </w:style>
  <w:style w:type="paragraph" w:customStyle="1" w:styleId="42">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kern w:val="0"/>
      <w:sz w:val="20"/>
    </w:rPr>
  </w:style>
  <w:style w:type="paragraph" w:customStyle="1" w:styleId="43">
    <w:name w:val="xl29"/>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kern w:val="0"/>
      <w:sz w:val="20"/>
    </w:rPr>
  </w:style>
  <w:style w:type="paragraph" w:customStyle="1" w:styleId="44">
    <w:name w:val="xl3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b/>
      <w:bCs/>
      <w:kern w:val="0"/>
      <w:sz w:val="20"/>
    </w:rPr>
  </w:style>
  <w:style w:type="paragraph" w:customStyle="1" w:styleId="45">
    <w:name w:val="xl3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b/>
      <w:bCs/>
      <w:kern w:val="0"/>
      <w:sz w:val="20"/>
    </w:rPr>
  </w:style>
  <w:style w:type="paragraph" w:customStyle="1" w:styleId="46">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color w:val="FF0000"/>
      <w:kern w:val="0"/>
      <w:sz w:val="20"/>
    </w:rPr>
  </w:style>
  <w:style w:type="paragraph" w:customStyle="1" w:styleId="47">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kern w:val="0"/>
      <w:sz w:val="20"/>
    </w:rPr>
  </w:style>
  <w:style w:type="paragraph" w:customStyle="1" w:styleId="48">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color w:val="FF0000"/>
      <w:kern w:val="0"/>
      <w:sz w:val="20"/>
    </w:rPr>
  </w:style>
  <w:style w:type="paragraph" w:customStyle="1" w:styleId="49">
    <w:name w:val="xl35"/>
    <w:basedOn w:val="1"/>
    <w:qFormat/>
    <w:uiPriority w:val="99"/>
    <w:pPr>
      <w:widowControl/>
      <w:pBdr>
        <w:top w:val="single" w:color="auto" w:sz="4" w:space="0"/>
      </w:pBdr>
      <w:spacing w:before="100" w:beforeAutospacing="1" w:after="100" w:afterAutospacing="1"/>
      <w:jc w:val="left"/>
    </w:pPr>
    <w:rPr>
      <w:rFonts w:ascii="仿宋_GB2312" w:hAnsi="宋体"/>
      <w:color w:val="FF0000"/>
      <w:kern w:val="0"/>
      <w:sz w:val="20"/>
    </w:rPr>
  </w:style>
  <w:style w:type="paragraph" w:customStyle="1" w:styleId="50">
    <w:name w:val="xl36"/>
    <w:basedOn w:val="1"/>
    <w:qFormat/>
    <w:uiPriority w:val="99"/>
    <w:pPr>
      <w:widowControl/>
      <w:pBdr>
        <w:top w:val="single" w:color="auto" w:sz="4" w:space="0"/>
      </w:pBdr>
      <w:spacing w:before="100" w:beforeAutospacing="1" w:after="100" w:afterAutospacing="1"/>
      <w:jc w:val="left"/>
    </w:pPr>
    <w:rPr>
      <w:rFonts w:ascii="宋体" w:hAnsi="宋体" w:eastAsia="宋体"/>
      <w:kern w:val="0"/>
      <w:sz w:val="20"/>
    </w:rPr>
  </w:style>
  <w:style w:type="paragraph" w:customStyle="1" w:styleId="51">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rPr>
  </w:style>
  <w:style w:type="paragraph" w:customStyle="1" w:styleId="52">
    <w:name w:val="xl38"/>
    <w:basedOn w:val="1"/>
    <w:qFormat/>
    <w:uiPriority w:val="99"/>
    <w:pPr>
      <w:widowControl/>
      <w:pBdr>
        <w:bottom w:val="single" w:color="auto" w:sz="4" w:space="0"/>
      </w:pBdr>
      <w:spacing w:before="100" w:beforeAutospacing="1" w:after="100" w:afterAutospacing="1"/>
      <w:jc w:val="center"/>
      <w:textAlignment w:val="center"/>
    </w:pPr>
    <w:rPr>
      <w:rFonts w:eastAsia="宋体"/>
      <w:b/>
      <w:bCs/>
      <w:kern w:val="0"/>
      <w:szCs w:val="32"/>
    </w:rPr>
  </w:style>
  <w:style w:type="paragraph" w:customStyle="1" w:styleId="53">
    <w:name w:val="xl39"/>
    <w:basedOn w:val="1"/>
    <w:qFormat/>
    <w:uiPriority w:val="99"/>
    <w:pPr>
      <w:widowControl/>
      <w:pBdr>
        <w:bottom w:val="single" w:color="auto" w:sz="4" w:space="0"/>
      </w:pBdr>
      <w:spacing w:before="100" w:beforeAutospacing="1" w:after="100" w:afterAutospacing="1"/>
      <w:jc w:val="center"/>
    </w:pPr>
    <w:rPr>
      <w:rFonts w:eastAsia="宋体"/>
      <w:b/>
      <w:bCs/>
      <w:kern w:val="0"/>
      <w:sz w:val="24"/>
      <w:szCs w:val="24"/>
    </w:rPr>
  </w:style>
  <w:style w:type="paragraph" w:customStyle="1" w:styleId="54">
    <w:name w:val="xl4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仿宋_GB2312" w:hAnsi="宋体"/>
      <w:kern w:val="0"/>
      <w:sz w:val="20"/>
    </w:rPr>
  </w:style>
  <w:style w:type="paragraph" w:customStyle="1" w:styleId="55">
    <w:name w:val="xl41"/>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eastAsia="宋体"/>
      <w:kern w:val="0"/>
      <w:sz w:val="20"/>
    </w:rPr>
  </w:style>
  <w:style w:type="paragraph" w:customStyle="1" w:styleId="56">
    <w:name w:val="xl42"/>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ascii="宋体" w:hAnsi="宋体" w:eastAsia="宋体"/>
      <w:kern w:val="0"/>
      <w:sz w:val="24"/>
      <w:szCs w:val="24"/>
    </w:rPr>
  </w:style>
  <w:style w:type="paragraph" w:customStyle="1" w:styleId="57">
    <w:name w:val="xl43"/>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仿宋_GB2312" w:hAnsi="宋体"/>
      <w:kern w:val="0"/>
      <w:sz w:val="20"/>
    </w:rPr>
  </w:style>
  <w:style w:type="paragraph" w:customStyle="1" w:styleId="58">
    <w:name w:val="xl44"/>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ascii="仿宋_GB2312" w:hAnsi="宋体"/>
      <w:kern w:val="0"/>
      <w:sz w:val="20"/>
    </w:rPr>
  </w:style>
  <w:style w:type="paragraph" w:customStyle="1" w:styleId="59">
    <w:name w:val="xl45"/>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eastAsia="宋体"/>
      <w:kern w:val="0"/>
      <w:sz w:val="24"/>
      <w:szCs w:val="24"/>
    </w:rPr>
  </w:style>
  <w:style w:type="paragraph" w:customStyle="1" w:styleId="60">
    <w:name w:val="xl46"/>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楷体_GB2312" w:hAnsi="宋体" w:eastAsia="楷体_GB2312"/>
      <w:b/>
      <w:bCs/>
      <w:kern w:val="0"/>
      <w:sz w:val="20"/>
    </w:rPr>
  </w:style>
  <w:style w:type="paragraph" w:customStyle="1" w:styleId="61">
    <w:name w:val="xl47"/>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4"/>
      <w:szCs w:val="24"/>
    </w:rPr>
  </w:style>
  <w:style w:type="character" w:customStyle="1" w:styleId="62">
    <w:name w:val="正文文本缩进 2 字符"/>
    <w:basedOn w:val="22"/>
    <w:link w:val="12"/>
    <w:semiHidden/>
    <w:qFormat/>
    <w:uiPriority w:val="99"/>
    <w:rPr>
      <w:rFonts w:eastAsia="仿宋_GB2312"/>
      <w:sz w:val="32"/>
      <w:szCs w:val="20"/>
    </w:rPr>
  </w:style>
  <w:style w:type="character" w:customStyle="1" w:styleId="63">
    <w:name w:val="批注框文本 字符"/>
    <w:basedOn w:val="22"/>
    <w:link w:val="13"/>
    <w:qFormat/>
    <w:locked/>
    <w:uiPriority w:val="99"/>
    <w:rPr>
      <w:rFonts w:eastAsia="仿宋_GB2312"/>
      <w:kern w:val="2"/>
      <w:sz w:val="18"/>
    </w:rPr>
  </w:style>
  <w:style w:type="paragraph" w:customStyle="1" w:styleId="64">
    <w:name w:val="p0"/>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65">
    <w:name w:val="List Paragraph"/>
    <w:basedOn w:val="1"/>
    <w:qFormat/>
    <w:uiPriority w:val="99"/>
    <w:pPr>
      <w:ind w:firstLine="420" w:firstLineChars="200"/>
    </w:pPr>
    <w:rPr>
      <w:rFonts w:ascii="Calibri" w:hAnsi="Calibri" w:eastAsia="宋体"/>
      <w:sz w:val="21"/>
      <w:szCs w:val="22"/>
    </w:rPr>
  </w:style>
  <w:style w:type="paragraph" w:customStyle="1" w:styleId="66">
    <w:name w:val="cjk"/>
    <w:basedOn w:val="1"/>
    <w:qFormat/>
    <w:uiPriority w:val="99"/>
    <w:pPr>
      <w:widowControl/>
      <w:spacing w:before="100" w:beforeAutospacing="1" w:after="119"/>
    </w:pPr>
    <w:rPr>
      <w:rFonts w:ascii="宋体" w:hAnsi="宋体" w:eastAsia="宋体" w:cs="宋体"/>
      <w:color w:val="000000"/>
      <w:kern w:val="0"/>
      <w:sz w:val="20"/>
    </w:rPr>
  </w:style>
  <w:style w:type="character" w:customStyle="1" w:styleId="67">
    <w:name w:val="正文文本 字符"/>
    <w:basedOn w:val="22"/>
    <w:link w:val="3"/>
    <w:qFormat/>
    <w:locked/>
    <w:uiPriority w:val="99"/>
    <w:rPr>
      <w:rFonts w:eastAsia="仿宋_GB2312"/>
      <w:kern w:val="2"/>
      <w:sz w:val="32"/>
    </w:rPr>
  </w:style>
  <w:style w:type="paragraph" w:styleId="68">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69">
    <w:name w:val="日期 字符"/>
    <w:basedOn w:val="22"/>
    <w:link w:val="11"/>
    <w:qFormat/>
    <w:locked/>
    <w:uiPriority w:val="99"/>
    <w:rPr>
      <w:kern w:val="2"/>
      <w:sz w:val="24"/>
    </w:rPr>
  </w:style>
  <w:style w:type="character" w:customStyle="1" w:styleId="70">
    <w:name w:val="titlestyle"/>
    <w:qFormat/>
    <w:uiPriority w:val="99"/>
  </w:style>
  <w:style w:type="character" w:customStyle="1" w:styleId="71">
    <w:name w:val="HTML 预设格式 字符"/>
    <w:basedOn w:val="22"/>
    <w:link w:val="16"/>
    <w:qFormat/>
    <w:locked/>
    <w:uiPriority w:val="99"/>
    <w:rPr>
      <w:rFonts w:ascii="宋体" w:eastAsia="宋体"/>
      <w:sz w:val="24"/>
    </w:rPr>
  </w:style>
  <w:style w:type="character" w:customStyle="1" w:styleId="72">
    <w:name w:val="标题 字符"/>
    <w:basedOn w:val="22"/>
    <w:link w:val="18"/>
    <w:qFormat/>
    <w:locked/>
    <w:uiPriority w:val="99"/>
    <w:rPr>
      <w:rFonts w:ascii="Cambria" w:hAnsi="Cambria"/>
      <w:b/>
      <w:kern w:val="2"/>
      <w:sz w:val="32"/>
    </w:rPr>
  </w:style>
  <w:style w:type="character" w:customStyle="1" w:styleId="73">
    <w:name w:val="纯文本 字符"/>
    <w:basedOn w:val="22"/>
    <w:link w:val="10"/>
    <w:qFormat/>
    <w:locked/>
    <w:uiPriority w:val="99"/>
    <w:rPr>
      <w:rFonts w:ascii="宋体" w:hAnsi="Courier New"/>
      <w:kern w:val="2"/>
      <w:sz w:val="21"/>
    </w:rPr>
  </w:style>
  <w:style w:type="paragraph" w:customStyle="1" w:styleId="74">
    <w:name w:val="x_msonormal"/>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5">
    <w:name w:val="页脚 Char1"/>
    <w:qFormat/>
    <w:uiPriority w:val="99"/>
    <w:rPr>
      <w:sz w:val="18"/>
    </w:rPr>
  </w:style>
  <w:style w:type="paragraph" w:customStyle="1" w:styleId="76">
    <w:name w:val="列出段落1"/>
    <w:basedOn w:val="1"/>
    <w:qFormat/>
    <w:uiPriority w:val="99"/>
    <w:pPr>
      <w:widowControl/>
      <w:spacing w:line="576" w:lineRule="exact"/>
      <w:ind w:firstLine="420" w:firstLineChars="200"/>
    </w:pPr>
    <w:rPr>
      <w:rFonts w:ascii="Calibri" w:hAnsi="Calibri" w:eastAsia="宋体"/>
      <w:sz w:val="21"/>
      <w:szCs w:val="22"/>
    </w:rPr>
  </w:style>
  <w:style w:type="paragraph" w:customStyle="1" w:styleId="77">
    <w:name w:val="_Style 2"/>
    <w:basedOn w:val="1"/>
    <w:qFormat/>
    <w:uiPriority w:val="99"/>
    <w:pPr>
      <w:widowControl/>
      <w:spacing w:line="576" w:lineRule="exact"/>
      <w:ind w:firstLine="420" w:firstLineChars="200"/>
    </w:pPr>
    <w:rPr>
      <w:rFonts w:ascii="Calibri" w:hAnsi="Calibri" w:eastAsia="宋体"/>
      <w:sz w:val="21"/>
      <w:szCs w:val="22"/>
    </w:rPr>
  </w:style>
  <w:style w:type="character" w:customStyle="1" w:styleId="78">
    <w:name w:val="文档结构图 字符"/>
    <w:basedOn w:val="22"/>
    <w:link w:val="8"/>
    <w:qFormat/>
    <w:locked/>
    <w:uiPriority w:val="99"/>
    <w:rPr>
      <w:rFonts w:ascii="宋体"/>
      <w:kern w:val="2"/>
      <w:sz w:val="18"/>
    </w:rPr>
  </w:style>
  <w:style w:type="table" w:customStyle="1" w:styleId="79">
    <w:name w:val="网格型1"/>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0">
    <w:name w:val="正文首行缩进 2 字符"/>
    <w:basedOn w:val="30"/>
    <w:link w:val="19"/>
    <w:semiHidden/>
    <w:qFormat/>
    <w:uiPriority w:val="99"/>
    <w:rPr>
      <w:rFonts w:eastAsia="仿宋_GB2312"/>
      <w:sz w:val="32"/>
      <w:szCs w:val="20"/>
    </w:rPr>
  </w:style>
  <w:style w:type="paragraph" w:customStyle="1" w:styleId="81">
    <w:name w:val="reader-word-layer"/>
    <w:basedOn w:val="1"/>
    <w:qFormat/>
    <w:uiPriority w:val="99"/>
    <w:pPr>
      <w:widowControl/>
      <w:spacing w:before="100" w:beforeAutospacing="1" w:after="100" w:afterAutospacing="1" w:line="580" w:lineRule="exact"/>
      <w:ind w:firstLine="624"/>
      <w:jc w:val="left"/>
    </w:pPr>
    <w:rPr>
      <w:rFonts w:asci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24</Pages>
  <Words>2205</Words>
  <Characters>12571</Characters>
  <Lines>104</Lines>
  <Paragraphs>29</Paragraphs>
  <TotalTime>192</TotalTime>
  <ScaleCrop>false</ScaleCrop>
  <LinksUpToDate>false</LinksUpToDate>
  <CharactersWithSpaces>14747</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2020-12-04T18:09:00Z</dcterms:created>
  <dc:creator>刘进</dc:creator>
  <cp:lastModifiedBy>user</cp:lastModifiedBy>
  <cp:lastPrinted>2025-05-06T16:02:00Z</cp:lastPrinted>
  <dcterms:modified xsi:type="dcterms:W3CDTF">2025-05-19T09:02:58Z</dcterms:modified>
  <dc:title>川科  〔2001〕  号</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0427F3BE74B5D87342832A682B01A796_42</vt:lpwstr>
  </property>
</Properties>
</file>