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color w:val="FF0000"/>
          <w:sz w:val="44"/>
          <w:szCs w:val="44"/>
        </w:rPr>
      </w:pPr>
    </w:p>
    <w:p>
      <w:pPr>
        <w:spacing w:line="580" w:lineRule="exact"/>
        <w:rPr>
          <w:sz w:val="44"/>
          <w:szCs w:val="44"/>
        </w:rPr>
      </w:pPr>
    </w:p>
    <w:p>
      <w:pPr>
        <w:pStyle w:val="2"/>
        <w:spacing w:after="0" w:line="580" w:lineRule="exact"/>
        <w:ind w:left="0" w:leftChars="0" w:firstLine="0" w:firstLineChars="0"/>
      </w:pPr>
    </w:p>
    <w:p>
      <w:pPr>
        <w:pStyle w:val="2"/>
        <w:spacing w:after="0" w:line="580" w:lineRule="exact"/>
        <w:ind w:left="0" w:leftChars="0" w:firstLine="0" w:firstLineChars="0"/>
      </w:pPr>
    </w:p>
    <w:p>
      <w:pPr>
        <w:pStyle w:val="2"/>
        <w:spacing w:after="0" w:line="580" w:lineRule="exact"/>
        <w:ind w:left="0" w:leftChars="0" w:firstLine="0" w:firstLineChars="0"/>
      </w:pPr>
    </w:p>
    <w:p>
      <w:pPr>
        <w:pStyle w:val="2"/>
        <w:spacing w:after="0" w:line="580" w:lineRule="exact"/>
        <w:ind w:left="0" w:leftChars="0" w:firstLine="0" w:firstLineChars="0"/>
      </w:pPr>
    </w:p>
    <w:p>
      <w:pPr>
        <w:pStyle w:val="2"/>
        <w:spacing w:after="0" w:line="580" w:lineRule="exact"/>
        <w:ind w:left="0" w:leftChars="0" w:firstLine="0" w:firstLineChars="0"/>
      </w:pPr>
    </w:p>
    <w:p>
      <w:pPr>
        <w:spacing w:line="580" w:lineRule="exact"/>
        <w:jc w:val="center"/>
        <w:rPr>
          <w:color w:val="000000"/>
          <w:kern w:val="0"/>
          <w:szCs w:val="32"/>
        </w:rPr>
      </w:pPr>
      <w:r>
        <w:rPr>
          <w:color w:val="000000"/>
          <w:kern w:val="0"/>
          <w:szCs w:val="32"/>
        </w:rPr>
        <w:t>川人社职鉴</w:t>
      </w:r>
      <w:r>
        <w:rPr>
          <w:color w:val="000000"/>
          <w:szCs w:val="32"/>
        </w:rPr>
        <w:t>〔2023〕31</w:t>
      </w:r>
      <w:r>
        <w:rPr>
          <w:color w:val="000000"/>
          <w:kern w:val="0"/>
          <w:szCs w:val="32"/>
        </w:rPr>
        <w:t>号</w:t>
      </w:r>
    </w:p>
    <w:p>
      <w:pPr>
        <w:pStyle w:val="2"/>
        <w:spacing w:after="0" w:line="580" w:lineRule="exact"/>
        <w:ind w:left="0" w:leftChars="0" w:firstLine="0" w:firstLineChars="0"/>
      </w:pPr>
    </w:p>
    <w:p>
      <w:pPr>
        <w:pStyle w:val="2"/>
        <w:spacing w:after="0" w:line="580" w:lineRule="exact"/>
        <w:ind w:left="0" w:leftChars="0" w:firstLine="0" w:firstLineChars="0"/>
      </w:pPr>
    </w:p>
    <w:p>
      <w:pPr>
        <w:spacing w:line="580" w:lineRule="exact"/>
        <w:jc w:val="center"/>
        <w:rPr>
          <w:rFonts w:eastAsia="方正小标宋简体"/>
          <w:sz w:val="44"/>
          <w:szCs w:val="44"/>
        </w:rPr>
      </w:pPr>
      <w:r>
        <w:rPr>
          <w:rFonts w:eastAsia="方正小标宋简体"/>
          <w:sz w:val="44"/>
          <w:szCs w:val="44"/>
        </w:rPr>
        <w:t>四川省职业技能鉴定指导中心</w:t>
      </w:r>
    </w:p>
    <w:p>
      <w:pPr>
        <w:spacing w:line="580" w:lineRule="exact"/>
        <w:jc w:val="center"/>
        <w:rPr>
          <w:rFonts w:eastAsia="方正小标宋简体"/>
          <w:sz w:val="44"/>
          <w:szCs w:val="44"/>
        </w:rPr>
      </w:pPr>
      <w:r>
        <w:rPr>
          <w:rFonts w:eastAsia="方正小标宋简体"/>
          <w:sz w:val="44"/>
          <w:szCs w:val="44"/>
        </w:rPr>
        <w:t>关于开展《碳排放交易》等31个</w:t>
      </w:r>
    </w:p>
    <w:p>
      <w:pPr>
        <w:spacing w:line="580" w:lineRule="exact"/>
        <w:jc w:val="center"/>
        <w:rPr>
          <w:rFonts w:eastAsia="方正小标宋简体"/>
          <w:sz w:val="44"/>
          <w:szCs w:val="44"/>
        </w:rPr>
      </w:pPr>
      <w:r>
        <w:rPr>
          <w:rFonts w:eastAsia="方正小标宋简体"/>
          <w:sz w:val="44"/>
          <w:szCs w:val="44"/>
        </w:rPr>
        <w:t>专项职业能力考核试行工作的通知</w:t>
      </w:r>
    </w:p>
    <w:p>
      <w:pPr>
        <w:spacing w:line="580" w:lineRule="exact"/>
        <w:rPr>
          <w:szCs w:val="32"/>
        </w:rPr>
      </w:pPr>
    </w:p>
    <w:p>
      <w:pPr>
        <w:spacing w:line="580" w:lineRule="exact"/>
        <w:rPr>
          <w:szCs w:val="32"/>
        </w:rPr>
      </w:pPr>
      <w:r>
        <w:rPr>
          <w:szCs w:val="32"/>
        </w:rPr>
        <w:t>各市（州）职业技能鉴定指导中心，有关单位：</w:t>
      </w:r>
    </w:p>
    <w:p>
      <w:pPr>
        <w:autoSpaceDE w:val="0"/>
        <w:autoSpaceDN w:val="0"/>
        <w:adjustRightInd w:val="0"/>
        <w:snapToGrid w:val="0"/>
        <w:spacing w:line="580" w:lineRule="exact"/>
        <w:ind w:firstLine="660"/>
        <w:rPr>
          <w:szCs w:val="32"/>
        </w:rPr>
      </w:pPr>
      <w:r>
        <w:rPr>
          <w:szCs w:val="32"/>
        </w:rPr>
        <w:t>根据四川省人力资源和社会保障厅《关于持续开展国家职业技能标准、专项职业能力考核规范、新职业开发单位和编审专家征集工作的通知》（川人社函</w:t>
      </w:r>
      <w:r>
        <w:rPr>
          <w:color w:val="000000"/>
          <w:szCs w:val="32"/>
        </w:rPr>
        <w:t>〔2021〕</w:t>
      </w:r>
      <w:r>
        <w:rPr>
          <w:szCs w:val="32"/>
        </w:rPr>
        <w:t>260号）的要求，2022年，四川省职业技能鉴定指导中心组织有关市（州）、单位开发了《碳排放交易》等31个专项职业能力考核规范。结合我省专项职业能力考核工作实际，经研究，决定将《碳排放交易》等31个专项职业能力纳入考核范围开展试行工作，现将有关事项通知如下：</w:t>
      </w:r>
    </w:p>
    <w:p>
      <w:pPr>
        <w:autoSpaceDE w:val="0"/>
        <w:autoSpaceDN w:val="0"/>
        <w:adjustRightInd w:val="0"/>
        <w:snapToGrid w:val="0"/>
        <w:spacing w:line="580" w:lineRule="exact"/>
        <w:ind w:firstLine="660"/>
        <w:rPr>
          <w:szCs w:val="32"/>
        </w:rPr>
      </w:pPr>
      <w:r>
        <w:rPr>
          <w:rFonts w:hAnsi="黑体" w:eastAsia="黑体"/>
          <w:szCs w:val="32"/>
        </w:rPr>
        <w:t>一、</w:t>
      </w:r>
      <w:r>
        <w:rPr>
          <w:szCs w:val="32"/>
        </w:rPr>
        <w:t>具体组织实施按照四川省职业技能鉴定指导中心《关于组织开展2023年全省专项职业能力考核工作的通知》（川人社职鉴</w:t>
      </w:r>
      <w:r>
        <w:rPr>
          <w:color w:val="000000"/>
          <w:szCs w:val="32"/>
        </w:rPr>
        <w:t>〔2023〕7</w:t>
      </w:r>
      <w:r>
        <w:rPr>
          <w:szCs w:val="32"/>
        </w:rPr>
        <w:t>号）要求开展，相关文件及专项职业能力考核规范请查询“四川省人力资源和社会保障厅-职业技能鉴定专栏”（网址：http://rst.sc.gov.cn/rst/zyjnjd/zyjnjd.shtml）。</w:t>
      </w:r>
    </w:p>
    <w:p>
      <w:pPr>
        <w:autoSpaceDE w:val="0"/>
        <w:autoSpaceDN w:val="0"/>
        <w:adjustRightInd w:val="0"/>
        <w:snapToGrid w:val="0"/>
        <w:spacing w:line="580" w:lineRule="exact"/>
        <w:ind w:firstLine="660"/>
      </w:pPr>
      <w:r>
        <w:rPr>
          <w:rFonts w:hAnsi="黑体" w:eastAsia="黑体"/>
        </w:rPr>
        <w:t>二、</w:t>
      </w:r>
      <w:r>
        <w:t>在试行工作期间，各专项职业能力考核规范的开发单位原则上为四川省专项职业能力日常考核的考点或统一考核的报名组织机构。其它具备专项职业能力考核条件的单位也可按规定向省、市（州）职鉴中心申报成为考点或报名机构。</w:t>
      </w:r>
    </w:p>
    <w:p>
      <w:pPr>
        <w:autoSpaceDE w:val="0"/>
        <w:autoSpaceDN w:val="0"/>
        <w:adjustRightInd w:val="0"/>
        <w:snapToGrid w:val="0"/>
        <w:spacing w:line="580" w:lineRule="exact"/>
        <w:ind w:firstLine="660"/>
        <w:rPr>
          <w:rFonts w:hint="eastAsia"/>
          <w:szCs w:val="32"/>
        </w:rPr>
      </w:pPr>
      <w:r>
        <w:rPr>
          <w:rFonts w:hAnsi="黑体" w:eastAsia="黑体"/>
        </w:rPr>
        <w:t>三、</w:t>
      </w:r>
      <w:r>
        <w:t>在试行过程中遇到的有关实际情况和问题，请及时与四川省职业技能鉴定指导中心联系。</w:t>
      </w:r>
    </w:p>
    <w:p>
      <w:pPr>
        <w:autoSpaceDE w:val="0"/>
        <w:autoSpaceDN w:val="0"/>
        <w:adjustRightInd w:val="0"/>
        <w:snapToGrid w:val="0"/>
        <w:spacing w:line="580" w:lineRule="exact"/>
        <w:rPr>
          <w:rFonts w:hint="eastAsia"/>
          <w:szCs w:val="32"/>
        </w:rPr>
      </w:pPr>
    </w:p>
    <w:p>
      <w:pPr>
        <w:autoSpaceDE w:val="0"/>
        <w:autoSpaceDN w:val="0"/>
        <w:adjustRightInd w:val="0"/>
        <w:snapToGrid w:val="0"/>
        <w:spacing w:line="580" w:lineRule="exact"/>
        <w:ind w:firstLine="660"/>
        <w:rPr>
          <w:szCs w:val="32"/>
        </w:rPr>
      </w:pPr>
      <w:r>
        <w:rPr>
          <w:szCs w:val="32"/>
        </w:rPr>
        <w:t>附件：四川省2022年开发的31个专项职业能力考核规范目录</w:t>
      </w:r>
    </w:p>
    <w:p>
      <w:pPr>
        <w:pStyle w:val="2"/>
        <w:spacing w:after="0" w:line="580" w:lineRule="exact"/>
        <w:ind w:left="0" w:leftChars="0" w:firstLine="0" w:firstLineChars="0"/>
      </w:pPr>
    </w:p>
    <w:p>
      <w:pPr>
        <w:pStyle w:val="2"/>
        <w:spacing w:after="0" w:line="580" w:lineRule="exact"/>
        <w:ind w:left="0" w:leftChars="0" w:firstLine="0" w:firstLineChars="0"/>
      </w:pPr>
    </w:p>
    <w:p>
      <w:pPr>
        <w:pStyle w:val="2"/>
        <w:spacing w:after="0" w:line="580" w:lineRule="exact"/>
        <w:ind w:left="0" w:leftChars="0" w:firstLine="0" w:firstLineChars="0"/>
      </w:pPr>
    </w:p>
    <w:p>
      <w:pPr>
        <w:autoSpaceDE w:val="0"/>
        <w:autoSpaceDN w:val="0"/>
        <w:adjustRightInd w:val="0"/>
        <w:snapToGrid w:val="0"/>
        <w:spacing w:line="580" w:lineRule="exact"/>
        <w:rPr>
          <w:bCs/>
          <w:szCs w:val="32"/>
        </w:rPr>
      </w:pPr>
      <w:r>
        <w:rPr>
          <w:bCs/>
          <w:szCs w:val="32"/>
        </w:rPr>
        <w:t>　　　　　　　　　　　　　　　四川省职业技能鉴定指导中心</w:t>
      </w:r>
    </w:p>
    <w:p>
      <w:pPr>
        <w:autoSpaceDE w:val="0"/>
        <w:autoSpaceDN w:val="0"/>
        <w:adjustRightInd w:val="0"/>
        <w:snapToGrid w:val="0"/>
        <w:spacing w:line="580" w:lineRule="exact"/>
        <w:rPr>
          <w:bCs/>
          <w:szCs w:val="32"/>
        </w:rPr>
      </w:pPr>
      <w:r>
        <w:rPr>
          <w:bCs/>
          <w:szCs w:val="32"/>
        </w:rPr>
        <w:t>　　　　　　　　　　　　　　　　　　2023年6月12日</w:t>
      </w:r>
    </w:p>
    <w:p>
      <w:pPr>
        <w:autoSpaceDE w:val="0"/>
        <w:autoSpaceDN w:val="0"/>
        <w:adjustRightInd w:val="0"/>
        <w:snapToGrid w:val="0"/>
        <w:spacing w:line="580" w:lineRule="exact"/>
        <w:rPr>
          <w:bCs/>
          <w:szCs w:val="32"/>
        </w:rPr>
        <w:sectPr>
          <w:footerReference r:id="rId5" w:type="first"/>
          <w:footerReference r:id="rId3" w:type="default"/>
          <w:footerReference r:id="rId4" w:type="even"/>
          <w:pgSz w:w="11906" w:h="16838"/>
          <w:pgMar w:top="1928" w:right="1418" w:bottom="1474" w:left="1418" w:header="851" w:footer="992" w:gutter="0"/>
          <w:pgNumType w:start="1"/>
          <w:cols w:space="720" w:num="1"/>
          <w:docGrid w:type="lines" w:linePitch="435" w:charSpace="0"/>
        </w:sectPr>
      </w:pPr>
    </w:p>
    <w:p>
      <w:pPr>
        <w:spacing w:line="580" w:lineRule="exact"/>
        <w:rPr>
          <w:rFonts w:eastAsia="黑体"/>
          <w:szCs w:val="32"/>
        </w:rPr>
      </w:pPr>
      <w:r>
        <w:rPr>
          <w:rFonts w:hAnsi="黑体" w:eastAsia="黑体"/>
          <w:szCs w:val="32"/>
        </w:rPr>
        <w:t>附件</w:t>
      </w:r>
    </w:p>
    <w:p>
      <w:pPr>
        <w:spacing w:line="580" w:lineRule="exact"/>
        <w:jc w:val="center"/>
        <w:rPr>
          <w:rFonts w:hint="eastAsia" w:ascii="方正小标宋简体" w:eastAsia="方正小标宋简体"/>
        </w:rPr>
      </w:pPr>
      <w:r>
        <w:rPr>
          <w:rFonts w:hint="eastAsia" w:ascii="方正小标宋简体" w:hAnsi="黑体" w:eastAsia="方正小标宋简体"/>
          <w:szCs w:val="32"/>
        </w:rPr>
        <w:t>四川省</w:t>
      </w:r>
      <w:r>
        <w:rPr>
          <w:rFonts w:hint="eastAsia" w:ascii="方正小标宋简体" w:eastAsia="方正小标宋简体"/>
          <w:szCs w:val="32"/>
        </w:rPr>
        <w:t>2022</w:t>
      </w:r>
      <w:r>
        <w:rPr>
          <w:rFonts w:hint="eastAsia" w:ascii="方正小标宋简体" w:hAnsi="黑体" w:eastAsia="方正小标宋简体"/>
          <w:szCs w:val="32"/>
        </w:rPr>
        <w:t>年开发的</w:t>
      </w:r>
      <w:r>
        <w:rPr>
          <w:rFonts w:hint="eastAsia" w:ascii="方正小标宋简体" w:eastAsia="方正小标宋简体"/>
          <w:szCs w:val="32"/>
        </w:rPr>
        <w:t>31</w:t>
      </w:r>
      <w:r>
        <w:rPr>
          <w:rFonts w:hint="eastAsia" w:ascii="方正小标宋简体" w:hAnsi="黑体" w:eastAsia="方正小标宋简体"/>
          <w:szCs w:val="32"/>
        </w:rPr>
        <w:t>个专项职业能力考核规范目录</w:t>
      </w:r>
    </w:p>
    <w:tbl>
      <w:tblPr>
        <w:tblStyle w:val="6"/>
        <w:tblW w:w="9079" w:type="dxa"/>
        <w:jc w:val="center"/>
        <w:tblLayout w:type="fixed"/>
        <w:tblCellMar>
          <w:top w:w="0" w:type="dxa"/>
          <w:left w:w="108" w:type="dxa"/>
          <w:bottom w:w="0" w:type="dxa"/>
          <w:right w:w="108" w:type="dxa"/>
        </w:tblCellMar>
      </w:tblPr>
      <w:tblGrid>
        <w:gridCol w:w="699"/>
        <w:gridCol w:w="2696"/>
        <w:gridCol w:w="3081"/>
        <w:gridCol w:w="1960"/>
        <w:gridCol w:w="643"/>
      </w:tblGrid>
      <w:tr>
        <w:tblPrEx>
          <w:tblCellMar>
            <w:top w:w="0" w:type="dxa"/>
            <w:left w:w="108" w:type="dxa"/>
            <w:bottom w:w="0" w:type="dxa"/>
            <w:right w:w="108" w:type="dxa"/>
          </w:tblCellMar>
        </w:tblPrEx>
        <w:trPr>
          <w:trHeight w:val="70" w:hRule="atLeast"/>
          <w:tblHeader/>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sz w:val="21"/>
                <w:szCs w:val="21"/>
              </w:rPr>
            </w:pPr>
            <w:r>
              <w:rPr>
                <w:rFonts w:hAnsiTheme="minorEastAsia" w:eastAsiaTheme="minorEastAsia"/>
                <w:bCs/>
                <w:color w:val="000000"/>
                <w:kern w:val="0"/>
                <w:sz w:val="21"/>
                <w:szCs w:val="21"/>
              </w:rPr>
              <w:t>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sz w:val="21"/>
                <w:szCs w:val="21"/>
              </w:rPr>
            </w:pPr>
            <w:r>
              <w:rPr>
                <w:rFonts w:hAnsiTheme="minorEastAsia" w:eastAsiaTheme="minorEastAsia"/>
                <w:bCs/>
                <w:color w:val="000000"/>
                <w:kern w:val="0"/>
                <w:sz w:val="21"/>
                <w:szCs w:val="21"/>
              </w:rPr>
              <w:t>专项职业能力名称</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sz w:val="21"/>
                <w:szCs w:val="21"/>
              </w:rPr>
            </w:pPr>
            <w:r>
              <w:rPr>
                <w:rFonts w:hAnsiTheme="minorEastAsia" w:eastAsiaTheme="minorEastAsia"/>
                <w:bCs/>
                <w:color w:val="000000"/>
                <w:kern w:val="0"/>
                <w:sz w:val="21"/>
                <w:szCs w:val="21"/>
              </w:rPr>
              <w:t>申报（开发）单位</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kern w:val="0"/>
                <w:sz w:val="21"/>
                <w:szCs w:val="21"/>
              </w:rPr>
            </w:pPr>
            <w:r>
              <w:rPr>
                <w:rFonts w:hAnsiTheme="minorEastAsia" w:eastAsiaTheme="minorEastAsia"/>
                <w:bCs/>
                <w:color w:val="000000"/>
                <w:kern w:val="0"/>
                <w:sz w:val="21"/>
                <w:szCs w:val="21"/>
              </w:rPr>
              <w:t>联系人及联系方式</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kern w:val="0"/>
                <w:sz w:val="21"/>
                <w:szCs w:val="21"/>
              </w:rPr>
            </w:pPr>
            <w:r>
              <w:rPr>
                <w:rFonts w:hAnsiTheme="minorEastAsia" w:eastAsiaTheme="minorEastAsia"/>
                <w:bCs/>
                <w:color w:val="000000"/>
                <w:kern w:val="0"/>
                <w:sz w:val="21"/>
                <w:szCs w:val="21"/>
              </w:rPr>
              <w:t>备注</w:t>
            </w: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碳排放交易</w:t>
            </w:r>
          </w:p>
        </w:tc>
        <w:tc>
          <w:tcPr>
            <w:tcW w:w="30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四川联合环境交易所</w:t>
            </w:r>
          </w:p>
        </w:tc>
        <w:tc>
          <w:tcPr>
            <w:tcW w:w="1960"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kern w:val="0"/>
                <w:sz w:val="21"/>
                <w:szCs w:val="21"/>
              </w:rPr>
            </w:pPr>
            <w:r>
              <w:rPr>
                <w:rFonts w:hAnsiTheme="minorEastAsia" w:eastAsiaTheme="minorEastAsia"/>
                <w:color w:val="000000"/>
                <w:kern w:val="0"/>
                <w:sz w:val="21"/>
                <w:szCs w:val="21"/>
              </w:rPr>
              <w:t>张甜甜</w:t>
            </w:r>
          </w:p>
          <w:p>
            <w:pPr>
              <w:widowControl/>
              <w:spacing w:line="300" w:lineRule="exact"/>
              <w:jc w:val="center"/>
              <w:textAlignment w:val="center"/>
              <w:rPr>
                <w:rFonts w:eastAsiaTheme="minorEastAsia"/>
                <w:color w:val="000000"/>
                <w:kern w:val="0"/>
                <w:sz w:val="21"/>
                <w:szCs w:val="21"/>
              </w:rPr>
            </w:pPr>
            <w:r>
              <w:rPr>
                <w:rFonts w:eastAsiaTheme="minorEastAsia"/>
                <w:color w:val="000000"/>
                <w:kern w:val="0"/>
                <w:sz w:val="21"/>
                <w:szCs w:val="21"/>
              </w:rPr>
              <w:t>13981940453</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textAlignment w:val="center"/>
              <w:rPr>
                <w:rFonts w:hint="eastAsia" w:hAnsiTheme="minorEastAsia" w:eastAsiaTheme="minorEastAsia"/>
                <w:color w:val="000000"/>
                <w:kern w:val="0"/>
                <w:sz w:val="21"/>
                <w:szCs w:val="21"/>
              </w:rPr>
            </w:pPr>
            <w:r>
              <w:rPr>
                <w:rFonts w:hAnsiTheme="minorEastAsia" w:eastAsiaTheme="minorEastAsia"/>
                <w:color w:val="000000"/>
                <w:kern w:val="0"/>
                <w:sz w:val="21"/>
                <w:szCs w:val="21"/>
              </w:rPr>
              <w:t>川渝</w:t>
            </w:r>
          </w:p>
          <w:p>
            <w:pPr>
              <w:widowControl/>
              <w:spacing w:line="300" w:lineRule="exact"/>
              <w:textAlignment w:val="center"/>
              <w:rPr>
                <w:rFonts w:hint="eastAsia" w:hAnsiTheme="minorEastAsia" w:eastAsiaTheme="minorEastAsia"/>
                <w:color w:val="000000"/>
                <w:kern w:val="0"/>
                <w:sz w:val="21"/>
                <w:szCs w:val="21"/>
              </w:rPr>
            </w:pPr>
            <w:r>
              <w:rPr>
                <w:rFonts w:hAnsiTheme="minorEastAsia" w:eastAsiaTheme="minorEastAsia"/>
                <w:color w:val="000000"/>
                <w:kern w:val="0"/>
                <w:sz w:val="21"/>
                <w:szCs w:val="21"/>
              </w:rPr>
              <w:t>合作</w:t>
            </w:r>
          </w:p>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开发</w:t>
            </w:r>
          </w:p>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项目</w:t>
            </w: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碳排放核算</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3</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碳排放核查</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4</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碳资产管理</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5</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碳排放审计</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6</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碳资产评估</w:t>
            </w:r>
          </w:p>
        </w:tc>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7</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川派（树石组合类）</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盆景设计与制作</w:t>
            </w:r>
          </w:p>
        </w:tc>
        <w:tc>
          <w:tcPr>
            <w:tcW w:w="3081" w:type="dxa"/>
            <w:vMerge w:val="restart"/>
            <w:tcBorders>
              <w:top w:val="single" w:color="000000" w:sz="4" w:space="0"/>
              <w:left w:val="single" w:color="000000" w:sz="4" w:space="0"/>
              <w:right w:val="single" w:color="000000" w:sz="4" w:space="0"/>
            </w:tcBorders>
            <w:shd w:val="clear" w:color="auto" w:fill="auto"/>
            <w:noWrap/>
            <w:vAlign w:val="center"/>
          </w:tcPr>
          <w:p>
            <w:pPr>
              <w:spacing w:line="300" w:lineRule="exact"/>
              <w:rPr>
                <w:rFonts w:eastAsiaTheme="minorEastAsia"/>
                <w:color w:val="000000"/>
                <w:kern w:val="0"/>
                <w:sz w:val="21"/>
                <w:szCs w:val="21"/>
              </w:rPr>
            </w:pPr>
            <w:r>
              <w:rPr>
                <w:rFonts w:hAnsiTheme="minorEastAsia" w:eastAsiaTheme="minorEastAsia"/>
                <w:color w:val="000000"/>
                <w:kern w:val="0"/>
                <w:sz w:val="21"/>
                <w:szCs w:val="21"/>
              </w:rPr>
              <w:t>成都市职业能力建设指导中心</w:t>
            </w:r>
          </w:p>
          <w:p>
            <w:pPr>
              <w:spacing w:line="300" w:lineRule="exact"/>
              <w:rPr>
                <w:rFonts w:eastAsiaTheme="minorEastAsia"/>
                <w:color w:val="000000"/>
                <w:sz w:val="21"/>
                <w:szCs w:val="21"/>
              </w:rPr>
            </w:pPr>
            <w:r>
              <w:rPr>
                <w:rFonts w:hAnsiTheme="minorEastAsia" w:eastAsiaTheme="minorEastAsia"/>
                <w:color w:val="000000"/>
                <w:kern w:val="0"/>
                <w:sz w:val="21"/>
                <w:szCs w:val="21"/>
              </w:rPr>
              <w:t>四川省盆景协会</w:t>
            </w:r>
          </w:p>
        </w:tc>
        <w:tc>
          <w:tcPr>
            <w:tcW w:w="1960" w:type="dxa"/>
            <w:vMerge w:val="restart"/>
            <w:tcBorders>
              <w:top w:val="single" w:color="000000" w:sz="4" w:space="0"/>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kern w:val="0"/>
                <w:sz w:val="21"/>
                <w:szCs w:val="21"/>
              </w:rPr>
            </w:pPr>
            <w:r>
              <w:rPr>
                <w:rFonts w:hAnsiTheme="minorEastAsia" w:eastAsiaTheme="minorEastAsia"/>
                <w:color w:val="000000"/>
                <w:kern w:val="0"/>
                <w:sz w:val="21"/>
                <w:szCs w:val="21"/>
              </w:rPr>
              <w:t>李艳</w:t>
            </w:r>
          </w:p>
          <w:p>
            <w:pPr>
              <w:spacing w:line="300" w:lineRule="exact"/>
              <w:jc w:val="center"/>
              <w:rPr>
                <w:rFonts w:eastAsiaTheme="minorEastAsia"/>
                <w:color w:val="000000"/>
                <w:kern w:val="0"/>
                <w:sz w:val="21"/>
                <w:szCs w:val="21"/>
              </w:rPr>
            </w:pPr>
            <w:r>
              <w:rPr>
                <w:rFonts w:eastAsiaTheme="minorEastAsia"/>
                <w:color w:val="000000"/>
                <w:kern w:val="0"/>
                <w:sz w:val="21"/>
                <w:szCs w:val="21"/>
              </w:rPr>
              <w:t>028-87706667</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textAlignment w:val="center"/>
              <w:rPr>
                <w:rFonts w:hint="eastAsia" w:hAnsiTheme="minorEastAsia" w:eastAsiaTheme="minorEastAsia"/>
                <w:color w:val="000000"/>
                <w:kern w:val="0"/>
                <w:sz w:val="21"/>
                <w:szCs w:val="21"/>
              </w:rPr>
            </w:pPr>
            <w:r>
              <w:rPr>
                <w:rFonts w:hAnsiTheme="minorEastAsia" w:eastAsiaTheme="minorEastAsia"/>
                <w:color w:val="000000"/>
                <w:kern w:val="0"/>
                <w:sz w:val="21"/>
                <w:szCs w:val="21"/>
              </w:rPr>
              <w:t>成渝</w:t>
            </w:r>
          </w:p>
          <w:p>
            <w:pPr>
              <w:widowControl/>
              <w:spacing w:line="300" w:lineRule="exact"/>
              <w:textAlignment w:val="center"/>
              <w:rPr>
                <w:rFonts w:hint="eastAsia" w:hAnsiTheme="minorEastAsia" w:eastAsiaTheme="minorEastAsia"/>
                <w:color w:val="000000"/>
                <w:kern w:val="0"/>
                <w:sz w:val="21"/>
                <w:szCs w:val="21"/>
              </w:rPr>
            </w:pPr>
            <w:r>
              <w:rPr>
                <w:rFonts w:hAnsiTheme="minorEastAsia" w:eastAsiaTheme="minorEastAsia"/>
                <w:color w:val="000000"/>
                <w:kern w:val="0"/>
                <w:sz w:val="21"/>
                <w:szCs w:val="21"/>
              </w:rPr>
              <w:t>合作</w:t>
            </w:r>
          </w:p>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开发</w:t>
            </w:r>
          </w:p>
          <w:p>
            <w:pPr>
              <w:spacing w:line="300" w:lineRule="exact"/>
              <w:rPr>
                <w:rFonts w:eastAsiaTheme="minorEastAsia"/>
                <w:color w:val="000000"/>
                <w:sz w:val="21"/>
                <w:szCs w:val="21"/>
              </w:rPr>
            </w:pPr>
            <w:r>
              <w:rPr>
                <w:rFonts w:hAnsiTheme="minorEastAsia" w:eastAsiaTheme="minorEastAsia"/>
                <w:color w:val="000000"/>
                <w:kern w:val="0"/>
                <w:sz w:val="21"/>
                <w:szCs w:val="21"/>
              </w:rPr>
              <w:t>项目</w:t>
            </w: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8</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川派（山水类）</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盆景设计与制作</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9</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川派（树桩类）</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盆景设计与制作</w:t>
            </w:r>
          </w:p>
        </w:tc>
        <w:tc>
          <w:tcPr>
            <w:tcW w:w="3081" w:type="dxa"/>
            <w:vMerge w:val="continue"/>
            <w:tcBorders>
              <w:left w:val="single" w:color="000000" w:sz="4" w:space="0"/>
              <w:bottom w:val="nil"/>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10</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智能燃气表维护</w:t>
            </w:r>
          </w:p>
        </w:tc>
        <w:tc>
          <w:tcPr>
            <w:tcW w:w="3081" w:type="dxa"/>
            <w:vMerge w:val="restart"/>
            <w:tcBorders>
              <w:top w:val="single" w:color="000000" w:sz="4" w:space="0"/>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r>
              <w:rPr>
                <w:rFonts w:hAnsiTheme="minorEastAsia" w:eastAsiaTheme="minorEastAsia"/>
                <w:color w:val="000000"/>
                <w:kern w:val="0"/>
                <w:sz w:val="21"/>
                <w:szCs w:val="21"/>
              </w:rPr>
              <w:t>成都市职业能力建设指导中心</w:t>
            </w: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kern w:val="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11</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eastAsiaTheme="minorEastAsia"/>
                <w:color w:val="000000"/>
                <w:kern w:val="0"/>
                <w:sz w:val="21"/>
                <w:szCs w:val="21"/>
              </w:rPr>
              <w:t>AI</w:t>
            </w:r>
            <w:r>
              <w:rPr>
                <w:rFonts w:hAnsiTheme="minorEastAsia" w:eastAsiaTheme="minorEastAsia"/>
                <w:color w:val="000000"/>
                <w:kern w:val="0"/>
                <w:sz w:val="21"/>
                <w:szCs w:val="21"/>
              </w:rPr>
              <w:t>视觉车载智能终端</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安装与运维</w:t>
            </w:r>
            <w:bookmarkStart w:id="0" w:name="_GoBack"/>
            <w:bookmarkEnd w:id="0"/>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12</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int="eastAsia" w:eastAsiaTheme="minorEastAsia"/>
                <w:color w:val="000000"/>
                <w:kern w:val="0"/>
                <w:sz w:val="21"/>
                <w:szCs w:val="21"/>
              </w:rPr>
              <w:t>RFID</w:t>
            </w:r>
            <w:r>
              <w:rPr>
                <w:rFonts w:hAnsiTheme="minorEastAsia" w:eastAsiaTheme="minorEastAsia"/>
                <w:color w:val="000000"/>
                <w:kern w:val="0"/>
                <w:sz w:val="21"/>
                <w:szCs w:val="21"/>
              </w:rPr>
              <w:t>智能终端装调与运维</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13</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车用氢能加注系统</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调试与运维</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14</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智能消防终端安装与调试</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15</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叠合板安装</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16</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叠合板制作</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17</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套筒灌浆</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18</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供应链客户开发与维护</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19</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智慧仓储作业</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20</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建筑幕墙检验</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21</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装饰装修检验</w:t>
            </w:r>
          </w:p>
        </w:tc>
        <w:tc>
          <w:tcPr>
            <w:tcW w:w="3081"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22</w:t>
            </w:r>
          </w:p>
        </w:tc>
        <w:tc>
          <w:tcPr>
            <w:tcW w:w="269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形体管理</w:t>
            </w:r>
          </w:p>
        </w:tc>
        <w:tc>
          <w:tcPr>
            <w:tcW w:w="3081" w:type="dxa"/>
            <w:vMerge w:val="continue"/>
            <w:tcBorders>
              <w:left w:val="single" w:color="000000" w:sz="4" w:space="0"/>
              <w:bottom w:val="single" w:color="auto"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000000" w:sz="4" w:space="0"/>
              <w:bottom w:val="nil"/>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bottom w:val="nil"/>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23</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金银花栽培</w:t>
            </w:r>
          </w:p>
        </w:tc>
        <w:tc>
          <w:tcPr>
            <w:tcW w:w="30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巴中市职业技能鉴定指导中心</w:t>
            </w:r>
          </w:p>
        </w:tc>
        <w:tc>
          <w:tcPr>
            <w:tcW w:w="1960" w:type="dxa"/>
            <w:vMerge w:val="restart"/>
            <w:tcBorders>
              <w:top w:val="single" w:color="000000" w:sz="4" w:space="0"/>
              <w:left w:val="single" w:color="auto"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kern w:val="0"/>
                <w:sz w:val="21"/>
                <w:szCs w:val="21"/>
              </w:rPr>
            </w:pPr>
            <w:r>
              <w:rPr>
                <w:rFonts w:hAnsiTheme="minorEastAsia" w:eastAsiaTheme="minorEastAsia"/>
                <w:color w:val="000000"/>
                <w:kern w:val="0"/>
                <w:sz w:val="21"/>
                <w:szCs w:val="21"/>
              </w:rPr>
              <w:t>孙罗莎</w:t>
            </w:r>
          </w:p>
          <w:p>
            <w:pPr>
              <w:widowControl/>
              <w:spacing w:line="300" w:lineRule="exact"/>
              <w:jc w:val="center"/>
              <w:textAlignment w:val="center"/>
              <w:rPr>
                <w:rFonts w:eastAsiaTheme="minorEastAsia"/>
                <w:color w:val="000000"/>
                <w:kern w:val="0"/>
                <w:sz w:val="21"/>
                <w:szCs w:val="21"/>
              </w:rPr>
            </w:pPr>
            <w:r>
              <w:rPr>
                <w:rFonts w:eastAsiaTheme="minorEastAsia"/>
                <w:color w:val="000000"/>
                <w:kern w:val="0"/>
                <w:sz w:val="21"/>
                <w:szCs w:val="21"/>
              </w:rPr>
              <w:t>19196553080</w:t>
            </w:r>
          </w:p>
        </w:tc>
        <w:tc>
          <w:tcPr>
            <w:tcW w:w="64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24</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银耳（椴木）栽培</w:t>
            </w:r>
          </w:p>
        </w:tc>
        <w:tc>
          <w:tcPr>
            <w:tcW w:w="30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auto" w:sz="4" w:space="0"/>
              <w:bottom w:val="single" w:color="auto"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25</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西昌米粉制作</w:t>
            </w:r>
          </w:p>
        </w:tc>
        <w:tc>
          <w:tcPr>
            <w:tcW w:w="3081"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凉山州职业技能鉴定指导中心</w:t>
            </w:r>
          </w:p>
        </w:tc>
        <w:tc>
          <w:tcPr>
            <w:tcW w:w="196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kern w:val="0"/>
                <w:sz w:val="21"/>
                <w:szCs w:val="21"/>
              </w:rPr>
            </w:pPr>
            <w:r>
              <w:rPr>
                <w:rFonts w:hAnsiTheme="minorEastAsia" w:eastAsiaTheme="minorEastAsia"/>
                <w:color w:val="000000"/>
                <w:kern w:val="0"/>
                <w:sz w:val="21"/>
                <w:szCs w:val="21"/>
              </w:rPr>
              <w:t>陈羽然</w:t>
            </w:r>
          </w:p>
          <w:p>
            <w:pPr>
              <w:widowControl/>
              <w:spacing w:line="300" w:lineRule="exact"/>
              <w:jc w:val="center"/>
              <w:textAlignment w:val="center"/>
              <w:rPr>
                <w:rFonts w:eastAsiaTheme="minorEastAsia"/>
                <w:color w:val="000000"/>
                <w:kern w:val="0"/>
                <w:sz w:val="21"/>
                <w:szCs w:val="21"/>
              </w:rPr>
            </w:pPr>
            <w:r>
              <w:rPr>
                <w:rFonts w:eastAsiaTheme="minorEastAsia"/>
                <w:color w:val="000000"/>
                <w:kern w:val="0"/>
                <w:sz w:val="21"/>
                <w:szCs w:val="21"/>
              </w:rPr>
              <w:t>13518173468</w:t>
            </w:r>
          </w:p>
        </w:tc>
        <w:tc>
          <w:tcPr>
            <w:tcW w:w="643" w:type="dxa"/>
            <w:vMerge w:val="restart"/>
            <w:tcBorders>
              <w:top w:val="single" w:color="000000" w:sz="4" w:space="0"/>
              <w:left w:val="single" w:color="auto"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26</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荞面制品制作</w:t>
            </w:r>
          </w:p>
        </w:tc>
        <w:tc>
          <w:tcPr>
            <w:tcW w:w="3081" w:type="dxa"/>
            <w:vMerge w:val="continue"/>
            <w:tcBorders>
              <w:left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p>
        </w:tc>
        <w:tc>
          <w:tcPr>
            <w:tcW w:w="1960" w:type="dxa"/>
            <w:vMerge w:val="continue"/>
            <w:tcBorders>
              <w:left w:val="single" w:color="auto"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kern w:val="0"/>
                <w:sz w:val="21"/>
                <w:szCs w:val="21"/>
              </w:rPr>
            </w:pPr>
          </w:p>
        </w:tc>
        <w:tc>
          <w:tcPr>
            <w:tcW w:w="643" w:type="dxa"/>
            <w:vMerge w:val="continue"/>
            <w:tcBorders>
              <w:left w:val="single" w:color="auto"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27</w:t>
            </w:r>
          </w:p>
        </w:tc>
        <w:tc>
          <w:tcPr>
            <w:tcW w:w="26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普格小笼包制作</w:t>
            </w:r>
          </w:p>
        </w:tc>
        <w:tc>
          <w:tcPr>
            <w:tcW w:w="3081" w:type="dxa"/>
            <w:vMerge w:val="continue"/>
            <w:tcBorders>
              <w:left w:val="single" w:color="auto" w:sz="4" w:space="0"/>
              <w:bottom w:val="single" w:color="auto" w:sz="4" w:space="0"/>
              <w:right w:val="single" w:color="auto" w:sz="4" w:space="0"/>
            </w:tcBorders>
            <w:shd w:val="clear" w:color="auto" w:fill="auto"/>
            <w:noWrap/>
            <w:vAlign w:val="center"/>
          </w:tcPr>
          <w:p>
            <w:pPr>
              <w:spacing w:line="300" w:lineRule="exact"/>
              <w:rPr>
                <w:rFonts w:eastAsiaTheme="minorEastAsia"/>
                <w:color w:val="000000"/>
                <w:sz w:val="21"/>
                <w:szCs w:val="21"/>
              </w:rPr>
            </w:pPr>
          </w:p>
        </w:tc>
        <w:tc>
          <w:tcPr>
            <w:tcW w:w="1960" w:type="dxa"/>
            <w:vMerge w:val="continue"/>
            <w:tcBorders>
              <w:left w:val="single" w:color="auto" w:sz="4" w:space="0"/>
              <w:bottom w:val="single" w:color="auto" w:sz="4" w:space="0"/>
              <w:right w:val="single" w:color="auto" w:sz="4" w:space="0"/>
            </w:tcBorders>
            <w:shd w:val="clear" w:color="auto" w:fill="auto"/>
            <w:noWrap/>
            <w:vAlign w:val="center"/>
          </w:tcPr>
          <w:p>
            <w:pPr>
              <w:spacing w:line="300" w:lineRule="exact"/>
              <w:jc w:val="center"/>
              <w:rPr>
                <w:rFonts w:eastAsiaTheme="minorEastAsia"/>
                <w:color w:val="000000"/>
                <w:sz w:val="21"/>
                <w:szCs w:val="21"/>
              </w:rPr>
            </w:pPr>
          </w:p>
        </w:tc>
        <w:tc>
          <w:tcPr>
            <w:tcW w:w="643" w:type="dxa"/>
            <w:vMerge w:val="continue"/>
            <w:tcBorders>
              <w:left w:val="single" w:color="auto"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28</w:t>
            </w:r>
          </w:p>
        </w:tc>
        <w:tc>
          <w:tcPr>
            <w:tcW w:w="2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荥经挞挞面制作</w:t>
            </w:r>
          </w:p>
        </w:tc>
        <w:tc>
          <w:tcPr>
            <w:tcW w:w="308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雅安市人力资源服务中心</w:t>
            </w:r>
          </w:p>
        </w:tc>
        <w:tc>
          <w:tcPr>
            <w:tcW w:w="1960"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300" w:lineRule="exact"/>
              <w:jc w:val="center"/>
              <w:rPr>
                <w:rFonts w:eastAsiaTheme="minorEastAsia"/>
                <w:color w:val="000000"/>
                <w:sz w:val="21"/>
                <w:szCs w:val="21"/>
              </w:rPr>
            </w:pPr>
            <w:r>
              <w:rPr>
                <w:rFonts w:hAnsiTheme="minorEastAsia" w:eastAsiaTheme="minorEastAsia"/>
                <w:color w:val="000000"/>
                <w:sz w:val="21"/>
                <w:szCs w:val="21"/>
              </w:rPr>
              <w:t>彭树兰</w:t>
            </w:r>
          </w:p>
          <w:p>
            <w:pPr>
              <w:spacing w:line="300" w:lineRule="exact"/>
              <w:jc w:val="center"/>
              <w:rPr>
                <w:rFonts w:eastAsiaTheme="minorEastAsia"/>
                <w:color w:val="000000"/>
                <w:sz w:val="21"/>
                <w:szCs w:val="21"/>
              </w:rPr>
            </w:pPr>
            <w:r>
              <w:rPr>
                <w:rFonts w:eastAsiaTheme="minorEastAsia"/>
                <w:color w:val="000000"/>
                <w:sz w:val="21"/>
                <w:szCs w:val="21"/>
              </w:rPr>
              <w:t>13980178986</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rPr>
                <w:rFonts w:eastAsiaTheme="minorEastAsia"/>
                <w:color w:val="000000"/>
                <w:sz w:val="21"/>
                <w:szCs w:val="21"/>
              </w:rPr>
            </w:pPr>
          </w:p>
        </w:tc>
      </w:tr>
    </w:tbl>
    <w:p>
      <w:pPr>
        <w:spacing w:line="300" w:lineRule="exact"/>
        <w:rPr>
          <w:rFonts w:asciiTheme="minorEastAsia" w:hAnsiTheme="minorEastAsia" w:eastAsiaTheme="minorEastAsia"/>
          <w:szCs w:val="32"/>
        </w:rPr>
      </w:pPr>
    </w:p>
    <w:p>
      <w:pPr>
        <w:spacing w:line="300" w:lineRule="exact"/>
        <w:rPr>
          <w:rFonts w:asciiTheme="minorEastAsia" w:hAnsiTheme="minorEastAsia" w:eastAsiaTheme="minorEastAsia"/>
          <w:szCs w:val="32"/>
        </w:rPr>
      </w:pPr>
    </w:p>
    <w:p>
      <w:pPr>
        <w:autoSpaceDE w:val="0"/>
        <w:autoSpaceDN w:val="0"/>
        <w:adjustRightInd w:val="0"/>
        <w:snapToGrid w:val="0"/>
        <w:spacing w:line="300" w:lineRule="exact"/>
        <w:rPr>
          <w:rFonts w:hint="eastAsia" w:asciiTheme="minorEastAsia" w:hAnsiTheme="minorEastAsia" w:eastAsiaTheme="minorEastAsia"/>
        </w:rPr>
      </w:pPr>
    </w:p>
    <w:tbl>
      <w:tblPr>
        <w:tblStyle w:val="6"/>
        <w:tblW w:w="9079" w:type="dxa"/>
        <w:jc w:val="center"/>
        <w:tblLayout w:type="fixed"/>
        <w:tblCellMar>
          <w:top w:w="0" w:type="dxa"/>
          <w:left w:w="108" w:type="dxa"/>
          <w:bottom w:w="0" w:type="dxa"/>
          <w:right w:w="108" w:type="dxa"/>
        </w:tblCellMar>
      </w:tblPr>
      <w:tblGrid>
        <w:gridCol w:w="699"/>
        <w:gridCol w:w="2696"/>
        <w:gridCol w:w="3081"/>
        <w:gridCol w:w="1960"/>
        <w:gridCol w:w="643"/>
      </w:tblGrid>
      <w:tr>
        <w:tblPrEx>
          <w:tblCellMar>
            <w:top w:w="0" w:type="dxa"/>
            <w:left w:w="108" w:type="dxa"/>
            <w:bottom w:w="0" w:type="dxa"/>
            <w:right w:w="108" w:type="dxa"/>
          </w:tblCellMar>
        </w:tblPrEx>
        <w:trPr>
          <w:trHeight w:val="70" w:hRule="atLeast"/>
          <w:tblHeader/>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sz w:val="21"/>
                <w:szCs w:val="21"/>
              </w:rPr>
            </w:pPr>
            <w:r>
              <w:rPr>
                <w:rFonts w:hAnsiTheme="minorEastAsia" w:eastAsiaTheme="minorEastAsia"/>
                <w:bCs/>
                <w:color w:val="000000"/>
                <w:kern w:val="0"/>
                <w:sz w:val="21"/>
                <w:szCs w:val="21"/>
              </w:rPr>
              <w:t>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sz w:val="21"/>
                <w:szCs w:val="21"/>
              </w:rPr>
            </w:pPr>
            <w:r>
              <w:rPr>
                <w:rFonts w:hAnsiTheme="minorEastAsia" w:eastAsiaTheme="minorEastAsia"/>
                <w:bCs/>
                <w:color w:val="000000"/>
                <w:kern w:val="0"/>
                <w:sz w:val="21"/>
                <w:szCs w:val="21"/>
              </w:rPr>
              <w:t>专项职业能力名称</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sz w:val="21"/>
                <w:szCs w:val="21"/>
              </w:rPr>
            </w:pPr>
            <w:r>
              <w:rPr>
                <w:rFonts w:hAnsiTheme="minorEastAsia" w:eastAsiaTheme="minorEastAsia"/>
                <w:bCs/>
                <w:color w:val="000000"/>
                <w:kern w:val="0"/>
                <w:sz w:val="21"/>
                <w:szCs w:val="21"/>
              </w:rPr>
              <w:t>申报（开发）单位</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kern w:val="0"/>
                <w:sz w:val="21"/>
                <w:szCs w:val="21"/>
              </w:rPr>
            </w:pPr>
            <w:r>
              <w:rPr>
                <w:rFonts w:hAnsiTheme="minorEastAsia" w:eastAsiaTheme="minorEastAsia"/>
                <w:bCs/>
                <w:color w:val="000000"/>
                <w:kern w:val="0"/>
                <w:sz w:val="21"/>
                <w:szCs w:val="21"/>
              </w:rPr>
              <w:t>联系人及联系方式</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bCs/>
                <w:color w:val="000000"/>
                <w:kern w:val="0"/>
                <w:sz w:val="21"/>
                <w:szCs w:val="21"/>
              </w:rPr>
            </w:pPr>
            <w:r>
              <w:rPr>
                <w:rFonts w:hAnsiTheme="minorEastAsia" w:eastAsiaTheme="minorEastAsia"/>
                <w:bCs/>
                <w:color w:val="000000"/>
                <w:kern w:val="0"/>
                <w:sz w:val="21"/>
                <w:szCs w:val="21"/>
              </w:rPr>
              <w:t>备注</w:t>
            </w: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29</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家庭教育服务</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成都市职业能力建设指导中心</w:t>
            </w:r>
          </w:p>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慕华优策（北京）教育科技</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有限公司</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Theme="minorEastAsia"/>
                <w:color w:val="000000"/>
                <w:kern w:val="0"/>
                <w:sz w:val="21"/>
                <w:szCs w:val="21"/>
              </w:rPr>
            </w:pPr>
            <w:r>
              <w:rPr>
                <w:rFonts w:hAnsiTheme="minorEastAsia" w:eastAsiaTheme="minorEastAsia"/>
                <w:color w:val="000000"/>
                <w:kern w:val="0"/>
                <w:sz w:val="21"/>
                <w:szCs w:val="21"/>
              </w:rPr>
              <w:t>李艳</w:t>
            </w:r>
          </w:p>
          <w:p>
            <w:pPr>
              <w:widowControl/>
              <w:spacing w:line="300" w:lineRule="exact"/>
              <w:jc w:val="center"/>
              <w:textAlignment w:val="center"/>
              <w:rPr>
                <w:rFonts w:eastAsiaTheme="minorEastAsia"/>
                <w:color w:val="000000"/>
                <w:kern w:val="0"/>
                <w:sz w:val="21"/>
                <w:szCs w:val="21"/>
              </w:rPr>
            </w:pPr>
            <w:r>
              <w:rPr>
                <w:rFonts w:eastAsiaTheme="minorEastAsia"/>
                <w:color w:val="000000"/>
                <w:kern w:val="0"/>
                <w:sz w:val="21"/>
                <w:szCs w:val="21"/>
              </w:rPr>
              <w:t>028-87706667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Theme="minorEastAsia"/>
                <w:color w:val="000000"/>
                <w:kern w:val="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30</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乐山豆腐脑制作</w:t>
            </w:r>
          </w:p>
        </w:tc>
        <w:tc>
          <w:tcPr>
            <w:tcW w:w="3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乐山市职业技能鉴定指导中心</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乐山市嘉州美食文化研究院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Theme="minorEastAsia"/>
                <w:color w:val="000000"/>
                <w:kern w:val="0"/>
                <w:sz w:val="21"/>
                <w:szCs w:val="21"/>
              </w:rPr>
            </w:pPr>
            <w:r>
              <w:rPr>
                <w:rFonts w:hAnsiTheme="minorEastAsia" w:eastAsiaTheme="minorEastAsia"/>
                <w:color w:val="000000"/>
                <w:kern w:val="0"/>
                <w:sz w:val="21"/>
                <w:szCs w:val="21"/>
              </w:rPr>
              <w:t>赵昆楠</w:t>
            </w:r>
          </w:p>
          <w:p>
            <w:pPr>
              <w:widowControl/>
              <w:spacing w:line="300" w:lineRule="exact"/>
              <w:jc w:val="center"/>
              <w:textAlignment w:val="center"/>
              <w:rPr>
                <w:rFonts w:eastAsiaTheme="minorEastAsia"/>
                <w:color w:val="000000"/>
                <w:kern w:val="0"/>
                <w:sz w:val="21"/>
                <w:szCs w:val="21"/>
              </w:rPr>
            </w:pPr>
            <w:r>
              <w:rPr>
                <w:rFonts w:eastAsiaTheme="minorEastAsia"/>
                <w:color w:val="000000"/>
                <w:kern w:val="0"/>
                <w:sz w:val="21"/>
                <w:szCs w:val="21"/>
              </w:rPr>
              <w:t>15283371440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Theme="minorEastAsia"/>
                <w:color w:val="000000"/>
                <w:kern w:val="0"/>
                <w:sz w:val="21"/>
                <w:szCs w:val="21"/>
              </w:rPr>
            </w:pPr>
          </w:p>
        </w:tc>
      </w:tr>
      <w:tr>
        <w:tblPrEx>
          <w:tblCellMar>
            <w:top w:w="0" w:type="dxa"/>
            <w:left w:w="108" w:type="dxa"/>
            <w:bottom w:w="0" w:type="dxa"/>
            <w:right w:w="108" w:type="dxa"/>
          </w:tblCellMar>
        </w:tblPrEx>
        <w:trPr>
          <w:trHeight w:val="7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sz w:val="21"/>
                <w:szCs w:val="21"/>
              </w:rPr>
            </w:pPr>
            <w:r>
              <w:rPr>
                <w:rFonts w:eastAsiaTheme="minorEastAsia"/>
                <w:color w:val="000000"/>
                <w:kern w:val="0"/>
                <w:sz w:val="21"/>
                <w:szCs w:val="21"/>
              </w:rPr>
              <w:t>31</w:t>
            </w: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r>
              <w:rPr>
                <w:rFonts w:hAnsiTheme="minorEastAsia" w:eastAsiaTheme="minorEastAsia"/>
                <w:color w:val="000000"/>
                <w:kern w:val="0"/>
                <w:sz w:val="21"/>
                <w:szCs w:val="21"/>
              </w:rPr>
              <w:t>儿童青少年生殖健康教育</w:t>
            </w:r>
          </w:p>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咨询服务</w:t>
            </w:r>
          </w:p>
        </w:tc>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sz w:val="21"/>
                <w:szCs w:val="21"/>
              </w:rPr>
            </w:pPr>
            <w:r>
              <w:rPr>
                <w:rFonts w:hAnsiTheme="minorEastAsia" w:eastAsiaTheme="minorEastAsia"/>
                <w:color w:val="000000"/>
                <w:kern w:val="0"/>
                <w:sz w:val="21"/>
                <w:szCs w:val="21"/>
              </w:rPr>
              <w:t>四川省性学会</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eastAsiaTheme="minorEastAsia"/>
                <w:color w:val="000000"/>
                <w:kern w:val="0"/>
                <w:sz w:val="21"/>
                <w:szCs w:val="21"/>
              </w:rPr>
            </w:pPr>
            <w:r>
              <w:rPr>
                <w:rFonts w:hAnsiTheme="minorEastAsia" w:eastAsiaTheme="minorEastAsia"/>
                <w:color w:val="000000"/>
                <w:kern w:val="0"/>
                <w:sz w:val="21"/>
                <w:szCs w:val="21"/>
              </w:rPr>
              <w:t>蔡凤翔</w:t>
            </w:r>
          </w:p>
          <w:p>
            <w:pPr>
              <w:widowControl/>
              <w:spacing w:line="300" w:lineRule="exact"/>
              <w:jc w:val="center"/>
              <w:textAlignment w:val="center"/>
              <w:rPr>
                <w:rFonts w:eastAsiaTheme="minorEastAsia"/>
                <w:color w:val="000000"/>
                <w:kern w:val="0"/>
                <w:sz w:val="21"/>
                <w:szCs w:val="21"/>
              </w:rPr>
            </w:pPr>
            <w:r>
              <w:rPr>
                <w:rFonts w:eastAsiaTheme="minorEastAsia"/>
                <w:color w:val="000000"/>
                <w:kern w:val="0"/>
                <w:sz w:val="21"/>
                <w:szCs w:val="21"/>
              </w:rPr>
              <w:t>18109079419</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textAlignment w:val="center"/>
              <w:rPr>
                <w:rFonts w:eastAsiaTheme="minorEastAsia"/>
                <w:color w:val="000000"/>
                <w:kern w:val="0"/>
                <w:sz w:val="21"/>
                <w:szCs w:val="21"/>
              </w:rPr>
            </w:pPr>
          </w:p>
        </w:tc>
      </w:tr>
    </w:tbl>
    <w:p>
      <w:pPr>
        <w:pStyle w:val="2"/>
        <w:spacing w:after="0" w:line="300" w:lineRule="exact"/>
        <w:ind w:left="0" w:leftChars="0" w:firstLine="0" w:firstLineChars="0"/>
        <w:rPr>
          <w:rFonts w:asciiTheme="minorEastAsia" w:hAnsiTheme="minorEastAsia" w:eastAsiaTheme="minorEastAsia"/>
          <w:sz w:val="21"/>
          <w:szCs w:val="21"/>
        </w:rPr>
      </w:pPr>
    </w:p>
    <w:sectPr>
      <w:pgSz w:w="11906" w:h="16838"/>
      <w:pgMar w:top="2041" w:right="1418" w:bottom="192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02367"/>
      <w:docPartObj>
        <w:docPartGallery w:val="autotext"/>
      </w:docPartObj>
    </w:sdtPr>
    <w:sdtEndPr>
      <w:rPr>
        <w:rFonts w:asciiTheme="minorEastAsia" w:hAnsiTheme="minorEastAsia" w:eastAsiaTheme="minorEastAsia"/>
        <w:sz w:val="28"/>
        <w:szCs w:val="28"/>
      </w:rPr>
    </w:sdtEndPr>
    <w:sdtContent>
      <w:p>
        <w:pPr>
          <w:pStyle w:val="4"/>
        </w:pPr>
        <w:r>
          <w:rPr>
            <w:rFonts w:hint="eastAsia"/>
          </w:rPr>
          <w:t>　　　　　　　　　　　　　　　　　　　　　　　　　　　　　　　　　　　　　　　　　　　　　　</w:t>
        </w: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02360"/>
      <w:docPartObj>
        <w:docPartGallery w:val="autotext"/>
      </w:docPartObj>
    </w:sdtPr>
    <w:sdtEndPr>
      <w:rPr>
        <w:rFonts w:asciiTheme="minorEastAsia" w:hAnsiTheme="minorEastAsia" w:eastAsiaTheme="minorEastAsia"/>
        <w:sz w:val="28"/>
        <w:szCs w:val="28"/>
      </w:rPr>
    </w:sdtEndPr>
    <w:sdtContent>
      <w:p>
        <w:pPr>
          <w:pStyle w:val="4"/>
          <w:jc w:val="center"/>
        </w:pPr>
        <w:r>
          <w:rPr>
            <w:rFonts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TAxMTBiN2Q5NWIwYjdlNjBlMTI0ZmEwNDllNDYifQ=="/>
  </w:docVars>
  <w:rsids>
    <w:rsidRoot w:val="00884CE2"/>
    <w:rsid w:val="00031DA7"/>
    <w:rsid w:val="0003769B"/>
    <w:rsid w:val="0006257E"/>
    <w:rsid w:val="00067BF6"/>
    <w:rsid w:val="001055B1"/>
    <w:rsid w:val="001074D6"/>
    <w:rsid w:val="001215F8"/>
    <w:rsid w:val="00230041"/>
    <w:rsid w:val="002421E9"/>
    <w:rsid w:val="00252BDA"/>
    <w:rsid w:val="002903B9"/>
    <w:rsid w:val="003633FD"/>
    <w:rsid w:val="003870CB"/>
    <w:rsid w:val="003C3276"/>
    <w:rsid w:val="003E6DF9"/>
    <w:rsid w:val="00411802"/>
    <w:rsid w:val="00470B46"/>
    <w:rsid w:val="004A2ED1"/>
    <w:rsid w:val="004D38ED"/>
    <w:rsid w:val="004E45D1"/>
    <w:rsid w:val="00543D01"/>
    <w:rsid w:val="005709A1"/>
    <w:rsid w:val="00790B2F"/>
    <w:rsid w:val="007F4590"/>
    <w:rsid w:val="00884CE2"/>
    <w:rsid w:val="008F5B5E"/>
    <w:rsid w:val="00954F92"/>
    <w:rsid w:val="009B4122"/>
    <w:rsid w:val="009D6E0F"/>
    <w:rsid w:val="009D7068"/>
    <w:rsid w:val="00A16B14"/>
    <w:rsid w:val="00A8071E"/>
    <w:rsid w:val="00A836BA"/>
    <w:rsid w:val="00AC45BF"/>
    <w:rsid w:val="00AD33CE"/>
    <w:rsid w:val="00B615BB"/>
    <w:rsid w:val="00B93A62"/>
    <w:rsid w:val="00C16535"/>
    <w:rsid w:val="00C206AD"/>
    <w:rsid w:val="00C66F02"/>
    <w:rsid w:val="00CD07B5"/>
    <w:rsid w:val="00CD48E9"/>
    <w:rsid w:val="00D110FC"/>
    <w:rsid w:val="00D11BE4"/>
    <w:rsid w:val="00D1464C"/>
    <w:rsid w:val="00D308D1"/>
    <w:rsid w:val="00D851BF"/>
    <w:rsid w:val="00DC3E41"/>
    <w:rsid w:val="00DD4F7B"/>
    <w:rsid w:val="00DE6C81"/>
    <w:rsid w:val="00E04583"/>
    <w:rsid w:val="00E51741"/>
    <w:rsid w:val="00EB2EA3"/>
    <w:rsid w:val="00ED44ED"/>
    <w:rsid w:val="00ED661D"/>
    <w:rsid w:val="00EF59F4"/>
    <w:rsid w:val="00F75375"/>
    <w:rsid w:val="02D340DF"/>
    <w:rsid w:val="06C07699"/>
    <w:rsid w:val="07D7113E"/>
    <w:rsid w:val="083B347B"/>
    <w:rsid w:val="088E1E8F"/>
    <w:rsid w:val="09EA3289"/>
    <w:rsid w:val="0A527614"/>
    <w:rsid w:val="0A652210"/>
    <w:rsid w:val="11847C41"/>
    <w:rsid w:val="137D703E"/>
    <w:rsid w:val="13CB7DA9"/>
    <w:rsid w:val="14C64A14"/>
    <w:rsid w:val="15A038DA"/>
    <w:rsid w:val="19024350"/>
    <w:rsid w:val="19EF5029"/>
    <w:rsid w:val="1A374E10"/>
    <w:rsid w:val="1B7156DA"/>
    <w:rsid w:val="1CD5049F"/>
    <w:rsid w:val="1D8A64D3"/>
    <w:rsid w:val="1EEF5D8E"/>
    <w:rsid w:val="1EFD4A74"/>
    <w:rsid w:val="211870CF"/>
    <w:rsid w:val="22BB48F8"/>
    <w:rsid w:val="25A91F14"/>
    <w:rsid w:val="25B20DC9"/>
    <w:rsid w:val="26FA5E0E"/>
    <w:rsid w:val="29905A0C"/>
    <w:rsid w:val="29C124EA"/>
    <w:rsid w:val="29DA1F65"/>
    <w:rsid w:val="2A465466"/>
    <w:rsid w:val="2A751790"/>
    <w:rsid w:val="2B715282"/>
    <w:rsid w:val="2DDD09AD"/>
    <w:rsid w:val="2E56075F"/>
    <w:rsid w:val="2F0A36F3"/>
    <w:rsid w:val="301C01FD"/>
    <w:rsid w:val="310E70CF"/>
    <w:rsid w:val="33AE112E"/>
    <w:rsid w:val="37AA09F4"/>
    <w:rsid w:val="37C84F19"/>
    <w:rsid w:val="3822501F"/>
    <w:rsid w:val="384D7F30"/>
    <w:rsid w:val="395B4260"/>
    <w:rsid w:val="3A614714"/>
    <w:rsid w:val="3C25455B"/>
    <w:rsid w:val="3D2739F3"/>
    <w:rsid w:val="3DB55DA6"/>
    <w:rsid w:val="40115463"/>
    <w:rsid w:val="401668BA"/>
    <w:rsid w:val="40F921C8"/>
    <w:rsid w:val="44E92B91"/>
    <w:rsid w:val="4563069C"/>
    <w:rsid w:val="459D6B25"/>
    <w:rsid w:val="48961A2D"/>
    <w:rsid w:val="48A82D21"/>
    <w:rsid w:val="4DC76996"/>
    <w:rsid w:val="517A7B8E"/>
    <w:rsid w:val="52CC41D8"/>
    <w:rsid w:val="552A1E7A"/>
    <w:rsid w:val="563C00B7"/>
    <w:rsid w:val="57402A76"/>
    <w:rsid w:val="57DF6123"/>
    <w:rsid w:val="57E74053"/>
    <w:rsid w:val="595934F5"/>
    <w:rsid w:val="59A33FA9"/>
    <w:rsid w:val="5B32759B"/>
    <w:rsid w:val="5CD9609A"/>
    <w:rsid w:val="5DD76917"/>
    <w:rsid w:val="5E721BA2"/>
    <w:rsid w:val="5EAE23C3"/>
    <w:rsid w:val="5EC22A4F"/>
    <w:rsid w:val="5F8D458F"/>
    <w:rsid w:val="60BC38AA"/>
    <w:rsid w:val="644E2B7B"/>
    <w:rsid w:val="652F0343"/>
    <w:rsid w:val="66583617"/>
    <w:rsid w:val="667961E5"/>
    <w:rsid w:val="66F342B1"/>
    <w:rsid w:val="69912545"/>
    <w:rsid w:val="6C2F370C"/>
    <w:rsid w:val="6E660E50"/>
    <w:rsid w:val="6E982F27"/>
    <w:rsid w:val="6EFE74AD"/>
    <w:rsid w:val="70C14FE9"/>
    <w:rsid w:val="727909D4"/>
    <w:rsid w:val="728D6ECB"/>
    <w:rsid w:val="72DF3857"/>
    <w:rsid w:val="73045661"/>
    <w:rsid w:val="73F6144E"/>
    <w:rsid w:val="74BE7A92"/>
    <w:rsid w:val="751C6749"/>
    <w:rsid w:val="771B11CB"/>
    <w:rsid w:val="7B49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99"/>
    <w:rPr>
      <w:rFonts w:ascii="Times New Roman" w:hAnsi="Times New Roman" w:eastAsia="仿宋_GB2312" w:cs="Times New Roman"/>
      <w:sz w:val="18"/>
      <w:szCs w:val="18"/>
    </w:rPr>
  </w:style>
  <w:style w:type="character" w:customStyle="1" w:styleId="10">
    <w:name w:val="正文文本缩进 Char"/>
    <w:basedOn w:val="7"/>
    <w:link w:val="3"/>
    <w:semiHidden/>
    <w:qFormat/>
    <w:uiPriority w:val="99"/>
    <w:rPr>
      <w:rFonts w:ascii="Times New Roman" w:hAnsi="Times New Roman" w:eastAsia="仿宋_GB2312" w:cs="Times New Roman"/>
      <w:sz w:val="32"/>
      <w:szCs w:val="24"/>
    </w:rPr>
  </w:style>
  <w:style w:type="character" w:customStyle="1" w:styleId="11">
    <w:name w:val="正文首行缩进 2 Char"/>
    <w:basedOn w:val="10"/>
    <w:link w:val="2"/>
    <w:semiHidden/>
    <w:qFormat/>
    <w:uiPriority w:val="99"/>
    <w:rPr>
      <w:rFonts w:ascii="Times New Roman" w:hAnsi="Times New Roman" w:eastAsia="仿宋_GB2312" w:cs="Times New Roman"/>
      <w:sz w:val="32"/>
      <w:szCs w:val="24"/>
    </w:rPr>
  </w:style>
  <w:style w:type="character" w:customStyle="1" w:styleId="12">
    <w:name w:val="页眉 Char"/>
    <w:basedOn w:val="7"/>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1106</Words>
  <Characters>1290</Characters>
  <Lines>11</Lines>
  <Paragraphs>3</Paragraphs>
  <TotalTime>1</TotalTime>
  <ScaleCrop>false</ScaleCrop>
  <LinksUpToDate>false</LinksUpToDate>
  <CharactersWithSpaces>1323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2021-10-08T08:52:00Z</dcterms:created>
  <dc:creator>lenovo</dc:creator>
  <cp:lastModifiedBy>Administrator</cp:lastModifiedBy>
  <cp:lastPrinted>2023-06-16T03:30:30Z</cp:lastPrinted>
  <dcterms:modified xsi:type="dcterms:W3CDTF">2023-06-16T04:44:46Z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D5D7D4124D454AFF8DB87655930D2ACE_13</vt:lpwstr>
  </property>
</Properties>
</file>