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8BB96">
      <w:pPr>
        <w:keepNext w:val="0"/>
        <w:keepLines w:val="0"/>
        <w:pageBreakBefore w:val="0"/>
        <w:widowControl w:val="0"/>
        <w:kinsoku/>
        <w:wordWrap/>
        <w:overflowPunct/>
        <w:topLinePunct w:val="0"/>
        <w:autoSpaceDE/>
        <w:autoSpaceDN/>
        <w:bidi w:val="0"/>
        <w:adjustRightInd/>
        <w:snapToGrid/>
        <w:spacing w:afterLines="0" w:line="640" w:lineRule="exact"/>
        <w:jc w:val="both"/>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黑体" w:cs="Times New Roman"/>
          <w:color w:val="auto"/>
          <w:sz w:val="32"/>
          <w:szCs w:val="32"/>
          <w:lang w:val="en-US" w:eastAsia="zh-CN"/>
        </w:rPr>
        <w:t>附件</w:t>
      </w:r>
      <w:r>
        <w:rPr>
          <w:rFonts w:hint="default" w:eastAsia="黑体" w:cs="Times New Roman"/>
          <w:color w:val="auto"/>
          <w:sz w:val="32"/>
          <w:szCs w:val="32"/>
          <w:lang w:val="en-US" w:eastAsia="zh-CN"/>
        </w:rPr>
        <w:t>3</w:t>
      </w:r>
    </w:p>
    <w:p w14:paraId="30A901F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b w:val="0"/>
          <w:bCs/>
          <w:color w:val="333333"/>
          <w:kern w:val="0"/>
          <w:sz w:val="44"/>
          <w:szCs w:val="44"/>
          <w:lang w:val="en-US" w:eastAsia="zh-CN"/>
        </w:rPr>
      </w:pPr>
      <w:r>
        <w:rPr>
          <w:rFonts w:hint="default" w:ascii="Times New Roman" w:hAnsi="Times New Roman" w:eastAsia="方正小标宋简体" w:cs="Times New Roman"/>
          <w:b w:val="0"/>
          <w:bCs/>
          <w:color w:val="333333"/>
          <w:kern w:val="0"/>
          <w:sz w:val="44"/>
          <w:szCs w:val="44"/>
          <w:lang w:val="en-US" w:eastAsia="zh-CN"/>
        </w:rPr>
        <w:t>四川省就业服务管理局</w:t>
      </w:r>
    </w:p>
    <w:p w14:paraId="0F2D600F">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黑体" w:cs="Times New Roman"/>
          <w:color w:val="000000"/>
          <w:kern w:val="0"/>
          <w:sz w:val="32"/>
          <w:szCs w:val="32"/>
        </w:rPr>
      </w:pPr>
      <w:r>
        <w:rPr>
          <w:rFonts w:hint="default" w:ascii="Times New Roman" w:hAnsi="Times New Roman" w:eastAsia="方正小标宋简体" w:cs="Times New Roman"/>
          <w:b w:val="0"/>
          <w:bCs/>
          <w:color w:val="333333"/>
          <w:kern w:val="0"/>
          <w:sz w:val="44"/>
          <w:szCs w:val="44"/>
          <w:lang w:val="en-US" w:eastAsia="zh-CN"/>
        </w:rPr>
        <w:t>采购消防设施设备维护维修项目综合评分表</w:t>
      </w:r>
    </w:p>
    <w:tbl>
      <w:tblPr>
        <w:tblStyle w:val="6"/>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959"/>
        <w:gridCol w:w="1290"/>
        <w:gridCol w:w="1558"/>
        <w:gridCol w:w="1192"/>
        <w:gridCol w:w="1095"/>
        <w:gridCol w:w="975"/>
      </w:tblGrid>
      <w:tr w14:paraId="43046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67C27040">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公司名称</w:t>
            </w:r>
          </w:p>
        </w:tc>
        <w:tc>
          <w:tcPr>
            <w:tcW w:w="8069" w:type="dxa"/>
            <w:gridSpan w:val="6"/>
            <w:vAlign w:val="center"/>
          </w:tcPr>
          <w:p w14:paraId="1A85F34E">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7A08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71" w:type="dxa"/>
            <w:vAlign w:val="center"/>
          </w:tcPr>
          <w:p w14:paraId="1CB882A6">
            <w:pPr>
              <w:pStyle w:val="5"/>
              <w:adjustRightInd w:val="0"/>
              <w:snapToGrid w:val="0"/>
              <w:spacing w:before="0" w:beforeAutospacing="0" w:after="0" w:afterAutospacing="0"/>
              <w:jc w:val="center"/>
              <w:rPr>
                <w:rFonts w:hint="default" w:ascii="Times New Roman" w:hAnsi="Times New Roman" w:eastAsia="黑体" w:cs="Times New Roman"/>
                <w:kern w:val="2"/>
                <w:sz w:val="24"/>
                <w:szCs w:val="24"/>
                <w:lang w:val="en-US" w:eastAsia="zh-CN" w:bidi="ar-SA"/>
              </w:rPr>
            </w:pPr>
            <w:bookmarkStart w:id="0" w:name="OLE_LINK4"/>
            <w:bookmarkStart w:id="1" w:name="OLE_LINK3"/>
            <w:r>
              <w:rPr>
                <w:rFonts w:hint="default" w:ascii="Times New Roman" w:hAnsi="Times New Roman" w:eastAsia="黑体" w:cs="Times New Roman"/>
                <w:kern w:val="2"/>
                <w:sz w:val="24"/>
                <w:szCs w:val="24"/>
                <w:lang w:val="en-US" w:eastAsia="zh-CN" w:bidi="ar-SA"/>
              </w:rPr>
              <w:t>评审项目</w:t>
            </w:r>
          </w:p>
        </w:tc>
        <w:tc>
          <w:tcPr>
            <w:tcW w:w="5999" w:type="dxa"/>
            <w:gridSpan w:val="4"/>
            <w:vAlign w:val="center"/>
          </w:tcPr>
          <w:p w14:paraId="796377B9">
            <w:pPr>
              <w:pStyle w:val="5"/>
              <w:adjustRightInd w:val="0"/>
              <w:snapToGrid w:val="0"/>
              <w:spacing w:before="0" w:beforeAutospacing="0" w:after="0" w:afterAutospacing="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评分标准</w:t>
            </w:r>
          </w:p>
        </w:tc>
        <w:tc>
          <w:tcPr>
            <w:tcW w:w="1095" w:type="dxa"/>
            <w:vAlign w:val="center"/>
          </w:tcPr>
          <w:p w14:paraId="15A89DC6">
            <w:pPr>
              <w:pStyle w:val="5"/>
              <w:adjustRightInd w:val="0"/>
              <w:snapToGrid w:val="0"/>
              <w:spacing w:before="0" w:beforeAutospacing="0" w:after="0" w:afterAutospacing="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分值</w:t>
            </w:r>
          </w:p>
        </w:tc>
        <w:tc>
          <w:tcPr>
            <w:tcW w:w="975" w:type="dxa"/>
            <w:vAlign w:val="center"/>
          </w:tcPr>
          <w:p w14:paraId="5A56BEFD">
            <w:pPr>
              <w:pStyle w:val="5"/>
              <w:adjustRightInd w:val="0"/>
              <w:snapToGrid w:val="0"/>
              <w:spacing w:before="0" w:beforeAutospacing="0" w:after="0" w:afterAutospacing="0"/>
              <w:jc w:val="center"/>
              <w:rPr>
                <w:rFonts w:hint="default" w:ascii="Times New Roman" w:hAnsi="Times New Roman" w:eastAsia="黑体" w:cs="Times New Roman"/>
                <w:kern w:val="2"/>
                <w:sz w:val="24"/>
                <w:szCs w:val="24"/>
                <w:lang w:val="en-US" w:eastAsia="zh-CN" w:bidi="ar-SA"/>
              </w:rPr>
            </w:pPr>
            <w:r>
              <w:rPr>
                <w:rFonts w:hint="default" w:ascii="Times New Roman" w:hAnsi="Times New Roman" w:eastAsia="黑体" w:cs="Times New Roman"/>
                <w:kern w:val="2"/>
                <w:sz w:val="24"/>
                <w:szCs w:val="24"/>
                <w:lang w:val="en-US" w:eastAsia="zh-CN" w:bidi="ar-SA"/>
              </w:rPr>
              <w:t>得分</w:t>
            </w:r>
          </w:p>
        </w:tc>
      </w:tr>
      <w:tr w14:paraId="521A4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771" w:type="dxa"/>
            <w:vAlign w:val="center"/>
          </w:tcPr>
          <w:p w14:paraId="1B4801D8">
            <w:pPr>
              <w:jc w:val="center"/>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color w:val="auto"/>
                <w:szCs w:val="21"/>
                <w:highlight w:val="none"/>
              </w:rPr>
              <w:t>价格</w:t>
            </w:r>
          </w:p>
        </w:tc>
        <w:tc>
          <w:tcPr>
            <w:tcW w:w="5999" w:type="dxa"/>
            <w:gridSpan w:val="4"/>
            <w:vAlign w:val="center"/>
          </w:tcPr>
          <w:p w14:paraId="5E11437B">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满足比选文件要求且报价最低的最后报价为评审基准价，其价格分为满分。其他供应商的价格分统一按照下列公式计算:</w:t>
            </w:r>
          </w:p>
          <w:p w14:paraId="3C0659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2"/>
                <w:sz w:val="24"/>
                <w:szCs w:val="24"/>
                <w:highlight w:val="none"/>
                <w:lang w:val="en-US" w:eastAsia="zh-CN" w:bidi="ar-SA"/>
              </w:rPr>
            </w:pPr>
            <w:r>
              <w:rPr>
                <w:rFonts w:hint="default" w:ascii="Times New Roman" w:hAnsi="Times New Roman" w:cs="Times New Roman"/>
                <w:color w:val="auto"/>
                <w:szCs w:val="21"/>
                <w:highlight w:val="none"/>
              </w:rPr>
              <w:t>2</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rPr>
              <w:t>报价得分=(评审基准价/最后报价)*35。</w:t>
            </w:r>
          </w:p>
        </w:tc>
        <w:tc>
          <w:tcPr>
            <w:tcW w:w="1095" w:type="dxa"/>
            <w:vAlign w:val="center"/>
          </w:tcPr>
          <w:p w14:paraId="436DF365">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35</w:t>
            </w:r>
          </w:p>
        </w:tc>
        <w:tc>
          <w:tcPr>
            <w:tcW w:w="975" w:type="dxa"/>
            <w:vAlign w:val="center"/>
          </w:tcPr>
          <w:p w14:paraId="19B7848D">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0B22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771" w:type="dxa"/>
            <w:vAlign w:val="center"/>
          </w:tcPr>
          <w:p w14:paraId="2B17974D">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业绩</w:t>
            </w:r>
          </w:p>
        </w:tc>
        <w:tc>
          <w:tcPr>
            <w:tcW w:w="5999" w:type="dxa"/>
            <w:gridSpan w:val="4"/>
            <w:vAlign w:val="center"/>
          </w:tcPr>
          <w:p w14:paraId="4D15B340">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供应商在20</w:t>
            </w:r>
            <w:r>
              <w:rPr>
                <w:rFonts w:hint="eastAsia" w:cs="Times New Roman"/>
                <w:color w:val="auto"/>
                <w:szCs w:val="21"/>
                <w:lang w:val="en-US" w:eastAsia="zh-CN"/>
              </w:rPr>
              <w:t>21</w:t>
            </w:r>
            <w:bookmarkStart w:id="2" w:name="_GoBack"/>
            <w:bookmarkEnd w:id="2"/>
            <w:r>
              <w:rPr>
                <w:rFonts w:hint="default" w:ascii="Times New Roman" w:hAnsi="Times New Roman" w:cs="Times New Roman"/>
                <w:color w:val="auto"/>
                <w:szCs w:val="21"/>
              </w:rPr>
              <w:t>年1月1日以来具有四个类似业绩的得10分，</w:t>
            </w:r>
            <w:r>
              <w:rPr>
                <w:rFonts w:hint="default" w:ascii="Times New Roman" w:hAnsi="Times New Roman" w:cs="Times New Roman"/>
                <w:color w:val="auto"/>
              </w:rPr>
              <w:t>每个2.5分。</w:t>
            </w:r>
            <w:r>
              <w:rPr>
                <w:rFonts w:hint="default" w:ascii="Times New Roman" w:hAnsi="Times New Roman" w:cs="Times New Roman"/>
                <w:color w:val="auto"/>
                <w:szCs w:val="21"/>
              </w:rPr>
              <w:t>本项最高得10分。</w:t>
            </w:r>
          </w:p>
          <w:p w14:paraId="3E8ABA2E">
            <w:pPr>
              <w:pStyle w:val="2"/>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注：1</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提供中标通知书或施工合同复印件。</w:t>
            </w:r>
          </w:p>
          <w:p w14:paraId="70E796B6">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宋体" w:cs="Times New Roman"/>
                <w:color w:val="auto"/>
              </w:rPr>
              <w:t>2</w:t>
            </w:r>
            <w:r>
              <w:rPr>
                <w:rFonts w:hint="eastAsia" w:ascii="Times New Roman" w:hAnsi="Times New Roman" w:eastAsia="宋体" w:cs="Times New Roman"/>
                <w:color w:val="auto"/>
                <w:lang w:val="en-US" w:eastAsia="zh-CN"/>
              </w:rPr>
              <w:t>.</w:t>
            </w:r>
            <w:r>
              <w:rPr>
                <w:rFonts w:hint="default" w:ascii="Times New Roman" w:hAnsi="Times New Roman" w:eastAsia="宋体" w:cs="Times New Roman"/>
                <w:color w:val="auto"/>
              </w:rPr>
              <w:t>业绩认定时间以中标通知书或合同签订时间为准。</w:t>
            </w:r>
          </w:p>
        </w:tc>
        <w:tc>
          <w:tcPr>
            <w:tcW w:w="1095" w:type="dxa"/>
            <w:vAlign w:val="center"/>
          </w:tcPr>
          <w:p w14:paraId="7C354E00">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10</w:t>
            </w:r>
          </w:p>
        </w:tc>
        <w:tc>
          <w:tcPr>
            <w:tcW w:w="975" w:type="dxa"/>
            <w:vAlign w:val="center"/>
          </w:tcPr>
          <w:p w14:paraId="3AACCD8A">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1C4E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jc w:val="center"/>
        </w:trPr>
        <w:tc>
          <w:tcPr>
            <w:tcW w:w="1771" w:type="dxa"/>
            <w:vAlign w:val="center"/>
          </w:tcPr>
          <w:p w14:paraId="24D9630E">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项目实施方案</w:t>
            </w:r>
          </w:p>
        </w:tc>
        <w:tc>
          <w:tcPr>
            <w:tcW w:w="5999" w:type="dxa"/>
            <w:gridSpan w:val="4"/>
            <w:vAlign w:val="center"/>
          </w:tcPr>
          <w:p w14:paraId="2749210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供应商根据本项目情况编制项目实施方案，包括：①项目总体实施组织方案、②进度安排、③后勤保障计划、④、项目服务人员配置、⑤技术合理性建议。方案严密，内容齐全得25分，方案每缺失一项扣5分，</w:t>
            </w:r>
            <w:r>
              <w:rPr>
                <w:rFonts w:hint="default" w:ascii="Times New Roman" w:hAnsi="Times New Roman" w:cs="Times New Roman"/>
                <w:color w:val="auto"/>
                <w:szCs w:val="21"/>
                <w:highlight w:val="none"/>
              </w:rPr>
              <w:t>每有一项不满足要求或每有一项内容存在不合理之处或内容不完善的扣2分</w:t>
            </w:r>
            <w:r>
              <w:rPr>
                <w:rFonts w:hint="eastAsia" w:ascii="Times New Roman" w:hAnsi="Times New Roman" w:cs="Times New Roman"/>
                <w:color w:val="auto"/>
                <w:szCs w:val="21"/>
                <w:highlight w:val="none"/>
                <w:lang w:val="en-US" w:eastAsia="zh-CN"/>
              </w:rPr>
              <w:t>/项</w:t>
            </w:r>
            <w:r>
              <w:rPr>
                <w:rFonts w:hint="default" w:ascii="Times New Roman" w:hAnsi="Times New Roman" w:cs="Times New Roman"/>
                <w:color w:val="auto"/>
                <w:szCs w:val="21"/>
                <w:highlight w:val="none"/>
              </w:rPr>
              <w:t>，</w:t>
            </w:r>
            <w:r>
              <w:rPr>
                <w:rFonts w:hint="default" w:ascii="Times New Roman" w:hAnsi="Times New Roman" w:cs="Times New Roman"/>
                <w:color w:val="auto"/>
                <w:szCs w:val="21"/>
              </w:rPr>
              <w:t>扣完为止。</w:t>
            </w:r>
          </w:p>
        </w:tc>
        <w:tc>
          <w:tcPr>
            <w:tcW w:w="1095" w:type="dxa"/>
            <w:vAlign w:val="center"/>
          </w:tcPr>
          <w:p w14:paraId="274414C5">
            <w:pPr>
              <w:ind w:firstLine="28" w:firstLineChars="0"/>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25</w:t>
            </w:r>
          </w:p>
        </w:tc>
        <w:tc>
          <w:tcPr>
            <w:tcW w:w="975" w:type="dxa"/>
            <w:vAlign w:val="center"/>
          </w:tcPr>
          <w:p w14:paraId="546C9E30">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06B3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771" w:type="dxa"/>
            <w:vAlign w:val="center"/>
          </w:tcPr>
          <w:p w14:paraId="0F8AF9D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项目保障措施</w:t>
            </w:r>
          </w:p>
        </w:tc>
        <w:tc>
          <w:tcPr>
            <w:tcW w:w="5999" w:type="dxa"/>
            <w:gridSpan w:val="4"/>
            <w:vAlign w:val="center"/>
          </w:tcPr>
          <w:p w14:paraId="1870B30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供应商提供项目保障措施，</w:t>
            </w:r>
          </w:p>
          <w:p w14:paraId="00C682A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包括：①项目进度保障措施、②安全保障措施、③质量保障措施、④应急措施。方案严密，内容齐全得16分，方案每缺失一项扣4分，每有一项不满足要求或每有一项内容存在不合理之处或内容不完善的扣2分</w:t>
            </w:r>
            <w:r>
              <w:rPr>
                <w:rFonts w:hint="eastAsia" w:ascii="Times New Roman" w:hAnsi="Times New Roman" w:cs="Times New Roman"/>
                <w:color w:val="auto"/>
                <w:szCs w:val="21"/>
                <w:highlight w:val="none"/>
                <w:lang w:val="en-US" w:eastAsia="zh-CN"/>
              </w:rPr>
              <w:t>/项</w:t>
            </w:r>
            <w:r>
              <w:rPr>
                <w:rFonts w:hint="default" w:ascii="Times New Roman" w:hAnsi="Times New Roman" w:cs="Times New Roman"/>
                <w:color w:val="auto"/>
                <w:szCs w:val="21"/>
              </w:rPr>
              <w:t xml:space="preserve">，扣完为止。 </w:t>
            </w:r>
          </w:p>
        </w:tc>
        <w:tc>
          <w:tcPr>
            <w:tcW w:w="1095" w:type="dxa"/>
            <w:vAlign w:val="center"/>
          </w:tcPr>
          <w:p w14:paraId="627BE65D">
            <w:pPr>
              <w:ind w:firstLine="28" w:firstLine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color w:val="auto"/>
                <w:szCs w:val="21"/>
                <w:lang w:val="en-US" w:eastAsia="zh-CN"/>
              </w:rPr>
              <w:t>16</w:t>
            </w:r>
          </w:p>
        </w:tc>
        <w:tc>
          <w:tcPr>
            <w:tcW w:w="975" w:type="dxa"/>
            <w:vAlign w:val="center"/>
          </w:tcPr>
          <w:p w14:paraId="3A50DA5A">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2CDD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771" w:type="dxa"/>
            <w:vAlign w:val="center"/>
          </w:tcPr>
          <w:p w14:paraId="3F541DE3">
            <w:pPr>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 w:val="24"/>
              </w:rPr>
              <w:t>售后服务方案</w:t>
            </w:r>
          </w:p>
        </w:tc>
        <w:tc>
          <w:tcPr>
            <w:tcW w:w="5999" w:type="dxa"/>
            <w:gridSpan w:val="4"/>
            <w:vAlign w:val="center"/>
          </w:tcPr>
          <w:p w14:paraId="657FA713">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供应商提供售后服务方案，</w:t>
            </w:r>
          </w:p>
          <w:p w14:paraId="3051BAB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cs="Times New Roman"/>
                <w:color w:val="auto"/>
                <w:szCs w:val="21"/>
              </w:rPr>
              <w:t>包括：①对售后服务的响应时间、②售后技术能力。方案严密，内容齐全得14分，方案每缺失一项扣7分，每有一项不满足要求或每有一项内容存在不合理之处或内容不完善的扣2分</w:t>
            </w:r>
            <w:r>
              <w:rPr>
                <w:rFonts w:hint="eastAsia" w:ascii="Times New Roman" w:hAnsi="Times New Roman" w:cs="Times New Roman"/>
                <w:color w:val="auto"/>
                <w:szCs w:val="21"/>
                <w:highlight w:val="none"/>
                <w:lang w:val="en-US" w:eastAsia="zh-CN"/>
              </w:rPr>
              <w:t>/项</w:t>
            </w:r>
            <w:r>
              <w:rPr>
                <w:rFonts w:hint="default" w:ascii="Times New Roman" w:hAnsi="Times New Roman" w:cs="Times New Roman"/>
                <w:color w:val="auto"/>
                <w:szCs w:val="21"/>
              </w:rPr>
              <w:t>，扣完为止。</w:t>
            </w:r>
          </w:p>
        </w:tc>
        <w:tc>
          <w:tcPr>
            <w:tcW w:w="1095" w:type="dxa"/>
            <w:vAlign w:val="center"/>
          </w:tcPr>
          <w:p w14:paraId="2E943682">
            <w:pPr>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color w:val="auto"/>
                <w:sz w:val="24"/>
                <w:lang w:val="en-US" w:eastAsia="zh-CN"/>
              </w:rPr>
              <w:t>14</w:t>
            </w:r>
          </w:p>
        </w:tc>
        <w:tc>
          <w:tcPr>
            <w:tcW w:w="975" w:type="dxa"/>
            <w:vAlign w:val="center"/>
          </w:tcPr>
          <w:p w14:paraId="6CC05729">
            <w:pPr>
              <w:pStyle w:val="5"/>
              <w:adjustRightInd w:val="0"/>
              <w:snapToGrid w:val="0"/>
              <w:spacing w:before="0" w:beforeAutospacing="0" w:after="0" w:afterAutospacing="0"/>
              <w:jc w:val="center"/>
              <w:rPr>
                <w:rFonts w:hint="default" w:ascii="Times New Roman" w:hAnsi="Times New Roman" w:eastAsia="仿宋_GB2312" w:cs="Times New Roman"/>
                <w:kern w:val="2"/>
                <w:sz w:val="24"/>
                <w:szCs w:val="24"/>
                <w:lang w:val="en-US" w:eastAsia="zh-CN" w:bidi="ar-SA"/>
              </w:rPr>
            </w:pPr>
          </w:p>
        </w:tc>
      </w:tr>
      <w:tr w14:paraId="0916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71" w:type="dxa"/>
            <w:vAlign w:val="center"/>
          </w:tcPr>
          <w:p w14:paraId="3DD3E256">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评委</w:t>
            </w:r>
          </w:p>
        </w:tc>
        <w:tc>
          <w:tcPr>
            <w:tcW w:w="1959" w:type="dxa"/>
            <w:vAlign w:val="center"/>
          </w:tcPr>
          <w:p w14:paraId="5A6BF159">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p>
        </w:tc>
        <w:tc>
          <w:tcPr>
            <w:tcW w:w="1290" w:type="dxa"/>
            <w:vAlign w:val="center"/>
          </w:tcPr>
          <w:p w14:paraId="40A07EBA">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总分</w:t>
            </w:r>
          </w:p>
        </w:tc>
        <w:tc>
          <w:tcPr>
            <w:tcW w:w="1558" w:type="dxa"/>
            <w:vAlign w:val="center"/>
          </w:tcPr>
          <w:p w14:paraId="5D472934">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p>
        </w:tc>
        <w:tc>
          <w:tcPr>
            <w:tcW w:w="1192" w:type="dxa"/>
            <w:vAlign w:val="center"/>
          </w:tcPr>
          <w:p w14:paraId="7DF608C3">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r>
              <w:rPr>
                <w:rFonts w:hint="default" w:ascii="Times New Roman" w:hAnsi="Times New Roman" w:eastAsia="仿宋_GB2312" w:cs="Times New Roman"/>
                <w:b/>
                <w:bCs/>
                <w:kern w:val="2"/>
                <w:sz w:val="24"/>
                <w:szCs w:val="24"/>
                <w:lang w:val="en-US" w:eastAsia="zh-CN" w:bidi="ar-SA"/>
              </w:rPr>
              <w:t>时间</w:t>
            </w:r>
          </w:p>
        </w:tc>
        <w:tc>
          <w:tcPr>
            <w:tcW w:w="2070" w:type="dxa"/>
            <w:gridSpan w:val="2"/>
            <w:vAlign w:val="center"/>
          </w:tcPr>
          <w:p w14:paraId="35583281">
            <w:pPr>
              <w:pStyle w:val="5"/>
              <w:adjustRightInd w:val="0"/>
              <w:snapToGrid w:val="0"/>
              <w:spacing w:before="0" w:beforeAutospacing="0" w:after="0" w:afterAutospacing="0"/>
              <w:jc w:val="center"/>
              <w:rPr>
                <w:rFonts w:hint="default" w:ascii="Times New Roman" w:hAnsi="Times New Roman" w:eastAsia="仿宋_GB2312" w:cs="Times New Roman"/>
                <w:b/>
                <w:bCs/>
                <w:kern w:val="2"/>
                <w:sz w:val="24"/>
                <w:szCs w:val="24"/>
                <w:lang w:val="en-US" w:eastAsia="zh-CN" w:bidi="ar-SA"/>
              </w:rPr>
            </w:pPr>
          </w:p>
        </w:tc>
      </w:tr>
      <w:bookmarkEnd w:id="0"/>
      <w:bookmarkEnd w:id="1"/>
    </w:tbl>
    <w:p w14:paraId="06D51B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kZTY3NTFiNjQzMjJiOTA2YWU5YTkyMzViMzMwNWIifQ=="/>
  </w:docVars>
  <w:rsids>
    <w:rsidRoot w:val="00000000"/>
    <w:rsid w:val="21076F59"/>
    <w:rsid w:val="2A871B70"/>
    <w:rsid w:val="7C8360DA"/>
    <w:rsid w:val="7F591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qFormat/>
    <w:uiPriority w:val="99"/>
    <w:pPr>
      <w:jc w:val="left"/>
    </w:pPr>
  </w:style>
  <w:style w:type="paragraph" w:styleId="3">
    <w:name w:val="Body Text"/>
    <w:basedOn w:val="1"/>
    <w:next w:val="4"/>
    <w:qFormat/>
    <w:uiPriority w:val="0"/>
    <w:pPr>
      <w:spacing w:line="640" w:lineRule="exact"/>
      <w:ind w:firstLine="0"/>
      <w:jc w:val="center"/>
    </w:pPr>
    <w:rPr>
      <w:rFonts w:eastAsia="方正小标宋简体"/>
      <w:bCs/>
      <w:sz w:val="44"/>
    </w:rPr>
  </w:style>
  <w:style w:type="paragraph" w:styleId="4">
    <w:name w:val="Body Text First Indent"/>
    <w:basedOn w:val="3"/>
    <w:unhideWhenUsed/>
    <w:qFormat/>
    <w:uiPriority w:val="99"/>
    <w:pPr>
      <w:ind w:firstLine="420" w:firstLineChars="100"/>
    </w:p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601</Characters>
  <Lines>0</Lines>
  <Paragraphs>0</Paragraphs>
  <TotalTime>22</TotalTime>
  <ScaleCrop>false</ScaleCrop>
  <LinksUpToDate>false</LinksUpToDate>
  <CharactersWithSpaces>602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2024-04-24T08:37:00Z</dcterms:created>
  <dc:creator>Administrator</dc:creator>
  <cp:lastModifiedBy>小马哥</cp:lastModifiedBy>
  <cp:lastPrinted>2024-09-30T06:40:20Z</cp:lastPrinted>
  <dcterms:modified xsi:type="dcterms:W3CDTF">2024-09-30T07:03:14Z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FF932E63DC6742D6BCF24356547D4EC1_12</vt:lpwstr>
  </property>
</Properties>
</file>