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8"/>
        </w:tabs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797"/>
        <w:gridCol w:w="797"/>
        <w:gridCol w:w="797"/>
        <w:gridCol w:w="724"/>
        <w:gridCol w:w="797"/>
        <w:gridCol w:w="724"/>
        <w:gridCol w:w="797"/>
        <w:gridCol w:w="797"/>
        <w:gridCol w:w="797"/>
        <w:gridCol w:w="797"/>
        <w:gridCol w:w="797"/>
        <w:gridCol w:w="797"/>
        <w:gridCol w:w="797"/>
        <w:gridCol w:w="822"/>
        <w:gridCol w:w="797"/>
        <w:gridCol w:w="797"/>
        <w:gridCol w:w="797"/>
        <w:gridCol w:w="797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四川青年就业见习工作情况汇总表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/>
                <w:color w:val="000000"/>
                <w:kern w:val="0"/>
                <w:sz w:val="30"/>
                <w:szCs w:val="30"/>
                <w:lang w:bidi="ar"/>
              </w:rPr>
              <w:t>（   年  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填报单位：（盖章）                                                     单位：个、人、万元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末实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有见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习单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位总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末实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有见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习岗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位总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组织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见习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本期实际到岗人数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完成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见习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本期非正常结束见习人数</w:t>
            </w: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本期末实有在岗见习人数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本期拨付的就业见习补贴</w:t>
            </w:r>
          </w:p>
        </w:tc>
        <w:tc>
          <w:tcPr>
            <w:tcW w:w="3188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本年度累计各级财政实际拨付的见习补贴资金数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新增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见习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本期新增见习岗位数量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离校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未就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业高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校毕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业生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被见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习单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位留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用人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其他方式就业人数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本年度累计完成就业见习的人数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其他方式就业人数</w:t>
            </w:r>
          </w:p>
        </w:tc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离校未就业高校毕业生人数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累计被见习单位留用的人数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离校未就业高校毕业生人数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8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bidi="ar"/>
              </w:rPr>
              <w:t>单位负责人：                  科负责人：               填表人：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填表说明：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1.本表于每月25日前上报，遇节假日顺延。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.指标8“本期完成见习人数”：是指统计周期内，按照见习协议的规定，如期完成就业见习的人数；以及见习期虽未满，但提前被见习单位留用的人数。（见习期内，因见习人员个人原因等提前结束见习的人员数不算在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3.指标12“本期非正常结束见习人数”：是指统计期内，见习期未满，因个人选择或者见习单位变动等原因，未按照见习协议规定提前结束见习，且未被</w:t>
            </w:r>
          </w:p>
          <w:p>
            <w:pPr>
              <w:widowControl/>
              <w:spacing w:line="240" w:lineRule="exact"/>
              <w:ind w:firstLine="192" w:firstLineChars="80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留用的人员数量。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  <w:lang w:bidi="ar"/>
              </w:rPr>
              <w:t>指标11“其他方式就业人数”：是指见习期满后除被见习单位留用外，通过见习单位或公共就业人才服务机构推荐、个人自主择业等方式实现就业的人数。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5.指标19“本年度累计各级财政实际拨付的见习补贴资金数”：是指省、市、县级财政实际拨付的见习补贴资金数，包括分配拨付中央财政下达的就业补</w:t>
            </w:r>
          </w:p>
          <w:p>
            <w:pPr>
              <w:widowControl/>
              <w:spacing w:line="240" w:lineRule="exact"/>
              <w:ind w:firstLine="192" w:firstLineChars="80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助资金中用于见习补贴的部分。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6.指标中的“本期”，是指统计周期当期实有情况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（即当月实有数据），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不与上期数据累积。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  <w:jc w:val="center"/>
        </w:trPr>
        <w:tc>
          <w:tcPr>
            <w:tcW w:w="1588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7.逻辑关系：1≥2,3≥4,5≥6≥7,8≥9+11,9≥10。</w:t>
            </w:r>
          </w:p>
        </w:tc>
      </w:tr>
    </w:tbl>
    <w:p>
      <w:pPr>
        <w:tabs>
          <w:tab w:val="left" w:pos="3178"/>
        </w:tabs>
        <w:spacing w:line="20" w:lineRule="exact"/>
        <w:jc w:val="left"/>
        <w:rPr>
          <w:rFonts w:eastAsia="黑体"/>
          <w:sz w:val="32"/>
          <w:szCs w:val="32"/>
        </w:rPr>
        <w:sectPr>
          <w:pgSz w:w="16838" w:h="11905" w:orient="landscape"/>
          <w:pgMar w:top="1928" w:right="1417" w:bottom="1474" w:left="1417" w:header="851" w:footer="992" w:gutter="0"/>
          <w:cols w:space="720" w:num="1"/>
          <w:docGrid w:type="lines" w:linePitch="31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30A7D"/>
    <w:rsid w:val="598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2020-10-21T02:47:00Z</dcterms:created>
  <dc:creator>黄浩琳</dc:creator>
  <cp:lastModifiedBy>黄浩琳</cp:lastModifiedBy>
  <dcterms:modified xsi:type="dcterms:W3CDTF">2020-10-21T02:47:49Z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