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321B9" w14:textId="77777777" w:rsidR="00BD2463" w:rsidRDefault="00BD2463">
      <w:pPr>
        <w:spacing w:line="600" w:lineRule="exact"/>
        <w:ind w:firstLineChars="200" w:firstLine="640"/>
      </w:pPr>
    </w:p>
    <w:p w14:paraId="1F4EA23A" w14:textId="77777777" w:rsidR="00BD2463" w:rsidRDefault="006E75C3">
      <w:pPr>
        <w:spacing w:line="640" w:lineRule="exact"/>
        <w:jc w:val="center"/>
        <w:rPr>
          <w:rFonts w:ascii="方正小标宋_GBK" w:eastAsia="方正小标宋_GBK" w:hAnsi="黑体" w:cs="方正小标宋简体"/>
          <w:sz w:val="44"/>
          <w:szCs w:val="44"/>
        </w:rPr>
      </w:pPr>
      <w:r>
        <w:rPr>
          <w:rFonts w:ascii="方正小标宋_GBK" w:eastAsia="方正小标宋_GBK" w:hAnsi="黑体" w:cs="方正小标宋简体" w:hint="eastAsia"/>
          <w:sz w:val="44"/>
          <w:szCs w:val="44"/>
        </w:rPr>
        <w:t>四川省教育厅</w:t>
      </w:r>
      <w:r>
        <w:rPr>
          <w:rFonts w:ascii="方正小标宋_GBK" w:eastAsia="方正小标宋_GBK" w:hAnsi="黑体" w:cs="方正小标宋简体" w:hint="eastAsia"/>
          <w:sz w:val="44"/>
          <w:szCs w:val="44"/>
        </w:rPr>
        <w:t xml:space="preserve">  </w:t>
      </w:r>
      <w:r>
        <w:rPr>
          <w:rFonts w:ascii="方正小标宋_GBK" w:eastAsia="方正小标宋_GBK" w:hAnsi="黑体" w:cs="方正小标宋简体" w:hint="eastAsia"/>
          <w:sz w:val="44"/>
          <w:szCs w:val="44"/>
        </w:rPr>
        <w:t>四川省人力资源和社会保障厅</w:t>
      </w:r>
    </w:p>
    <w:p w14:paraId="61E38064" w14:textId="77777777" w:rsidR="00BD2463" w:rsidRDefault="006E75C3">
      <w:pPr>
        <w:spacing w:line="640" w:lineRule="exact"/>
        <w:jc w:val="center"/>
        <w:rPr>
          <w:rFonts w:ascii="方正小标宋_GBK" w:eastAsia="方正小标宋_GBK" w:hAnsi="黑体" w:cs="方正小标宋简体"/>
          <w:sz w:val="44"/>
          <w:szCs w:val="44"/>
        </w:rPr>
      </w:pPr>
      <w:r>
        <w:rPr>
          <w:rFonts w:ascii="方正小标宋_GBK" w:eastAsia="方正小标宋_GBK" w:hAnsi="黑体" w:cs="方正小标宋简体" w:hint="eastAsia"/>
          <w:sz w:val="44"/>
          <w:szCs w:val="44"/>
        </w:rPr>
        <w:t>关于做好</w:t>
      </w:r>
      <w:r>
        <w:rPr>
          <w:rFonts w:ascii="方正小标宋_GBK" w:eastAsia="方正小标宋_GBK" w:hAnsi="黑体" w:cs="方正小标宋简体" w:hint="eastAsia"/>
          <w:sz w:val="44"/>
          <w:szCs w:val="44"/>
        </w:rPr>
        <w:t>2025</w:t>
      </w:r>
      <w:r>
        <w:rPr>
          <w:rFonts w:ascii="方正小标宋_GBK" w:eastAsia="方正小标宋_GBK" w:hAnsi="黑体" w:cs="方正小标宋简体" w:hint="eastAsia"/>
          <w:sz w:val="44"/>
          <w:szCs w:val="44"/>
        </w:rPr>
        <w:t>年度实验技术高级职称</w:t>
      </w:r>
    </w:p>
    <w:p w14:paraId="5D8F4711" w14:textId="77777777" w:rsidR="00BD2463" w:rsidRDefault="006E75C3">
      <w:pPr>
        <w:spacing w:line="640" w:lineRule="exact"/>
        <w:jc w:val="center"/>
        <w:rPr>
          <w:rFonts w:ascii="方正小标宋_GBK" w:eastAsia="方正小标宋_GBK" w:hAnsi="黑体" w:cs="方正小标宋简体"/>
          <w:sz w:val="44"/>
          <w:szCs w:val="44"/>
        </w:rPr>
      </w:pPr>
      <w:r>
        <w:rPr>
          <w:rFonts w:ascii="方正小标宋_GBK" w:eastAsia="方正小标宋_GBK" w:hAnsi="黑体" w:cs="方正小标宋简体" w:hint="eastAsia"/>
          <w:sz w:val="44"/>
          <w:szCs w:val="44"/>
        </w:rPr>
        <w:t>评审工作的通知</w:t>
      </w:r>
    </w:p>
    <w:p w14:paraId="5E653B28" w14:textId="77777777" w:rsidR="00BD2463" w:rsidRDefault="00BD2463">
      <w:pPr>
        <w:shd w:val="clear" w:color="auto" w:fill="FFFFFF"/>
        <w:ind w:firstLineChars="200" w:firstLine="640"/>
      </w:pPr>
    </w:p>
    <w:p w14:paraId="284F889F" w14:textId="77777777" w:rsidR="00BD2463" w:rsidRDefault="006E75C3">
      <w:pPr>
        <w:shd w:val="clear" w:color="auto" w:fill="FFFFFF"/>
        <w:spacing w:line="600" w:lineRule="exact"/>
      </w:pPr>
      <w:r>
        <w:rPr>
          <w:rFonts w:hint="eastAsia"/>
        </w:rPr>
        <w:t>各市（州）教育主管部门、人力资源社会保障局，省直相关部门，有关高等学校：</w:t>
      </w:r>
    </w:p>
    <w:p w14:paraId="18FC41FA" w14:textId="77777777" w:rsidR="00BD2463" w:rsidRDefault="006E75C3">
      <w:pPr>
        <w:shd w:val="clear" w:color="auto" w:fill="FFFFFF"/>
        <w:spacing w:line="600" w:lineRule="exact"/>
        <w:ind w:firstLineChars="200" w:firstLine="640"/>
        <w:sectPr w:rsidR="00BD2463">
          <w:footerReference w:type="even" r:id="rId7"/>
          <w:pgSz w:w="11906" w:h="16838"/>
          <w:pgMar w:top="1587" w:right="1474" w:bottom="1304" w:left="1587" w:header="1134" w:footer="1134" w:gutter="0"/>
          <w:cols w:space="1701"/>
          <w:docGrid w:linePitch="435"/>
        </w:sectPr>
      </w:pPr>
      <w:r>
        <w:rPr>
          <w:rFonts w:hint="eastAsia"/>
        </w:rPr>
        <w:t>为做好</w:t>
      </w:r>
      <w:r>
        <w:rPr>
          <w:rFonts w:hint="eastAsia"/>
        </w:rPr>
        <w:t>2025</w:t>
      </w:r>
      <w:r>
        <w:rPr>
          <w:rFonts w:hint="eastAsia"/>
        </w:rPr>
        <w:t>年度实验技术人员高级职称评审工作，现就有关事项通知如下。</w:t>
      </w:r>
    </w:p>
    <w:p w14:paraId="594DCD2C" w14:textId="77777777" w:rsidR="00BD2463" w:rsidRDefault="006E75C3">
      <w:pPr>
        <w:shd w:val="clear" w:color="auto" w:fill="FFFFFF"/>
        <w:spacing w:line="600" w:lineRule="exact"/>
        <w:ind w:firstLineChars="200" w:firstLine="640"/>
        <w:rPr>
          <w:rFonts w:ascii="黑体" w:eastAsia="黑体" w:hAnsi="黑体"/>
        </w:rPr>
      </w:pPr>
      <w:r>
        <w:rPr>
          <w:rFonts w:ascii="黑体" w:eastAsia="黑体" w:hAnsi="黑体" w:hint="eastAsia"/>
        </w:rPr>
        <w:lastRenderedPageBreak/>
        <w:t>一、评审范围和对象</w:t>
      </w:r>
    </w:p>
    <w:p w14:paraId="4607F185" w14:textId="77777777" w:rsidR="00BD2463" w:rsidRDefault="006E75C3">
      <w:pPr>
        <w:shd w:val="clear" w:color="auto" w:fill="FFFFFF"/>
        <w:spacing w:line="600" w:lineRule="exact"/>
        <w:ind w:firstLineChars="200" w:firstLine="640"/>
      </w:pPr>
      <w:r>
        <w:rPr>
          <w:rFonts w:hint="eastAsia"/>
        </w:rPr>
        <w:t>全省中小学（含幼儿园）、中等职业学校、教育技术装备机构以及电化教育等其他相关部门（单位）从事实验技术工作</w:t>
      </w:r>
      <w:r>
        <w:rPr>
          <w:rStyle w:val="NormalCharacter1"/>
          <w:rFonts w:hint="eastAsia"/>
        </w:rPr>
        <w:t>（包括劳动、研学基地）</w:t>
      </w:r>
      <w:r>
        <w:rPr>
          <w:rFonts w:hint="eastAsia"/>
        </w:rPr>
        <w:t>并符合条件的在职在岗专业技术人员。</w:t>
      </w:r>
    </w:p>
    <w:p w14:paraId="3F442009" w14:textId="77777777" w:rsidR="00BD2463" w:rsidRDefault="006E75C3">
      <w:pPr>
        <w:shd w:val="clear" w:color="auto" w:fill="FFFFFF"/>
        <w:spacing w:line="600" w:lineRule="exact"/>
        <w:ind w:firstLineChars="200" w:firstLine="640"/>
        <w:rPr>
          <w:rFonts w:ascii="黑体" w:eastAsia="黑体" w:hAnsi="黑体"/>
        </w:rPr>
      </w:pPr>
      <w:r>
        <w:rPr>
          <w:rFonts w:ascii="黑体" w:eastAsia="黑体" w:hAnsi="黑体" w:hint="eastAsia"/>
        </w:rPr>
        <w:t>二、申报及推荐要求</w:t>
      </w:r>
    </w:p>
    <w:p w14:paraId="605EC4B4" w14:textId="77777777" w:rsidR="00BD2463" w:rsidRDefault="006E75C3">
      <w:pPr>
        <w:shd w:val="clear" w:color="auto" w:fill="FFFFFF"/>
        <w:spacing w:line="600" w:lineRule="exact"/>
        <w:ind w:firstLineChars="200" w:firstLine="640"/>
      </w:pPr>
      <w:r>
        <w:rPr>
          <w:rFonts w:hint="eastAsia"/>
        </w:rPr>
        <w:t>申报者申报材料经所在学校（单位）审核后，逐级报市（州）教育主管部门、人社部门或省级行业主管部门审核推荐。高等学校所属中小学和中等职业学校实验技术人员，按属地原则向学校所在市（州）申报推荐。申报人员相关材料，各学校（单位）要严格审核，由各市（州）和省级相关部门进行把关，凡不符合申报评审基本条件的一律不得推荐。</w:t>
      </w:r>
    </w:p>
    <w:p w14:paraId="2A59234E" w14:textId="77777777" w:rsidR="00BD2463" w:rsidRDefault="006E75C3">
      <w:pPr>
        <w:shd w:val="clear" w:color="auto" w:fill="FFFFFF"/>
        <w:spacing w:line="600" w:lineRule="exact"/>
        <w:ind w:firstLineChars="200" w:firstLine="640"/>
        <w:rPr>
          <w:rFonts w:ascii="黑体" w:eastAsia="黑体" w:hAnsi="黑体"/>
        </w:rPr>
      </w:pPr>
      <w:r>
        <w:rPr>
          <w:rFonts w:ascii="黑体" w:eastAsia="黑体" w:hAnsi="黑体" w:hint="eastAsia"/>
        </w:rPr>
        <w:t>三、答辩事项</w:t>
      </w:r>
    </w:p>
    <w:p w14:paraId="6A6D5513" w14:textId="77777777" w:rsidR="00BD2463" w:rsidRDefault="006E75C3">
      <w:pPr>
        <w:shd w:val="clear" w:color="auto" w:fill="FFFFFF"/>
        <w:spacing w:line="600" w:lineRule="exact"/>
        <w:ind w:firstLineChars="200" w:firstLine="640"/>
      </w:pPr>
      <w:r>
        <w:rPr>
          <w:rFonts w:hint="eastAsia"/>
        </w:rPr>
        <w:t>申报正</w:t>
      </w:r>
      <w:r>
        <w:rPr>
          <w:rFonts w:hint="eastAsia"/>
        </w:rPr>
        <w:t>高级实验师职称的须全员参加答辩，其他按照川教〔</w:t>
      </w:r>
      <w:r>
        <w:rPr>
          <w:rFonts w:hint="eastAsia"/>
        </w:rPr>
        <w:t>2020</w:t>
      </w:r>
      <w:r>
        <w:rPr>
          <w:rFonts w:hint="eastAsia"/>
        </w:rPr>
        <w:t>〕</w:t>
      </w:r>
      <w:r>
        <w:rPr>
          <w:rFonts w:hint="eastAsia"/>
        </w:rPr>
        <w:t>77</w:t>
      </w:r>
      <w:r>
        <w:rPr>
          <w:rFonts w:hint="eastAsia"/>
        </w:rPr>
        <w:t>号文件规定需答辩的人员参加答辩。答辩重点考察</w:t>
      </w:r>
      <w:r>
        <w:rPr>
          <w:rFonts w:hint="eastAsia"/>
        </w:rPr>
        <w:lastRenderedPageBreak/>
        <w:t>申报者专业技术水平，主要内容为从事学科（专业）的专业基础知识、学识水平、工作能力，以及本专业领域的改革、发展动态等。答辩时间、地点另行通知。</w:t>
      </w:r>
    </w:p>
    <w:p w14:paraId="6E8B1DC7" w14:textId="77777777" w:rsidR="00BD2463" w:rsidRDefault="006E75C3">
      <w:pPr>
        <w:shd w:val="clear" w:color="auto" w:fill="FFFFFF"/>
        <w:spacing w:line="600" w:lineRule="exact"/>
        <w:ind w:firstLineChars="200" w:firstLine="640"/>
        <w:rPr>
          <w:rFonts w:ascii="黑体" w:eastAsia="黑体" w:hAnsi="黑体"/>
        </w:rPr>
      </w:pPr>
      <w:r>
        <w:rPr>
          <w:rFonts w:ascii="黑体" w:eastAsia="黑体" w:hAnsi="黑体" w:hint="eastAsia"/>
        </w:rPr>
        <w:t>四、其他事项</w:t>
      </w:r>
    </w:p>
    <w:p w14:paraId="6C9E3350" w14:textId="77777777" w:rsidR="00BD2463" w:rsidRDefault="006E75C3">
      <w:pPr>
        <w:shd w:val="clear" w:color="auto" w:fill="FFFFFF"/>
        <w:spacing w:line="600" w:lineRule="exact"/>
        <w:ind w:firstLineChars="200" w:firstLine="640"/>
      </w:pPr>
      <w:r>
        <w:rPr>
          <w:rFonts w:hint="eastAsia"/>
        </w:rPr>
        <w:t>（一）任职时间截止日期。任职时间截止到</w:t>
      </w:r>
      <w:r>
        <w:rPr>
          <w:rFonts w:hint="eastAsia"/>
        </w:rPr>
        <w:t>2025</w:t>
      </w:r>
      <w:r>
        <w:rPr>
          <w:rFonts w:hint="eastAsia"/>
        </w:rPr>
        <w:t>年</w:t>
      </w:r>
      <w:r>
        <w:rPr>
          <w:rFonts w:hint="eastAsia"/>
        </w:rPr>
        <w:t>12</w:t>
      </w:r>
      <w:r>
        <w:rPr>
          <w:rFonts w:hint="eastAsia"/>
        </w:rPr>
        <w:t>月</w:t>
      </w:r>
      <w:r>
        <w:rPr>
          <w:rFonts w:hint="eastAsia"/>
        </w:rPr>
        <w:t>31</w:t>
      </w:r>
      <w:r>
        <w:rPr>
          <w:rFonts w:hint="eastAsia"/>
        </w:rPr>
        <w:t>日（任职年限须扣除脱产参加学历教育的时间）。例如，申报四川省实验技术人员职称申报评审基本条件中所列的正高级实验师，要求具有大学本科以上学历或学士以上学位，在高级实验师岗位任职满</w:t>
      </w:r>
      <w:r>
        <w:rPr>
          <w:rFonts w:hint="eastAsia"/>
        </w:rPr>
        <w:t>5</w:t>
      </w:r>
      <w:r>
        <w:rPr>
          <w:rFonts w:hint="eastAsia"/>
        </w:rPr>
        <w:t>年，则需在</w:t>
      </w:r>
      <w:r>
        <w:rPr>
          <w:rFonts w:hint="eastAsia"/>
        </w:rPr>
        <w:t>202</w:t>
      </w:r>
      <w:r>
        <w:rPr>
          <w:rFonts w:hint="eastAsia"/>
        </w:rPr>
        <w:t>1</w:t>
      </w:r>
      <w:r>
        <w:rPr>
          <w:rFonts w:hint="eastAsia"/>
        </w:rPr>
        <w:t>年</w:t>
      </w:r>
      <w:r>
        <w:rPr>
          <w:rFonts w:hint="eastAsia"/>
        </w:rPr>
        <w:t>1</w:t>
      </w:r>
      <w:r>
        <w:rPr>
          <w:rFonts w:hint="eastAsia"/>
        </w:rPr>
        <w:t>月</w:t>
      </w:r>
      <w:r>
        <w:rPr>
          <w:rFonts w:hint="eastAsia"/>
        </w:rPr>
        <w:t>1</w:t>
      </w:r>
      <w:r>
        <w:rPr>
          <w:rFonts w:hint="eastAsia"/>
        </w:rPr>
        <w:t>日及之前取得高级实验师职称并聘任在高级实验师岗位上。</w:t>
      </w:r>
    </w:p>
    <w:p w14:paraId="237C003E" w14:textId="77777777" w:rsidR="00BD2463" w:rsidRDefault="006E75C3">
      <w:pPr>
        <w:shd w:val="clear" w:color="auto" w:fill="FFFFFF"/>
        <w:spacing w:line="600" w:lineRule="exact"/>
        <w:ind w:firstLineChars="200" w:firstLine="640"/>
      </w:pPr>
      <w:r>
        <w:rPr>
          <w:rFonts w:hint="eastAsia"/>
        </w:rPr>
        <w:t>（二）任现职以来年度考核均为合格以上等次的，其任职年限连续计算；年度考核有不确定等次、基本合格等次和不合格等次的，扣除当年度任职年限，其余任职年限累计计算；年度考核为基本合格及以下的，印发考核结果文件的当年不得申报职称，</w:t>
      </w:r>
      <w:r>
        <w:rPr>
          <w:rFonts w:hint="eastAsia"/>
        </w:rPr>
        <w:t>2024</w:t>
      </w:r>
      <w:r>
        <w:rPr>
          <w:rFonts w:hint="eastAsia"/>
        </w:rPr>
        <w:t>年度的考核结果文件于</w:t>
      </w:r>
      <w:r>
        <w:rPr>
          <w:rFonts w:hint="eastAsia"/>
        </w:rPr>
        <w:t>2025</w:t>
      </w:r>
      <w:r>
        <w:rPr>
          <w:rFonts w:hint="eastAsia"/>
        </w:rPr>
        <w:t>年印发，对其中考核结果为基本合格及以下的，</w:t>
      </w:r>
      <w:r>
        <w:rPr>
          <w:rFonts w:hint="eastAsia"/>
        </w:rPr>
        <w:t>2025</w:t>
      </w:r>
      <w:r>
        <w:rPr>
          <w:rFonts w:hint="eastAsia"/>
        </w:rPr>
        <w:t>年度不得申报职称。</w:t>
      </w:r>
    </w:p>
    <w:p w14:paraId="1969DC1E" w14:textId="77777777" w:rsidR="00BD2463" w:rsidRDefault="006E75C3">
      <w:pPr>
        <w:spacing w:line="600" w:lineRule="exact"/>
        <w:ind w:firstLineChars="200" w:firstLine="640"/>
      </w:pPr>
      <w:r>
        <w:rPr>
          <w:rFonts w:hint="eastAsia"/>
        </w:rPr>
        <w:t>（三）申报人员必须保证在参评过程中诚实守信，自觉遵守国家、省有关法规、纪律和规则。申报人员对其填报信息和报送材料的真实性、</w:t>
      </w:r>
      <w:r>
        <w:rPr>
          <w:rFonts w:hint="eastAsia"/>
        </w:rPr>
        <w:t>准确性、有效性负责，若由于信息填报不真实或不准确等因素导致申报资格取消、评审结果无效等后果，均由申报人自行承担相应责任。</w:t>
      </w:r>
    </w:p>
    <w:p w14:paraId="4DE72998" w14:textId="77777777" w:rsidR="00BD2463" w:rsidRDefault="006E75C3">
      <w:pPr>
        <w:spacing w:line="600" w:lineRule="exact"/>
        <w:ind w:firstLineChars="200" w:firstLine="640"/>
      </w:pPr>
      <w:r>
        <w:rPr>
          <w:rFonts w:hint="eastAsia"/>
        </w:rPr>
        <w:lastRenderedPageBreak/>
        <w:t>（四）资格审核贯穿全过程，对申报、评审、确认等任一环节发现的不符合要求的申报人员，取消其申报资格，情节严重的将按相关规定严肃处理。</w:t>
      </w:r>
    </w:p>
    <w:p w14:paraId="568F6C75" w14:textId="77777777" w:rsidR="00BD2463" w:rsidRDefault="006E75C3">
      <w:pPr>
        <w:spacing w:line="600" w:lineRule="exact"/>
        <w:ind w:firstLineChars="200" w:firstLine="640"/>
      </w:pPr>
      <w:r>
        <w:rPr>
          <w:rFonts w:hint="eastAsia"/>
        </w:rPr>
        <w:t>（五）鼓励兼任实验技术工作的相关教师积极申报评审实验技术职称，促进高素质专业化实验技术人员队伍建设。坚持评聘结合，按照事业单位岗位设置和聘用管理有关规定执行。</w:t>
      </w:r>
    </w:p>
    <w:p w14:paraId="2423079E" w14:textId="77777777" w:rsidR="00BD2463" w:rsidRDefault="006E75C3">
      <w:pPr>
        <w:spacing w:line="600" w:lineRule="exact"/>
        <w:ind w:firstLineChars="200" w:firstLine="640"/>
      </w:pPr>
      <w:r>
        <w:rPr>
          <w:rFonts w:hint="eastAsia"/>
        </w:rPr>
        <w:t>（六）各单位报送破格、直接申报等人员的申报材料时，需按要求提交专题报告、专家推荐意见、简表、一览表</w:t>
      </w:r>
      <w:r>
        <w:rPr>
          <w:rFonts w:hint="eastAsia"/>
        </w:rPr>
        <w:t>等材料，经审核同意后，方可进入答辩和评审程序。</w:t>
      </w:r>
    </w:p>
    <w:p w14:paraId="7D71C2B6" w14:textId="77777777" w:rsidR="00BD2463" w:rsidRDefault="006E75C3">
      <w:pPr>
        <w:spacing w:line="600" w:lineRule="exact"/>
        <w:ind w:firstLineChars="200" w:firstLine="640"/>
      </w:pPr>
      <w:r>
        <w:rPr>
          <w:rFonts w:hint="eastAsia"/>
        </w:rPr>
        <w:t>（七）本次申报方式采取线上、线下相结合的方式进行。申报网址：</w:t>
      </w:r>
      <w:hyperlink r:id="rId8" w:history="1">
        <w:r>
          <w:rPr>
            <w:rStyle w:val="1f4"/>
            <w:rFonts w:hint="eastAsia"/>
            <w:color w:val="auto"/>
            <w:u w:val="none"/>
          </w:rPr>
          <w:t>http://103.203.218.251:8081/zcpsqd/</w:t>
        </w:r>
        <w:r>
          <w:rPr>
            <w:rStyle w:val="1f4"/>
            <w:rFonts w:hint="eastAsia"/>
            <w:color w:val="auto"/>
            <w:u w:val="none"/>
          </w:rPr>
          <w:t>。</w:t>
        </w:r>
      </w:hyperlink>
      <w:r>
        <w:rPr>
          <w:rFonts w:hint="eastAsia"/>
        </w:rPr>
        <w:t>个人和单位可登录“四川省职称评审信息系统”，按照首页的“个人操作指南”“单位操作指南”进行申报、审核。</w:t>
      </w:r>
    </w:p>
    <w:p w14:paraId="2DF953D2" w14:textId="77777777" w:rsidR="00BD2463" w:rsidRDefault="006E75C3">
      <w:pPr>
        <w:spacing w:line="600" w:lineRule="exact"/>
        <w:ind w:firstLineChars="200" w:firstLine="640"/>
      </w:pPr>
      <w:r>
        <w:rPr>
          <w:rFonts w:hint="eastAsia"/>
        </w:rPr>
        <w:t>申报时间：自本通知发出之日起至</w:t>
      </w:r>
      <w:r>
        <w:rPr>
          <w:rFonts w:hint="eastAsia"/>
        </w:rPr>
        <w:t>2026</w:t>
      </w:r>
      <w:r>
        <w:rPr>
          <w:rFonts w:hint="eastAsia"/>
        </w:rPr>
        <w:t>年</w:t>
      </w:r>
      <w:r>
        <w:rPr>
          <w:rFonts w:hint="eastAsia"/>
        </w:rPr>
        <w:t>1</w:t>
      </w:r>
      <w:r>
        <w:rPr>
          <w:rFonts w:hint="eastAsia"/>
        </w:rPr>
        <w:t>月</w:t>
      </w:r>
      <w:r>
        <w:rPr>
          <w:rFonts w:hint="eastAsia"/>
        </w:rPr>
        <w:t>21</w:t>
      </w:r>
      <w:r>
        <w:rPr>
          <w:rFonts w:hint="eastAsia"/>
        </w:rPr>
        <w:t>日</w:t>
      </w:r>
      <w:r>
        <w:rPr>
          <w:rFonts w:hint="eastAsia"/>
        </w:rPr>
        <w:t>18:00</w:t>
      </w:r>
      <w:r>
        <w:rPr>
          <w:rFonts w:hint="eastAsia"/>
        </w:rPr>
        <w:t>。各市（州）、省直部门（单位）审核提交截止时间：</w:t>
      </w:r>
      <w:r>
        <w:rPr>
          <w:rFonts w:hint="eastAsia"/>
        </w:rPr>
        <w:t>2026</w:t>
      </w:r>
      <w:r>
        <w:rPr>
          <w:rFonts w:hint="eastAsia"/>
        </w:rPr>
        <w:t>年</w:t>
      </w:r>
      <w:r>
        <w:rPr>
          <w:rFonts w:hint="eastAsia"/>
        </w:rPr>
        <w:t>1</w:t>
      </w:r>
      <w:r>
        <w:rPr>
          <w:rFonts w:hint="eastAsia"/>
        </w:rPr>
        <w:t>月</w:t>
      </w:r>
      <w:r>
        <w:rPr>
          <w:rFonts w:hint="eastAsia"/>
        </w:rPr>
        <w:t>27</w:t>
      </w:r>
      <w:r>
        <w:rPr>
          <w:rFonts w:hint="eastAsia"/>
        </w:rPr>
        <w:t>日</w:t>
      </w:r>
      <w:r>
        <w:rPr>
          <w:rFonts w:hint="eastAsia"/>
        </w:rPr>
        <w:t>18:00</w:t>
      </w:r>
      <w:r>
        <w:rPr>
          <w:rFonts w:hint="eastAsia"/>
        </w:rPr>
        <w:t>。个人修改提交截止时间：</w:t>
      </w:r>
      <w:r>
        <w:rPr>
          <w:rFonts w:hint="eastAsia"/>
        </w:rPr>
        <w:t>2026</w:t>
      </w:r>
      <w:r>
        <w:rPr>
          <w:rFonts w:hint="eastAsia"/>
        </w:rPr>
        <w:t>年</w:t>
      </w:r>
      <w:r>
        <w:rPr>
          <w:rFonts w:hint="eastAsia"/>
        </w:rPr>
        <w:t>1</w:t>
      </w:r>
      <w:r>
        <w:rPr>
          <w:rFonts w:hint="eastAsia"/>
        </w:rPr>
        <w:t>月</w:t>
      </w:r>
      <w:r>
        <w:rPr>
          <w:rFonts w:hint="eastAsia"/>
        </w:rPr>
        <w:t>29</w:t>
      </w:r>
      <w:r>
        <w:rPr>
          <w:rFonts w:hint="eastAsia"/>
        </w:rPr>
        <w:t>日</w:t>
      </w:r>
      <w:r>
        <w:rPr>
          <w:rFonts w:hint="eastAsia"/>
        </w:rPr>
        <w:t>18:00</w:t>
      </w:r>
      <w:r>
        <w:rPr>
          <w:rFonts w:hint="eastAsia"/>
        </w:rPr>
        <w:t>。各市（州）、省直部门（单位）复核提交截止时间：</w:t>
      </w:r>
      <w:r>
        <w:rPr>
          <w:rFonts w:hint="eastAsia"/>
        </w:rPr>
        <w:t>2026</w:t>
      </w:r>
      <w:r>
        <w:rPr>
          <w:rFonts w:hint="eastAsia"/>
        </w:rPr>
        <w:t>年</w:t>
      </w:r>
      <w:r>
        <w:rPr>
          <w:rFonts w:hint="eastAsia"/>
        </w:rPr>
        <w:t>1</w:t>
      </w:r>
      <w:r>
        <w:rPr>
          <w:rFonts w:hint="eastAsia"/>
        </w:rPr>
        <w:t>月</w:t>
      </w:r>
      <w:r>
        <w:rPr>
          <w:rFonts w:hint="eastAsia"/>
        </w:rPr>
        <w:t>30</w:t>
      </w:r>
      <w:r>
        <w:rPr>
          <w:rFonts w:hint="eastAsia"/>
        </w:rPr>
        <w:t>日</w:t>
      </w:r>
      <w:r>
        <w:rPr>
          <w:rFonts w:hint="eastAsia"/>
        </w:rPr>
        <w:t>18:00</w:t>
      </w:r>
      <w:r>
        <w:rPr>
          <w:rFonts w:hint="eastAsia"/>
        </w:rPr>
        <w:t>。纸质申报推荐材料请于</w:t>
      </w:r>
      <w:r>
        <w:rPr>
          <w:rFonts w:hint="eastAsia"/>
        </w:rPr>
        <w:t>2026</w:t>
      </w:r>
      <w:r>
        <w:rPr>
          <w:rFonts w:hint="eastAsia"/>
        </w:rPr>
        <w:t>年</w:t>
      </w:r>
      <w:r>
        <w:rPr>
          <w:rFonts w:hint="eastAsia"/>
        </w:rPr>
        <w:t>1</w:t>
      </w:r>
      <w:r>
        <w:rPr>
          <w:rFonts w:hint="eastAsia"/>
        </w:rPr>
        <w:t>月</w:t>
      </w:r>
      <w:r>
        <w:rPr>
          <w:rFonts w:hint="eastAsia"/>
        </w:rPr>
        <w:t>26</w:t>
      </w:r>
      <w:r>
        <w:rPr>
          <w:rFonts w:hint="eastAsia"/>
        </w:rPr>
        <w:t>日前报送至四川省教师发展中心。材料报送地址：成都市锦江区锦兴路</w:t>
      </w:r>
      <w:r>
        <w:rPr>
          <w:rFonts w:hint="eastAsia"/>
        </w:rPr>
        <w:t>16</w:t>
      </w:r>
      <w:r>
        <w:rPr>
          <w:rFonts w:hint="eastAsia"/>
        </w:rPr>
        <w:t>号</w:t>
      </w:r>
      <w:r>
        <w:rPr>
          <w:rFonts w:hint="eastAsia"/>
        </w:rPr>
        <w:t>3</w:t>
      </w:r>
      <w:r>
        <w:rPr>
          <w:rFonts w:hint="eastAsia"/>
        </w:rPr>
        <w:t>楼</w:t>
      </w:r>
      <w:r>
        <w:rPr>
          <w:rFonts w:hint="eastAsia"/>
        </w:rPr>
        <w:t>303</w:t>
      </w:r>
      <w:r>
        <w:rPr>
          <w:rFonts w:hint="eastAsia"/>
        </w:rPr>
        <w:t>室。</w:t>
      </w:r>
    </w:p>
    <w:p w14:paraId="39414E83" w14:textId="77777777" w:rsidR="00BD2463" w:rsidRDefault="006E75C3">
      <w:pPr>
        <w:spacing w:line="600" w:lineRule="exact"/>
        <w:ind w:firstLineChars="200" w:firstLine="640"/>
      </w:pPr>
      <w:r>
        <w:rPr>
          <w:rFonts w:hint="eastAsia"/>
        </w:rPr>
        <w:t>特别注意：网上申报时间、各有关单位审核提交时间都严格</w:t>
      </w:r>
      <w:r>
        <w:rPr>
          <w:rFonts w:hint="eastAsia"/>
        </w:rPr>
        <w:lastRenderedPageBreak/>
        <w:t>限制，逾期将不予受理。各地要规范工作程序和要求，逐级进行审核、申报</w:t>
      </w:r>
      <w:r>
        <w:rPr>
          <w:rFonts w:hint="eastAsia"/>
        </w:rPr>
        <w:t>。</w:t>
      </w:r>
    </w:p>
    <w:p w14:paraId="376BD6AE" w14:textId="77777777" w:rsidR="00BD2463" w:rsidRDefault="006E75C3">
      <w:pPr>
        <w:spacing w:line="600" w:lineRule="exact"/>
        <w:ind w:firstLineChars="200" w:firstLine="640"/>
      </w:pPr>
      <w:r>
        <w:rPr>
          <w:rFonts w:hint="eastAsia"/>
        </w:rPr>
        <w:t>（八）各地各部门推荐人选，需在全国教师管理信息系统中更新其所有信息，评审时将依据该系统核查相关人员信息。为帮助各级教育主管部门更好的使用此系统，请各级教育主管部门职称评审辅助系统管理员加入</w:t>
      </w:r>
      <w:r>
        <w:rPr>
          <w:rFonts w:hint="eastAsia"/>
        </w:rPr>
        <w:t>QQ</w:t>
      </w:r>
      <w:r>
        <w:rPr>
          <w:rFonts w:hint="eastAsia"/>
        </w:rPr>
        <w:t>工作交流群（群号：</w:t>
      </w:r>
      <w:r>
        <w:rPr>
          <w:rFonts w:hint="eastAsia"/>
        </w:rPr>
        <w:t>177514009</w:t>
      </w:r>
      <w:r>
        <w:rPr>
          <w:rFonts w:hint="eastAsia"/>
        </w:rPr>
        <w:t>）。</w:t>
      </w:r>
    </w:p>
    <w:p w14:paraId="6FD261FD" w14:textId="77777777" w:rsidR="00BD2463" w:rsidRDefault="006E75C3">
      <w:pPr>
        <w:spacing w:line="600" w:lineRule="exact"/>
        <w:ind w:firstLineChars="200" w:firstLine="640"/>
      </w:pPr>
      <w:r>
        <w:rPr>
          <w:rFonts w:hint="eastAsia"/>
        </w:rPr>
        <w:t>教育厅教师工作处联系人：陈旭，</w:t>
      </w:r>
      <w:r>
        <w:rPr>
          <w:rFonts w:hint="eastAsia"/>
        </w:rPr>
        <w:t>028-86115370</w:t>
      </w:r>
      <w:r>
        <w:rPr>
          <w:rFonts w:hint="eastAsia"/>
        </w:rPr>
        <w:t>。省教师发展中心联系人：张乃文，</w:t>
      </w:r>
      <w:r>
        <w:rPr>
          <w:rFonts w:hint="eastAsia"/>
        </w:rPr>
        <w:t>028-85378337</w:t>
      </w:r>
      <w:r>
        <w:rPr>
          <w:rFonts w:hint="eastAsia"/>
        </w:rPr>
        <w:t>；省学校国资装备中心联系人：孙少明；联系电话：</w:t>
      </w:r>
      <w:r>
        <w:rPr>
          <w:rFonts w:hint="eastAsia"/>
        </w:rPr>
        <w:t>028-8561638</w:t>
      </w:r>
      <w:r>
        <w:rPr>
          <w:rFonts w:hint="eastAsia"/>
        </w:rPr>
        <w:t>。</w:t>
      </w:r>
    </w:p>
    <w:p w14:paraId="60044462" w14:textId="77777777" w:rsidR="00BD2463" w:rsidRDefault="00BD2463">
      <w:pPr>
        <w:ind w:firstLineChars="200" w:firstLine="640"/>
      </w:pPr>
    </w:p>
    <w:p w14:paraId="1187DB77" w14:textId="77777777" w:rsidR="00BD2463" w:rsidRDefault="006E75C3">
      <w:pPr>
        <w:spacing w:line="600" w:lineRule="exact"/>
        <w:ind w:firstLineChars="200" w:firstLine="640"/>
      </w:pPr>
      <w:r>
        <w:rPr>
          <w:rFonts w:hint="eastAsia"/>
        </w:rPr>
        <w:t>附件：</w:t>
      </w:r>
      <w:r>
        <w:rPr>
          <w:rFonts w:hint="eastAsia"/>
        </w:rPr>
        <w:t>1.2025</w:t>
      </w:r>
      <w:r>
        <w:rPr>
          <w:rFonts w:hint="eastAsia"/>
        </w:rPr>
        <w:t>年评审正高级实验师职称推荐名额分配表</w:t>
      </w:r>
    </w:p>
    <w:p w14:paraId="08483CB1" w14:textId="77777777" w:rsidR="00BD2463" w:rsidRDefault="006E75C3">
      <w:pPr>
        <w:spacing w:line="600" w:lineRule="exact"/>
        <w:ind w:firstLineChars="500" w:firstLine="1600"/>
      </w:pPr>
      <w:r>
        <w:rPr>
          <w:rFonts w:hint="eastAsia"/>
        </w:rPr>
        <w:t>2.2025</w:t>
      </w:r>
      <w:r>
        <w:rPr>
          <w:rFonts w:hint="eastAsia"/>
        </w:rPr>
        <w:t>年度实验技术高级职称申</w:t>
      </w:r>
      <w:r>
        <w:rPr>
          <w:rFonts w:hint="eastAsia"/>
        </w:rPr>
        <w:t>报评审材料</w:t>
      </w:r>
    </w:p>
    <w:p w14:paraId="55FC10CF" w14:textId="77777777" w:rsidR="00BD2463" w:rsidRDefault="00BD2463">
      <w:pPr>
        <w:spacing w:line="600" w:lineRule="exact"/>
        <w:ind w:firstLineChars="200" w:firstLine="640"/>
      </w:pPr>
    </w:p>
    <w:p w14:paraId="51EFE8CD" w14:textId="77777777" w:rsidR="00BD2463" w:rsidRDefault="00BD2463">
      <w:pPr>
        <w:spacing w:line="600" w:lineRule="exact"/>
        <w:ind w:firstLineChars="200" w:firstLine="640"/>
      </w:pPr>
    </w:p>
    <w:p w14:paraId="3A41B5C4" w14:textId="77777777" w:rsidR="00BD2463" w:rsidRDefault="006E75C3">
      <w:pPr>
        <w:spacing w:line="600" w:lineRule="exact"/>
        <w:ind w:firstLineChars="200" w:firstLine="640"/>
      </w:pPr>
      <w:r>
        <w:rPr>
          <w:rFonts w:hint="eastAsia"/>
        </w:rPr>
        <w:t>四川省教育厅</w:t>
      </w:r>
      <w:r>
        <w:rPr>
          <w:rFonts w:hint="eastAsia"/>
        </w:rPr>
        <w:t xml:space="preserve">           </w:t>
      </w:r>
      <w:r>
        <w:rPr>
          <w:rFonts w:hint="eastAsia"/>
        </w:rPr>
        <w:t>四川省人力资源社会保障厅</w:t>
      </w:r>
    </w:p>
    <w:p w14:paraId="57F3B940" w14:textId="781C2226" w:rsidR="00BD2463" w:rsidRDefault="006E75C3">
      <w:pPr>
        <w:spacing w:line="600" w:lineRule="exact"/>
        <w:ind w:firstLineChars="1550" w:firstLine="4960"/>
      </w:pPr>
      <w:r>
        <w:rPr>
          <w:rFonts w:hint="eastAsia"/>
        </w:rPr>
        <w:t>2025</w:t>
      </w:r>
      <w:r>
        <w:rPr>
          <w:rFonts w:hint="eastAsia"/>
        </w:rPr>
        <w:t>年</w:t>
      </w:r>
      <w:r>
        <w:rPr>
          <w:rFonts w:hint="eastAsia"/>
        </w:rPr>
        <w:t>12</w:t>
      </w:r>
      <w:r>
        <w:rPr>
          <w:rFonts w:hint="eastAsia"/>
        </w:rPr>
        <w:t>月</w:t>
      </w:r>
      <w:r>
        <w:rPr>
          <w:rFonts w:hint="eastAsia"/>
        </w:rPr>
        <w:t>26</w:t>
      </w:r>
      <w:r>
        <w:rPr>
          <w:rFonts w:hint="eastAsia"/>
        </w:rPr>
        <w:t>日</w:t>
      </w:r>
    </w:p>
    <w:p w14:paraId="6A56F860" w14:textId="314F7D15" w:rsidR="008524E5" w:rsidRDefault="008524E5" w:rsidP="008524E5">
      <w:pPr>
        <w:pStyle w:val="1"/>
      </w:pPr>
    </w:p>
    <w:p w14:paraId="517E5EE0" w14:textId="5FA5B06D" w:rsidR="008524E5" w:rsidRDefault="008524E5" w:rsidP="008524E5"/>
    <w:p w14:paraId="726E32FD" w14:textId="44A36F84" w:rsidR="008524E5" w:rsidRDefault="008524E5" w:rsidP="008524E5">
      <w:pPr>
        <w:pStyle w:val="1"/>
      </w:pPr>
    </w:p>
    <w:p w14:paraId="4CF9FE28" w14:textId="4E7BB195" w:rsidR="008524E5" w:rsidRDefault="008524E5" w:rsidP="008524E5"/>
    <w:p w14:paraId="7A5870B3" w14:textId="531B70A0" w:rsidR="008524E5" w:rsidRDefault="008524E5" w:rsidP="008524E5">
      <w:pPr>
        <w:pStyle w:val="1"/>
      </w:pPr>
    </w:p>
    <w:p w14:paraId="5EBC963F" w14:textId="2812AB60" w:rsidR="008524E5" w:rsidRDefault="008524E5" w:rsidP="008524E5"/>
    <w:p w14:paraId="6F455D36" w14:textId="0DD91877" w:rsidR="008524E5" w:rsidRDefault="008524E5" w:rsidP="008524E5">
      <w:pPr>
        <w:pStyle w:val="1"/>
      </w:pPr>
    </w:p>
    <w:p w14:paraId="5C8C3D7C" w14:textId="1C049BF7" w:rsidR="008524E5" w:rsidRDefault="008524E5" w:rsidP="008524E5"/>
    <w:p w14:paraId="77E02453" w14:textId="77777777" w:rsidR="008524E5" w:rsidRPr="008524E5" w:rsidRDefault="008524E5" w:rsidP="008524E5">
      <w:pPr>
        <w:pStyle w:val="1"/>
        <w:rPr>
          <w:rFonts w:hint="eastAsia"/>
        </w:rPr>
      </w:pPr>
    </w:p>
    <w:p w14:paraId="366A9462" w14:textId="77777777" w:rsidR="00BD2463" w:rsidRDefault="006E75C3">
      <w:pPr>
        <w:rPr>
          <w:rFonts w:eastAsia="黑体"/>
        </w:rPr>
      </w:pPr>
      <w:r>
        <w:rPr>
          <w:rFonts w:eastAsia="黑体"/>
        </w:rPr>
        <w:lastRenderedPageBreak/>
        <w:t>附件</w:t>
      </w:r>
      <w:r>
        <w:rPr>
          <w:rFonts w:eastAsia="黑体"/>
        </w:rPr>
        <w:t>1</w:t>
      </w:r>
    </w:p>
    <w:p w14:paraId="2BF0A872" w14:textId="77777777" w:rsidR="00BD2463" w:rsidRDefault="00BD2463">
      <w:pPr>
        <w:pStyle w:val="1"/>
        <w:spacing w:after="0"/>
        <w:ind w:firstLineChars="200" w:firstLine="640"/>
        <w:rPr>
          <w:rFonts w:eastAsia="仿宋_GB2312"/>
          <w:sz w:val="32"/>
        </w:rPr>
      </w:pPr>
    </w:p>
    <w:p w14:paraId="2BF448FA" w14:textId="77777777" w:rsidR="00BD2463" w:rsidRDefault="006E75C3">
      <w:pPr>
        <w:jc w:val="center"/>
        <w:rPr>
          <w:rFonts w:ascii="方正小标宋_GBK" w:eastAsia="方正小标宋_GBK" w:hAnsi="黑体"/>
          <w:sz w:val="36"/>
          <w:szCs w:val="36"/>
        </w:rPr>
      </w:pPr>
      <w:r>
        <w:rPr>
          <w:rFonts w:ascii="方正小标宋_GBK" w:eastAsia="方正小标宋_GBK" w:hAnsi="黑体"/>
          <w:sz w:val="36"/>
          <w:szCs w:val="36"/>
        </w:rPr>
        <w:t>202</w:t>
      </w:r>
      <w:r>
        <w:rPr>
          <w:rFonts w:ascii="方正小标宋_GBK" w:eastAsia="方正小标宋_GBK" w:hAnsi="黑体" w:hint="eastAsia"/>
          <w:sz w:val="36"/>
          <w:szCs w:val="36"/>
        </w:rPr>
        <w:t>5</w:t>
      </w:r>
      <w:r>
        <w:rPr>
          <w:rFonts w:ascii="方正小标宋_GBK" w:eastAsia="方正小标宋_GBK" w:hAnsi="黑体"/>
          <w:sz w:val="36"/>
          <w:szCs w:val="36"/>
        </w:rPr>
        <w:t>年正高级实验师职称推荐名额分配表</w:t>
      </w:r>
    </w:p>
    <w:p w14:paraId="65303FE5" w14:textId="77777777" w:rsidR="00BD2463" w:rsidRDefault="00BD2463">
      <w:pPr>
        <w:pStyle w:val="1"/>
        <w:spacing w:after="0"/>
        <w:ind w:firstLineChars="200" w:firstLine="640"/>
        <w:rPr>
          <w:rFonts w:eastAsia="仿宋_GB2312"/>
          <w:sz w:val="32"/>
        </w:rPr>
      </w:pPr>
    </w:p>
    <w:tbl>
      <w:tblPr>
        <w:tblW w:w="8926" w:type="dxa"/>
        <w:jc w:val="center"/>
        <w:tblLook w:val="04A0" w:firstRow="1" w:lastRow="0" w:firstColumn="1" w:lastColumn="0" w:noHBand="0" w:noVBand="1"/>
      </w:tblPr>
      <w:tblGrid>
        <w:gridCol w:w="817"/>
        <w:gridCol w:w="3431"/>
        <w:gridCol w:w="4678"/>
      </w:tblGrid>
      <w:tr w:rsidR="00BD2463" w14:paraId="0BF1B7E3" w14:textId="77777777">
        <w:trPr>
          <w:trHeight w:val="397"/>
          <w:jc w:val="center"/>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AB1651" w14:textId="77777777" w:rsidR="00BD2463" w:rsidRDefault="006E75C3">
            <w:pPr>
              <w:widowControl/>
              <w:jc w:val="center"/>
              <w:rPr>
                <w:rFonts w:ascii="黑体" w:eastAsia="黑体" w:hAnsi="黑体"/>
                <w:color w:val="000000"/>
                <w:kern w:val="0"/>
                <w:sz w:val="24"/>
                <w:szCs w:val="24"/>
              </w:rPr>
            </w:pPr>
            <w:r>
              <w:rPr>
                <w:rFonts w:ascii="黑体" w:eastAsia="黑体" w:hAnsi="黑体"/>
                <w:color w:val="000000"/>
                <w:kern w:val="0"/>
                <w:sz w:val="24"/>
                <w:szCs w:val="24"/>
              </w:rPr>
              <w:t>序号</w:t>
            </w:r>
          </w:p>
        </w:tc>
        <w:tc>
          <w:tcPr>
            <w:tcW w:w="34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DDC348" w14:textId="77777777" w:rsidR="00BD2463" w:rsidRDefault="006E75C3">
            <w:pPr>
              <w:widowControl/>
              <w:jc w:val="center"/>
              <w:rPr>
                <w:rFonts w:ascii="黑体" w:eastAsia="黑体" w:hAnsi="黑体"/>
                <w:color w:val="000000"/>
                <w:kern w:val="0"/>
                <w:sz w:val="24"/>
                <w:szCs w:val="24"/>
              </w:rPr>
            </w:pPr>
            <w:r>
              <w:rPr>
                <w:rFonts w:ascii="黑体" w:eastAsia="黑体" w:hAnsi="黑体"/>
                <w:color w:val="000000"/>
                <w:kern w:val="0"/>
                <w:sz w:val="24"/>
                <w:szCs w:val="24"/>
              </w:rPr>
              <w:t>市州</w:t>
            </w:r>
            <w:r>
              <w:rPr>
                <w:rFonts w:ascii="黑体" w:eastAsia="黑体" w:hAnsi="黑体"/>
                <w:color w:val="000000"/>
                <w:kern w:val="0"/>
                <w:sz w:val="24"/>
                <w:szCs w:val="24"/>
              </w:rPr>
              <w:t>/</w:t>
            </w:r>
            <w:r>
              <w:rPr>
                <w:rFonts w:ascii="黑体" w:eastAsia="黑体" w:hAnsi="黑体"/>
                <w:color w:val="000000"/>
                <w:kern w:val="0"/>
                <w:sz w:val="24"/>
                <w:szCs w:val="24"/>
              </w:rPr>
              <w:t>省直部门</w:t>
            </w:r>
          </w:p>
        </w:tc>
        <w:tc>
          <w:tcPr>
            <w:tcW w:w="4678" w:type="dxa"/>
            <w:tcBorders>
              <w:top w:val="single" w:sz="4" w:space="0" w:color="auto"/>
              <w:left w:val="nil"/>
              <w:bottom w:val="single" w:sz="4" w:space="0" w:color="auto"/>
              <w:right w:val="single" w:sz="4" w:space="0" w:color="000000"/>
            </w:tcBorders>
            <w:shd w:val="clear" w:color="auto" w:fill="FFFFFF"/>
            <w:vAlign w:val="center"/>
          </w:tcPr>
          <w:p w14:paraId="0D3A3B6B" w14:textId="77777777" w:rsidR="00BD2463" w:rsidRDefault="006E75C3">
            <w:pPr>
              <w:widowControl/>
              <w:jc w:val="center"/>
              <w:rPr>
                <w:rFonts w:ascii="黑体" w:eastAsia="黑体" w:hAnsi="黑体"/>
                <w:color w:val="000000"/>
                <w:kern w:val="0"/>
                <w:sz w:val="24"/>
                <w:szCs w:val="24"/>
              </w:rPr>
            </w:pPr>
            <w:r>
              <w:rPr>
                <w:rFonts w:ascii="黑体" w:eastAsia="黑体" w:hAnsi="黑体"/>
                <w:color w:val="000000"/>
                <w:kern w:val="0"/>
                <w:sz w:val="24"/>
                <w:szCs w:val="24"/>
              </w:rPr>
              <w:t>推荐名额（名）</w:t>
            </w:r>
          </w:p>
        </w:tc>
      </w:tr>
      <w:tr w:rsidR="00BD2463" w14:paraId="21D3CFCD"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27E74B9D" w14:textId="77777777" w:rsidR="00BD2463" w:rsidRDefault="006E75C3">
            <w:pPr>
              <w:widowControl/>
              <w:jc w:val="center"/>
              <w:rPr>
                <w:color w:val="000000"/>
                <w:kern w:val="0"/>
                <w:sz w:val="24"/>
                <w:szCs w:val="24"/>
              </w:rPr>
            </w:pPr>
            <w:r>
              <w:rPr>
                <w:color w:val="000000"/>
                <w:kern w:val="0"/>
                <w:sz w:val="24"/>
                <w:szCs w:val="24"/>
              </w:rPr>
              <w:t>1</w:t>
            </w:r>
          </w:p>
        </w:tc>
        <w:tc>
          <w:tcPr>
            <w:tcW w:w="3431" w:type="dxa"/>
            <w:tcBorders>
              <w:top w:val="nil"/>
              <w:left w:val="nil"/>
              <w:bottom w:val="single" w:sz="4" w:space="0" w:color="auto"/>
              <w:right w:val="single" w:sz="4" w:space="0" w:color="auto"/>
            </w:tcBorders>
            <w:noWrap/>
            <w:vAlign w:val="center"/>
          </w:tcPr>
          <w:p w14:paraId="2C10AB3B" w14:textId="77777777" w:rsidR="00BD2463" w:rsidRDefault="006E75C3">
            <w:pPr>
              <w:widowControl/>
              <w:jc w:val="center"/>
              <w:rPr>
                <w:color w:val="000000"/>
                <w:kern w:val="0"/>
                <w:sz w:val="24"/>
                <w:szCs w:val="24"/>
              </w:rPr>
            </w:pPr>
            <w:r>
              <w:rPr>
                <w:color w:val="000000"/>
                <w:kern w:val="0"/>
                <w:sz w:val="24"/>
                <w:szCs w:val="24"/>
              </w:rPr>
              <w:t>成都市</w:t>
            </w:r>
          </w:p>
        </w:tc>
        <w:tc>
          <w:tcPr>
            <w:tcW w:w="4678" w:type="dxa"/>
            <w:tcBorders>
              <w:top w:val="nil"/>
              <w:left w:val="nil"/>
              <w:bottom w:val="single" w:sz="4" w:space="0" w:color="auto"/>
              <w:right w:val="single" w:sz="4" w:space="0" w:color="auto"/>
            </w:tcBorders>
            <w:noWrap/>
            <w:vAlign w:val="center"/>
          </w:tcPr>
          <w:p w14:paraId="3C67A486" w14:textId="77777777" w:rsidR="00BD2463" w:rsidRDefault="006E75C3">
            <w:pPr>
              <w:jc w:val="center"/>
              <w:rPr>
                <w:sz w:val="24"/>
                <w:szCs w:val="24"/>
              </w:rPr>
            </w:pPr>
            <w:r>
              <w:rPr>
                <w:sz w:val="24"/>
                <w:szCs w:val="24"/>
              </w:rPr>
              <w:t>5</w:t>
            </w:r>
          </w:p>
        </w:tc>
      </w:tr>
      <w:tr w:rsidR="00BD2463" w14:paraId="53423E39"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0CE71BC3" w14:textId="77777777" w:rsidR="00BD2463" w:rsidRDefault="006E75C3">
            <w:pPr>
              <w:widowControl/>
              <w:jc w:val="center"/>
              <w:rPr>
                <w:color w:val="000000"/>
                <w:kern w:val="0"/>
                <w:sz w:val="24"/>
                <w:szCs w:val="24"/>
              </w:rPr>
            </w:pPr>
            <w:r>
              <w:rPr>
                <w:color w:val="000000"/>
                <w:kern w:val="0"/>
                <w:sz w:val="24"/>
                <w:szCs w:val="24"/>
              </w:rPr>
              <w:t>2</w:t>
            </w:r>
          </w:p>
        </w:tc>
        <w:tc>
          <w:tcPr>
            <w:tcW w:w="3431" w:type="dxa"/>
            <w:tcBorders>
              <w:top w:val="nil"/>
              <w:left w:val="nil"/>
              <w:bottom w:val="single" w:sz="4" w:space="0" w:color="auto"/>
              <w:right w:val="single" w:sz="4" w:space="0" w:color="auto"/>
            </w:tcBorders>
            <w:noWrap/>
            <w:vAlign w:val="center"/>
          </w:tcPr>
          <w:p w14:paraId="3E78D2C8" w14:textId="77777777" w:rsidR="00BD2463" w:rsidRDefault="006E75C3">
            <w:pPr>
              <w:widowControl/>
              <w:jc w:val="center"/>
              <w:rPr>
                <w:color w:val="000000"/>
                <w:kern w:val="0"/>
                <w:sz w:val="24"/>
                <w:szCs w:val="24"/>
              </w:rPr>
            </w:pPr>
            <w:r>
              <w:rPr>
                <w:color w:val="000000"/>
                <w:kern w:val="0"/>
                <w:sz w:val="24"/>
                <w:szCs w:val="24"/>
              </w:rPr>
              <w:t>自贡市</w:t>
            </w:r>
          </w:p>
        </w:tc>
        <w:tc>
          <w:tcPr>
            <w:tcW w:w="4678" w:type="dxa"/>
            <w:tcBorders>
              <w:top w:val="nil"/>
              <w:left w:val="nil"/>
              <w:bottom w:val="single" w:sz="4" w:space="0" w:color="auto"/>
              <w:right w:val="single" w:sz="4" w:space="0" w:color="auto"/>
            </w:tcBorders>
            <w:noWrap/>
            <w:vAlign w:val="center"/>
          </w:tcPr>
          <w:p w14:paraId="62BF4625" w14:textId="77777777" w:rsidR="00BD2463" w:rsidRDefault="006E75C3">
            <w:pPr>
              <w:jc w:val="center"/>
              <w:rPr>
                <w:sz w:val="24"/>
                <w:szCs w:val="24"/>
              </w:rPr>
            </w:pPr>
            <w:r>
              <w:rPr>
                <w:sz w:val="24"/>
                <w:szCs w:val="24"/>
              </w:rPr>
              <w:t>2</w:t>
            </w:r>
          </w:p>
        </w:tc>
      </w:tr>
      <w:tr w:rsidR="00BD2463" w14:paraId="6A9AEA4C"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141ADFFC" w14:textId="77777777" w:rsidR="00BD2463" w:rsidRDefault="006E75C3">
            <w:pPr>
              <w:widowControl/>
              <w:jc w:val="center"/>
              <w:rPr>
                <w:color w:val="000000"/>
                <w:kern w:val="0"/>
                <w:sz w:val="24"/>
                <w:szCs w:val="24"/>
              </w:rPr>
            </w:pPr>
            <w:r>
              <w:rPr>
                <w:color w:val="000000"/>
                <w:kern w:val="0"/>
                <w:sz w:val="24"/>
                <w:szCs w:val="24"/>
              </w:rPr>
              <w:t>3</w:t>
            </w:r>
          </w:p>
        </w:tc>
        <w:tc>
          <w:tcPr>
            <w:tcW w:w="3431" w:type="dxa"/>
            <w:tcBorders>
              <w:top w:val="nil"/>
              <w:left w:val="nil"/>
              <w:bottom w:val="single" w:sz="4" w:space="0" w:color="auto"/>
              <w:right w:val="single" w:sz="4" w:space="0" w:color="auto"/>
            </w:tcBorders>
            <w:noWrap/>
            <w:vAlign w:val="center"/>
          </w:tcPr>
          <w:p w14:paraId="572D2DC0" w14:textId="77777777" w:rsidR="00BD2463" w:rsidRDefault="006E75C3">
            <w:pPr>
              <w:widowControl/>
              <w:jc w:val="center"/>
              <w:rPr>
                <w:color w:val="000000"/>
                <w:kern w:val="0"/>
                <w:sz w:val="24"/>
                <w:szCs w:val="24"/>
              </w:rPr>
            </w:pPr>
            <w:r>
              <w:rPr>
                <w:color w:val="000000"/>
                <w:kern w:val="0"/>
                <w:sz w:val="24"/>
                <w:szCs w:val="24"/>
              </w:rPr>
              <w:t>攀枝花市</w:t>
            </w:r>
          </w:p>
        </w:tc>
        <w:tc>
          <w:tcPr>
            <w:tcW w:w="4678" w:type="dxa"/>
            <w:tcBorders>
              <w:top w:val="nil"/>
              <w:left w:val="nil"/>
              <w:bottom w:val="single" w:sz="4" w:space="0" w:color="auto"/>
              <w:right w:val="single" w:sz="4" w:space="0" w:color="auto"/>
            </w:tcBorders>
            <w:noWrap/>
            <w:vAlign w:val="center"/>
          </w:tcPr>
          <w:p w14:paraId="5E0B5460" w14:textId="77777777" w:rsidR="00BD2463" w:rsidRDefault="006E75C3">
            <w:pPr>
              <w:jc w:val="center"/>
              <w:rPr>
                <w:sz w:val="24"/>
                <w:szCs w:val="24"/>
              </w:rPr>
            </w:pPr>
            <w:r>
              <w:rPr>
                <w:sz w:val="24"/>
                <w:szCs w:val="24"/>
              </w:rPr>
              <w:t>1</w:t>
            </w:r>
          </w:p>
        </w:tc>
      </w:tr>
      <w:tr w:rsidR="00BD2463" w14:paraId="698F80ED"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28071579" w14:textId="77777777" w:rsidR="00BD2463" w:rsidRDefault="006E75C3">
            <w:pPr>
              <w:widowControl/>
              <w:jc w:val="center"/>
              <w:rPr>
                <w:color w:val="000000"/>
                <w:kern w:val="0"/>
                <w:sz w:val="24"/>
                <w:szCs w:val="24"/>
              </w:rPr>
            </w:pPr>
            <w:r>
              <w:rPr>
                <w:color w:val="000000"/>
                <w:kern w:val="0"/>
                <w:sz w:val="24"/>
                <w:szCs w:val="24"/>
              </w:rPr>
              <w:t>4</w:t>
            </w:r>
          </w:p>
        </w:tc>
        <w:tc>
          <w:tcPr>
            <w:tcW w:w="3431" w:type="dxa"/>
            <w:tcBorders>
              <w:top w:val="nil"/>
              <w:left w:val="nil"/>
              <w:bottom w:val="single" w:sz="4" w:space="0" w:color="auto"/>
              <w:right w:val="single" w:sz="4" w:space="0" w:color="auto"/>
            </w:tcBorders>
            <w:noWrap/>
            <w:vAlign w:val="center"/>
          </w:tcPr>
          <w:p w14:paraId="7E112F75" w14:textId="77777777" w:rsidR="00BD2463" w:rsidRDefault="006E75C3">
            <w:pPr>
              <w:widowControl/>
              <w:jc w:val="center"/>
              <w:rPr>
                <w:color w:val="000000"/>
                <w:kern w:val="0"/>
                <w:sz w:val="24"/>
                <w:szCs w:val="24"/>
              </w:rPr>
            </w:pPr>
            <w:r>
              <w:rPr>
                <w:color w:val="000000"/>
                <w:kern w:val="0"/>
                <w:sz w:val="24"/>
                <w:szCs w:val="24"/>
              </w:rPr>
              <w:t>泸州市</w:t>
            </w:r>
          </w:p>
        </w:tc>
        <w:tc>
          <w:tcPr>
            <w:tcW w:w="4678" w:type="dxa"/>
            <w:tcBorders>
              <w:top w:val="nil"/>
              <w:left w:val="nil"/>
              <w:bottom w:val="single" w:sz="4" w:space="0" w:color="auto"/>
              <w:right w:val="single" w:sz="4" w:space="0" w:color="auto"/>
            </w:tcBorders>
            <w:noWrap/>
            <w:vAlign w:val="center"/>
          </w:tcPr>
          <w:p w14:paraId="776F53F3" w14:textId="77777777" w:rsidR="00BD2463" w:rsidRDefault="006E75C3">
            <w:pPr>
              <w:jc w:val="center"/>
              <w:rPr>
                <w:sz w:val="24"/>
                <w:szCs w:val="24"/>
              </w:rPr>
            </w:pPr>
            <w:r>
              <w:rPr>
                <w:sz w:val="24"/>
                <w:szCs w:val="24"/>
              </w:rPr>
              <w:t>2</w:t>
            </w:r>
          </w:p>
        </w:tc>
      </w:tr>
      <w:tr w:rsidR="00BD2463" w14:paraId="00F0670F"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32DE674C" w14:textId="77777777" w:rsidR="00BD2463" w:rsidRDefault="006E75C3">
            <w:pPr>
              <w:widowControl/>
              <w:jc w:val="center"/>
              <w:rPr>
                <w:color w:val="000000"/>
                <w:kern w:val="0"/>
                <w:sz w:val="24"/>
                <w:szCs w:val="24"/>
              </w:rPr>
            </w:pPr>
            <w:r>
              <w:rPr>
                <w:color w:val="000000"/>
                <w:kern w:val="0"/>
                <w:sz w:val="24"/>
                <w:szCs w:val="24"/>
              </w:rPr>
              <w:t>5</w:t>
            </w:r>
          </w:p>
        </w:tc>
        <w:tc>
          <w:tcPr>
            <w:tcW w:w="3431" w:type="dxa"/>
            <w:tcBorders>
              <w:top w:val="nil"/>
              <w:left w:val="nil"/>
              <w:bottom w:val="single" w:sz="4" w:space="0" w:color="auto"/>
              <w:right w:val="single" w:sz="4" w:space="0" w:color="auto"/>
            </w:tcBorders>
            <w:noWrap/>
            <w:vAlign w:val="center"/>
          </w:tcPr>
          <w:p w14:paraId="5AF43008" w14:textId="77777777" w:rsidR="00BD2463" w:rsidRDefault="006E75C3">
            <w:pPr>
              <w:widowControl/>
              <w:jc w:val="center"/>
              <w:rPr>
                <w:color w:val="000000"/>
                <w:kern w:val="0"/>
                <w:sz w:val="24"/>
                <w:szCs w:val="24"/>
              </w:rPr>
            </w:pPr>
            <w:r>
              <w:rPr>
                <w:color w:val="000000"/>
                <w:kern w:val="0"/>
                <w:sz w:val="24"/>
                <w:szCs w:val="24"/>
              </w:rPr>
              <w:t>德阳市</w:t>
            </w:r>
          </w:p>
        </w:tc>
        <w:tc>
          <w:tcPr>
            <w:tcW w:w="4678" w:type="dxa"/>
            <w:tcBorders>
              <w:top w:val="nil"/>
              <w:left w:val="nil"/>
              <w:bottom w:val="single" w:sz="4" w:space="0" w:color="auto"/>
              <w:right w:val="single" w:sz="4" w:space="0" w:color="auto"/>
            </w:tcBorders>
            <w:noWrap/>
            <w:vAlign w:val="center"/>
          </w:tcPr>
          <w:p w14:paraId="0E866DA3" w14:textId="77777777" w:rsidR="00BD2463" w:rsidRDefault="006E75C3">
            <w:pPr>
              <w:jc w:val="center"/>
              <w:rPr>
                <w:sz w:val="24"/>
                <w:szCs w:val="24"/>
              </w:rPr>
            </w:pPr>
            <w:r>
              <w:rPr>
                <w:sz w:val="24"/>
                <w:szCs w:val="24"/>
              </w:rPr>
              <w:t>2</w:t>
            </w:r>
          </w:p>
        </w:tc>
      </w:tr>
      <w:tr w:rsidR="00BD2463" w14:paraId="2009B49C"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16B469CF" w14:textId="77777777" w:rsidR="00BD2463" w:rsidRDefault="006E75C3">
            <w:pPr>
              <w:widowControl/>
              <w:jc w:val="center"/>
              <w:rPr>
                <w:color w:val="000000"/>
                <w:kern w:val="0"/>
                <w:sz w:val="24"/>
                <w:szCs w:val="24"/>
              </w:rPr>
            </w:pPr>
            <w:r>
              <w:rPr>
                <w:color w:val="000000"/>
                <w:kern w:val="0"/>
                <w:sz w:val="24"/>
                <w:szCs w:val="24"/>
              </w:rPr>
              <w:t>6</w:t>
            </w:r>
          </w:p>
        </w:tc>
        <w:tc>
          <w:tcPr>
            <w:tcW w:w="3431" w:type="dxa"/>
            <w:tcBorders>
              <w:top w:val="nil"/>
              <w:left w:val="nil"/>
              <w:bottom w:val="single" w:sz="4" w:space="0" w:color="auto"/>
              <w:right w:val="single" w:sz="4" w:space="0" w:color="auto"/>
            </w:tcBorders>
            <w:noWrap/>
            <w:vAlign w:val="center"/>
          </w:tcPr>
          <w:p w14:paraId="1AD33C9D" w14:textId="77777777" w:rsidR="00BD2463" w:rsidRDefault="006E75C3">
            <w:pPr>
              <w:widowControl/>
              <w:jc w:val="center"/>
              <w:rPr>
                <w:color w:val="000000"/>
                <w:kern w:val="0"/>
                <w:sz w:val="24"/>
                <w:szCs w:val="24"/>
              </w:rPr>
            </w:pPr>
            <w:r>
              <w:rPr>
                <w:color w:val="000000"/>
                <w:kern w:val="0"/>
                <w:sz w:val="24"/>
                <w:szCs w:val="24"/>
              </w:rPr>
              <w:t>绵阳市</w:t>
            </w:r>
          </w:p>
        </w:tc>
        <w:tc>
          <w:tcPr>
            <w:tcW w:w="4678" w:type="dxa"/>
            <w:tcBorders>
              <w:top w:val="nil"/>
              <w:left w:val="nil"/>
              <w:bottom w:val="single" w:sz="4" w:space="0" w:color="auto"/>
              <w:right w:val="single" w:sz="4" w:space="0" w:color="auto"/>
            </w:tcBorders>
            <w:noWrap/>
            <w:vAlign w:val="center"/>
          </w:tcPr>
          <w:p w14:paraId="04DD2D88" w14:textId="77777777" w:rsidR="00BD2463" w:rsidRDefault="006E75C3">
            <w:pPr>
              <w:jc w:val="center"/>
              <w:rPr>
                <w:sz w:val="24"/>
                <w:szCs w:val="24"/>
              </w:rPr>
            </w:pPr>
            <w:r>
              <w:rPr>
                <w:sz w:val="24"/>
                <w:szCs w:val="24"/>
              </w:rPr>
              <w:t>2</w:t>
            </w:r>
          </w:p>
        </w:tc>
      </w:tr>
      <w:tr w:rsidR="00BD2463" w14:paraId="45AAAA85"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6FD514EA" w14:textId="77777777" w:rsidR="00BD2463" w:rsidRDefault="006E75C3">
            <w:pPr>
              <w:widowControl/>
              <w:jc w:val="center"/>
              <w:rPr>
                <w:color w:val="000000"/>
                <w:kern w:val="0"/>
                <w:sz w:val="24"/>
                <w:szCs w:val="24"/>
              </w:rPr>
            </w:pPr>
            <w:r>
              <w:rPr>
                <w:color w:val="000000"/>
                <w:kern w:val="0"/>
                <w:sz w:val="24"/>
                <w:szCs w:val="24"/>
              </w:rPr>
              <w:t>7</w:t>
            </w:r>
          </w:p>
        </w:tc>
        <w:tc>
          <w:tcPr>
            <w:tcW w:w="3431" w:type="dxa"/>
            <w:tcBorders>
              <w:top w:val="nil"/>
              <w:left w:val="nil"/>
              <w:bottom w:val="single" w:sz="4" w:space="0" w:color="auto"/>
              <w:right w:val="single" w:sz="4" w:space="0" w:color="auto"/>
            </w:tcBorders>
            <w:noWrap/>
            <w:vAlign w:val="center"/>
          </w:tcPr>
          <w:p w14:paraId="1CF7B26A" w14:textId="77777777" w:rsidR="00BD2463" w:rsidRDefault="006E75C3">
            <w:pPr>
              <w:widowControl/>
              <w:jc w:val="center"/>
              <w:rPr>
                <w:color w:val="000000"/>
                <w:kern w:val="0"/>
                <w:sz w:val="24"/>
                <w:szCs w:val="24"/>
              </w:rPr>
            </w:pPr>
            <w:r>
              <w:rPr>
                <w:color w:val="000000"/>
                <w:kern w:val="0"/>
                <w:sz w:val="24"/>
                <w:szCs w:val="24"/>
              </w:rPr>
              <w:t>广元市</w:t>
            </w:r>
          </w:p>
        </w:tc>
        <w:tc>
          <w:tcPr>
            <w:tcW w:w="4678" w:type="dxa"/>
            <w:tcBorders>
              <w:top w:val="nil"/>
              <w:left w:val="nil"/>
              <w:bottom w:val="single" w:sz="4" w:space="0" w:color="auto"/>
              <w:right w:val="single" w:sz="4" w:space="0" w:color="auto"/>
            </w:tcBorders>
            <w:noWrap/>
            <w:vAlign w:val="center"/>
          </w:tcPr>
          <w:p w14:paraId="7EB1E94D" w14:textId="77777777" w:rsidR="00BD2463" w:rsidRDefault="006E75C3">
            <w:pPr>
              <w:jc w:val="center"/>
              <w:rPr>
                <w:sz w:val="24"/>
                <w:szCs w:val="24"/>
              </w:rPr>
            </w:pPr>
            <w:r>
              <w:rPr>
                <w:sz w:val="24"/>
                <w:szCs w:val="24"/>
              </w:rPr>
              <w:t>2</w:t>
            </w:r>
          </w:p>
        </w:tc>
      </w:tr>
      <w:tr w:rsidR="00BD2463" w14:paraId="638044D8"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4D06EED4" w14:textId="77777777" w:rsidR="00BD2463" w:rsidRDefault="006E75C3">
            <w:pPr>
              <w:widowControl/>
              <w:jc w:val="center"/>
              <w:rPr>
                <w:color w:val="000000"/>
                <w:kern w:val="0"/>
                <w:sz w:val="24"/>
                <w:szCs w:val="24"/>
              </w:rPr>
            </w:pPr>
            <w:r>
              <w:rPr>
                <w:color w:val="000000"/>
                <w:kern w:val="0"/>
                <w:sz w:val="24"/>
                <w:szCs w:val="24"/>
              </w:rPr>
              <w:t>8</w:t>
            </w:r>
          </w:p>
        </w:tc>
        <w:tc>
          <w:tcPr>
            <w:tcW w:w="3431" w:type="dxa"/>
            <w:tcBorders>
              <w:top w:val="nil"/>
              <w:left w:val="nil"/>
              <w:bottom w:val="single" w:sz="4" w:space="0" w:color="auto"/>
              <w:right w:val="single" w:sz="4" w:space="0" w:color="auto"/>
            </w:tcBorders>
            <w:noWrap/>
            <w:vAlign w:val="center"/>
          </w:tcPr>
          <w:p w14:paraId="6D68F5D5" w14:textId="77777777" w:rsidR="00BD2463" w:rsidRDefault="006E75C3">
            <w:pPr>
              <w:widowControl/>
              <w:jc w:val="center"/>
              <w:rPr>
                <w:color w:val="000000"/>
                <w:kern w:val="0"/>
                <w:sz w:val="24"/>
                <w:szCs w:val="24"/>
              </w:rPr>
            </w:pPr>
            <w:r>
              <w:rPr>
                <w:color w:val="000000"/>
                <w:kern w:val="0"/>
                <w:sz w:val="24"/>
                <w:szCs w:val="24"/>
              </w:rPr>
              <w:t>遂宁市</w:t>
            </w:r>
          </w:p>
        </w:tc>
        <w:tc>
          <w:tcPr>
            <w:tcW w:w="4678" w:type="dxa"/>
            <w:tcBorders>
              <w:top w:val="nil"/>
              <w:left w:val="nil"/>
              <w:bottom w:val="single" w:sz="4" w:space="0" w:color="auto"/>
              <w:right w:val="single" w:sz="4" w:space="0" w:color="auto"/>
            </w:tcBorders>
            <w:noWrap/>
            <w:vAlign w:val="center"/>
          </w:tcPr>
          <w:p w14:paraId="183588D8" w14:textId="77777777" w:rsidR="00BD2463" w:rsidRDefault="006E75C3">
            <w:pPr>
              <w:jc w:val="center"/>
              <w:rPr>
                <w:sz w:val="24"/>
                <w:szCs w:val="24"/>
              </w:rPr>
            </w:pPr>
            <w:r>
              <w:rPr>
                <w:sz w:val="24"/>
                <w:szCs w:val="24"/>
              </w:rPr>
              <w:t>2</w:t>
            </w:r>
          </w:p>
        </w:tc>
      </w:tr>
      <w:tr w:rsidR="00BD2463" w14:paraId="4B04515A"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393815B9" w14:textId="77777777" w:rsidR="00BD2463" w:rsidRDefault="006E75C3">
            <w:pPr>
              <w:widowControl/>
              <w:jc w:val="center"/>
              <w:rPr>
                <w:color w:val="000000"/>
                <w:kern w:val="0"/>
                <w:sz w:val="24"/>
                <w:szCs w:val="24"/>
              </w:rPr>
            </w:pPr>
            <w:r>
              <w:rPr>
                <w:color w:val="000000"/>
                <w:kern w:val="0"/>
                <w:sz w:val="24"/>
                <w:szCs w:val="24"/>
              </w:rPr>
              <w:t>9</w:t>
            </w:r>
          </w:p>
        </w:tc>
        <w:tc>
          <w:tcPr>
            <w:tcW w:w="3431" w:type="dxa"/>
            <w:tcBorders>
              <w:top w:val="nil"/>
              <w:left w:val="nil"/>
              <w:bottom w:val="single" w:sz="4" w:space="0" w:color="auto"/>
              <w:right w:val="single" w:sz="4" w:space="0" w:color="auto"/>
            </w:tcBorders>
            <w:noWrap/>
            <w:vAlign w:val="center"/>
          </w:tcPr>
          <w:p w14:paraId="7B668A20" w14:textId="77777777" w:rsidR="00BD2463" w:rsidRDefault="006E75C3">
            <w:pPr>
              <w:widowControl/>
              <w:jc w:val="center"/>
              <w:rPr>
                <w:color w:val="000000"/>
                <w:kern w:val="0"/>
                <w:sz w:val="24"/>
                <w:szCs w:val="24"/>
              </w:rPr>
            </w:pPr>
            <w:r>
              <w:rPr>
                <w:color w:val="000000"/>
                <w:kern w:val="0"/>
                <w:sz w:val="24"/>
                <w:szCs w:val="24"/>
              </w:rPr>
              <w:t>内江市</w:t>
            </w:r>
          </w:p>
        </w:tc>
        <w:tc>
          <w:tcPr>
            <w:tcW w:w="4678" w:type="dxa"/>
            <w:tcBorders>
              <w:top w:val="nil"/>
              <w:left w:val="nil"/>
              <w:bottom w:val="single" w:sz="4" w:space="0" w:color="auto"/>
              <w:right w:val="single" w:sz="4" w:space="0" w:color="auto"/>
            </w:tcBorders>
            <w:noWrap/>
            <w:vAlign w:val="center"/>
          </w:tcPr>
          <w:p w14:paraId="016151DB" w14:textId="77777777" w:rsidR="00BD2463" w:rsidRDefault="006E75C3">
            <w:pPr>
              <w:jc w:val="center"/>
              <w:rPr>
                <w:sz w:val="24"/>
                <w:szCs w:val="24"/>
              </w:rPr>
            </w:pPr>
            <w:r>
              <w:rPr>
                <w:sz w:val="24"/>
                <w:szCs w:val="24"/>
              </w:rPr>
              <w:t>3</w:t>
            </w:r>
          </w:p>
        </w:tc>
      </w:tr>
      <w:tr w:rsidR="00BD2463" w14:paraId="493782D2"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00FBFC3D" w14:textId="77777777" w:rsidR="00BD2463" w:rsidRDefault="006E75C3">
            <w:pPr>
              <w:widowControl/>
              <w:jc w:val="center"/>
              <w:rPr>
                <w:color w:val="000000"/>
                <w:kern w:val="0"/>
                <w:sz w:val="24"/>
                <w:szCs w:val="24"/>
              </w:rPr>
            </w:pPr>
            <w:r>
              <w:rPr>
                <w:color w:val="000000"/>
                <w:kern w:val="0"/>
                <w:sz w:val="24"/>
                <w:szCs w:val="24"/>
              </w:rPr>
              <w:t>10</w:t>
            </w:r>
          </w:p>
        </w:tc>
        <w:tc>
          <w:tcPr>
            <w:tcW w:w="3431" w:type="dxa"/>
            <w:tcBorders>
              <w:top w:val="nil"/>
              <w:left w:val="nil"/>
              <w:bottom w:val="single" w:sz="4" w:space="0" w:color="auto"/>
              <w:right w:val="single" w:sz="4" w:space="0" w:color="auto"/>
            </w:tcBorders>
            <w:noWrap/>
            <w:vAlign w:val="center"/>
          </w:tcPr>
          <w:p w14:paraId="685A230E" w14:textId="77777777" w:rsidR="00BD2463" w:rsidRDefault="006E75C3">
            <w:pPr>
              <w:widowControl/>
              <w:jc w:val="center"/>
              <w:rPr>
                <w:color w:val="000000"/>
                <w:kern w:val="0"/>
                <w:sz w:val="24"/>
                <w:szCs w:val="24"/>
              </w:rPr>
            </w:pPr>
            <w:r>
              <w:rPr>
                <w:color w:val="000000"/>
                <w:kern w:val="0"/>
                <w:sz w:val="24"/>
                <w:szCs w:val="24"/>
              </w:rPr>
              <w:t>乐山市</w:t>
            </w:r>
          </w:p>
        </w:tc>
        <w:tc>
          <w:tcPr>
            <w:tcW w:w="4678" w:type="dxa"/>
            <w:tcBorders>
              <w:top w:val="nil"/>
              <w:left w:val="nil"/>
              <w:bottom w:val="single" w:sz="4" w:space="0" w:color="auto"/>
              <w:right w:val="single" w:sz="4" w:space="0" w:color="auto"/>
            </w:tcBorders>
            <w:noWrap/>
            <w:vAlign w:val="center"/>
          </w:tcPr>
          <w:p w14:paraId="6FB88263" w14:textId="77777777" w:rsidR="00BD2463" w:rsidRDefault="006E75C3">
            <w:pPr>
              <w:jc w:val="center"/>
              <w:rPr>
                <w:sz w:val="24"/>
                <w:szCs w:val="24"/>
              </w:rPr>
            </w:pPr>
            <w:r>
              <w:rPr>
                <w:sz w:val="24"/>
                <w:szCs w:val="24"/>
              </w:rPr>
              <w:t>1</w:t>
            </w:r>
          </w:p>
        </w:tc>
      </w:tr>
      <w:tr w:rsidR="00BD2463" w14:paraId="6233BE81"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70073F8A" w14:textId="77777777" w:rsidR="00BD2463" w:rsidRDefault="006E75C3">
            <w:pPr>
              <w:widowControl/>
              <w:jc w:val="center"/>
              <w:rPr>
                <w:color w:val="000000"/>
                <w:kern w:val="0"/>
                <w:sz w:val="24"/>
                <w:szCs w:val="24"/>
              </w:rPr>
            </w:pPr>
            <w:r>
              <w:rPr>
                <w:color w:val="000000"/>
                <w:kern w:val="0"/>
                <w:sz w:val="24"/>
                <w:szCs w:val="24"/>
              </w:rPr>
              <w:t>11</w:t>
            </w:r>
          </w:p>
        </w:tc>
        <w:tc>
          <w:tcPr>
            <w:tcW w:w="3431" w:type="dxa"/>
            <w:tcBorders>
              <w:top w:val="nil"/>
              <w:left w:val="nil"/>
              <w:bottom w:val="single" w:sz="4" w:space="0" w:color="auto"/>
              <w:right w:val="single" w:sz="4" w:space="0" w:color="auto"/>
            </w:tcBorders>
            <w:noWrap/>
            <w:vAlign w:val="center"/>
          </w:tcPr>
          <w:p w14:paraId="6C6AE2D6" w14:textId="77777777" w:rsidR="00BD2463" w:rsidRDefault="006E75C3">
            <w:pPr>
              <w:widowControl/>
              <w:jc w:val="center"/>
              <w:rPr>
                <w:color w:val="000000"/>
                <w:kern w:val="0"/>
                <w:sz w:val="24"/>
                <w:szCs w:val="24"/>
              </w:rPr>
            </w:pPr>
            <w:r>
              <w:rPr>
                <w:color w:val="000000"/>
                <w:kern w:val="0"/>
                <w:sz w:val="24"/>
                <w:szCs w:val="24"/>
              </w:rPr>
              <w:t>南充市</w:t>
            </w:r>
          </w:p>
        </w:tc>
        <w:tc>
          <w:tcPr>
            <w:tcW w:w="4678" w:type="dxa"/>
            <w:tcBorders>
              <w:top w:val="nil"/>
              <w:left w:val="nil"/>
              <w:bottom w:val="single" w:sz="4" w:space="0" w:color="auto"/>
              <w:right w:val="single" w:sz="4" w:space="0" w:color="auto"/>
            </w:tcBorders>
            <w:noWrap/>
            <w:vAlign w:val="center"/>
          </w:tcPr>
          <w:p w14:paraId="49610A43" w14:textId="77777777" w:rsidR="00BD2463" w:rsidRDefault="006E75C3">
            <w:pPr>
              <w:jc w:val="center"/>
              <w:rPr>
                <w:sz w:val="24"/>
                <w:szCs w:val="24"/>
              </w:rPr>
            </w:pPr>
            <w:r>
              <w:rPr>
                <w:sz w:val="24"/>
                <w:szCs w:val="24"/>
              </w:rPr>
              <w:t>2</w:t>
            </w:r>
          </w:p>
        </w:tc>
      </w:tr>
      <w:tr w:rsidR="00BD2463" w14:paraId="19A0B421"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6CDCD212" w14:textId="77777777" w:rsidR="00BD2463" w:rsidRDefault="006E75C3">
            <w:pPr>
              <w:widowControl/>
              <w:jc w:val="center"/>
              <w:rPr>
                <w:color w:val="000000"/>
                <w:kern w:val="0"/>
                <w:sz w:val="24"/>
                <w:szCs w:val="24"/>
              </w:rPr>
            </w:pPr>
            <w:r>
              <w:rPr>
                <w:color w:val="000000"/>
                <w:kern w:val="0"/>
                <w:sz w:val="24"/>
                <w:szCs w:val="24"/>
              </w:rPr>
              <w:t>12</w:t>
            </w:r>
          </w:p>
        </w:tc>
        <w:tc>
          <w:tcPr>
            <w:tcW w:w="3431" w:type="dxa"/>
            <w:tcBorders>
              <w:top w:val="nil"/>
              <w:left w:val="nil"/>
              <w:bottom w:val="single" w:sz="4" w:space="0" w:color="auto"/>
              <w:right w:val="single" w:sz="4" w:space="0" w:color="auto"/>
            </w:tcBorders>
            <w:noWrap/>
            <w:vAlign w:val="center"/>
          </w:tcPr>
          <w:p w14:paraId="387E7B99" w14:textId="77777777" w:rsidR="00BD2463" w:rsidRDefault="006E75C3">
            <w:pPr>
              <w:widowControl/>
              <w:jc w:val="center"/>
              <w:rPr>
                <w:color w:val="000000"/>
                <w:kern w:val="0"/>
                <w:sz w:val="24"/>
                <w:szCs w:val="24"/>
              </w:rPr>
            </w:pPr>
            <w:r>
              <w:rPr>
                <w:color w:val="000000"/>
                <w:kern w:val="0"/>
                <w:sz w:val="24"/>
                <w:szCs w:val="24"/>
              </w:rPr>
              <w:t>眉山市</w:t>
            </w:r>
          </w:p>
        </w:tc>
        <w:tc>
          <w:tcPr>
            <w:tcW w:w="4678" w:type="dxa"/>
            <w:tcBorders>
              <w:top w:val="nil"/>
              <w:left w:val="nil"/>
              <w:bottom w:val="single" w:sz="4" w:space="0" w:color="auto"/>
              <w:right w:val="single" w:sz="4" w:space="0" w:color="auto"/>
            </w:tcBorders>
            <w:noWrap/>
            <w:vAlign w:val="center"/>
          </w:tcPr>
          <w:p w14:paraId="3E9FA17E" w14:textId="77777777" w:rsidR="00BD2463" w:rsidRDefault="006E75C3">
            <w:pPr>
              <w:jc w:val="center"/>
              <w:rPr>
                <w:sz w:val="24"/>
                <w:szCs w:val="24"/>
              </w:rPr>
            </w:pPr>
            <w:r>
              <w:rPr>
                <w:sz w:val="24"/>
                <w:szCs w:val="24"/>
              </w:rPr>
              <w:t>1</w:t>
            </w:r>
          </w:p>
        </w:tc>
      </w:tr>
      <w:tr w:rsidR="00BD2463" w14:paraId="071D23AE"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54E7FD5E" w14:textId="77777777" w:rsidR="00BD2463" w:rsidRDefault="006E75C3">
            <w:pPr>
              <w:widowControl/>
              <w:jc w:val="center"/>
              <w:rPr>
                <w:color w:val="000000"/>
                <w:kern w:val="0"/>
                <w:sz w:val="24"/>
                <w:szCs w:val="24"/>
              </w:rPr>
            </w:pPr>
            <w:r>
              <w:rPr>
                <w:color w:val="000000"/>
                <w:kern w:val="0"/>
                <w:sz w:val="24"/>
                <w:szCs w:val="24"/>
              </w:rPr>
              <w:t>13</w:t>
            </w:r>
          </w:p>
        </w:tc>
        <w:tc>
          <w:tcPr>
            <w:tcW w:w="3431" w:type="dxa"/>
            <w:tcBorders>
              <w:top w:val="nil"/>
              <w:left w:val="nil"/>
              <w:bottom w:val="single" w:sz="4" w:space="0" w:color="auto"/>
              <w:right w:val="single" w:sz="4" w:space="0" w:color="auto"/>
            </w:tcBorders>
            <w:noWrap/>
            <w:vAlign w:val="center"/>
          </w:tcPr>
          <w:p w14:paraId="1E36E6F7" w14:textId="77777777" w:rsidR="00BD2463" w:rsidRDefault="006E75C3">
            <w:pPr>
              <w:widowControl/>
              <w:jc w:val="center"/>
              <w:rPr>
                <w:color w:val="000000"/>
                <w:kern w:val="0"/>
                <w:sz w:val="24"/>
                <w:szCs w:val="24"/>
              </w:rPr>
            </w:pPr>
            <w:r>
              <w:rPr>
                <w:color w:val="000000"/>
                <w:kern w:val="0"/>
                <w:sz w:val="24"/>
                <w:szCs w:val="24"/>
              </w:rPr>
              <w:t>宜宾市</w:t>
            </w:r>
          </w:p>
        </w:tc>
        <w:tc>
          <w:tcPr>
            <w:tcW w:w="4678" w:type="dxa"/>
            <w:tcBorders>
              <w:top w:val="nil"/>
              <w:left w:val="nil"/>
              <w:bottom w:val="single" w:sz="4" w:space="0" w:color="auto"/>
              <w:right w:val="single" w:sz="4" w:space="0" w:color="auto"/>
            </w:tcBorders>
            <w:noWrap/>
            <w:vAlign w:val="center"/>
          </w:tcPr>
          <w:p w14:paraId="41DE061E" w14:textId="77777777" w:rsidR="00BD2463" w:rsidRDefault="006E75C3">
            <w:pPr>
              <w:jc w:val="center"/>
              <w:rPr>
                <w:color w:val="FF0000"/>
                <w:sz w:val="24"/>
                <w:szCs w:val="24"/>
              </w:rPr>
            </w:pPr>
            <w:r>
              <w:rPr>
                <w:sz w:val="24"/>
                <w:szCs w:val="24"/>
              </w:rPr>
              <w:t>2</w:t>
            </w:r>
          </w:p>
        </w:tc>
      </w:tr>
      <w:tr w:rsidR="00BD2463" w14:paraId="1F80E83D"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3590DEC6" w14:textId="77777777" w:rsidR="00BD2463" w:rsidRDefault="006E75C3">
            <w:pPr>
              <w:widowControl/>
              <w:jc w:val="center"/>
              <w:rPr>
                <w:color w:val="000000"/>
                <w:kern w:val="0"/>
                <w:sz w:val="24"/>
                <w:szCs w:val="24"/>
              </w:rPr>
            </w:pPr>
            <w:r>
              <w:rPr>
                <w:color w:val="000000"/>
                <w:kern w:val="0"/>
                <w:sz w:val="24"/>
                <w:szCs w:val="24"/>
              </w:rPr>
              <w:t>14</w:t>
            </w:r>
          </w:p>
        </w:tc>
        <w:tc>
          <w:tcPr>
            <w:tcW w:w="3431" w:type="dxa"/>
            <w:tcBorders>
              <w:top w:val="nil"/>
              <w:left w:val="nil"/>
              <w:bottom w:val="single" w:sz="4" w:space="0" w:color="auto"/>
              <w:right w:val="single" w:sz="4" w:space="0" w:color="auto"/>
            </w:tcBorders>
            <w:noWrap/>
            <w:vAlign w:val="center"/>
          </w:tcPr>
          <w:p w14:paraId="1C3230CD" w14:textId="77777777" w:rsidR="00BD2463" w:rsidRDefault="006E75C3">
            <w:pPr>
              <w:widowControl/>
              <w:jc w:val="center"/>
              <w:rPr>
                <w:color w:val="000000"/>
                <w:kern w:val="0"/>
                <w:sz w:val="24"/>
                <w:szCs w:val="24"/>
              </w:rPr>
            </w:pPr>
            <w:r>
              <w:rPr>
                <w:color w:val="000000"/>
                <w:kern w:val="0"/>
                <w:sz w:val="24"/>
                <w:szCs w:val="24"/>
              </w:rPr>
              <w:t>广安市</w:t>
            </w:r>
          </w:p>
        </w:tc>
        <w:tc>
          <w:tcPr>
            <w:tcW w:w="4678" w:type="dxa"/>
            <w:tcBorders>
              <w:top w:val="nil"/>
              <w:left w:val="nil"/>
              <w:bottom w:val="single" w:sz="4" w:space="0" w:color="auto"/>
              <w:right w:val="single" w:sz="4" w:space="0" w:color="auto"/>
            </w:tcBorders>
            <w:noWrap/>
            <w:vAlign w:val="center"/>
          </w:tcPr>
          <w:p w14:paraId="22B6830F" w14:textId="77777777" w:rsidR="00BD2463" w:rsidRDefault="006E75C3">
            <w:pPr>
              <w:jc w:val="center"/>
              <w:rPr>
                <w:sz w:val="24"/>
                <w:szCs w:val="24"/>
              </w:rPr>
            </w:pPr>
            <w:r>
              <w:rPr>
                <w:sz w:val="24"/>
                <w:szCs w:val="24"/>
              </w:rPr>
              <w:t>2</w:t>
            </w:r>
          </w:p>
        </w:tc>
      </w:tr>
      <w:tr w:rsidR="00BD2463" w14:paraId="483A32B8"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5AF53EC2" w14:textId="77777777" w:rsidR="00BD2463" w:rsidRDefault="006E75C3">
            <w:pPr>
              <w:widowControl/>
              <w:jc w:val="center"/>
              <w:rPr>
                <w:color w:val="000000"/>
                <w:kern w:val="0"/>
                <w:sz w:val="24"/>
                <w:szCs w:val="24"/>
              </w:rPr>
            </w:pPr>
            <w:r>
              <w:rPr>
                <w:color w:val="000000"/>
                <w:kern w:val="0"/>
                <w:sz w:val="24"/>
                <w:szCs w:val="24"/>
              </w:rPr>
              <w:t>15</w:t>
            </w:r>
          </w:p>
        </w:tc>
        <w:tc>
          <w:tcPr>
            <w:tcW w:w="3431" w:type="dxa"/>
            <w:tcBorders>
              <w:top w:val="nil"/>
              <w:left w:val="nil"/>
              <w:bottom w:val="single" w:sz="4" w:space="0" w:color="auto"/>
              <w:right w:val="single" w:sz="4" w:space="0" w:color="auto"/>
            </w:tcBorders>
            <w:noWrap/>
            <w:vAlign w:val="center"/>
          </w:tcPr>
          <w:p w14:paraId="11ABAE72" w14:textId="77777777" w:rsidR="00BD2463" w:rsidRDefault="006E75C3">
            <w:pPr>
              <w:widowControl/>
              <w:jc w:val="center"/>
              <w:rPr>
                <w:color w:val="000000"/>
                <w:kern w:val="0"/>
                <w:sz w:val="24"/>
                <w:szCs w:val="24"/>
              </w:rPr>
            </w:pPr>
            <w:r>
              <w:rPr>
                <w:color w:val="000000"/>
                <w:kern w:val="0"/>
                <w:sz w:val="24"/>
                <w:szCs w:val="24"/>
              </w:rPr>
              <w:t>达州市</w:t>
            </w:r>
          </w:p>
        </w:tc>
        <w:tc>
          <w:tcPr>
            <w:tcW w:w="4678" w:type="dxa"/>
            <w:tcBorders>
              <w:top w:val="nil"/>
              <w:left w:val="nil"/>
              <w:bottom w:val="single" w:sz="4" w:space="0" w:color="auto"/>
              <w:right w:val="single" w:sz="4" w:space="0" w:color="auto"/>
            </w:tcBorders>
            <w:noWrap/>
            <w:vAlign w:val="center"/>
          </w:tcPr>
          <w:p w14:paraId="4A6B587F" w14:textId="77777777" w:rsidR="00BD2463" w:rsidRDefault="006E75C3">
            <w:pPr>
              <w:jc w:val="center"/>
              <w:rPr>
                <w:sz w:val="24"/>
                <w:szCs w:val="24"/>
              </w:rPr>
            </w:pPr>
            <w:r>
              <w:rPr>
                <w:sz w:val="24"/>
                <w:szCs w:val="24"/>
              </w:rPr>
              <w:t>3</w:t>
            </w:r>
          </w:p>
        </w:tc>
      </w:tr>
      <w:tr w:rsidR="00BD2463" w14:paraId="39BC9E48"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24C91E4E" w14:textId="77777777" w:rsidR="00BD2463" w:rsidRDefault="006E75C3">
            <w:pPr>
              <w:widowControl/>
              <w:jc w:val="center"/>
              <w:rPr>
                <w:color w:val="000000"/>
                <w:kern w:val="0"/>
                <w:sz w:val="24"/>
                <w:szCs w:val="24"/>
              </w:rPr>
            </w:pPr>
            <w:r>
              <w:rPr>
                <w:color w:val="000000"/>
                <w:kern w:val="0"/>
                <w:sz w:val="24"/>
                <w:szCs w:val="24"/>
              </w:rPr>
              <w:t>16</w:t>
            </w:r>
          </w:p>
        </w:tc>
        <w:tc>
          <w:tcPr>
            <w:tcW w:w="3431" w:type="dxa"/>
            <w:tcBorders>
              <w:top w:val="nil"/>
              <w:left w:val="nil"/>
              <w:bottom w:val="single" w:sz="4" w:space="0" w:color="auto"/>
              <w:right w:val="single" w:sz="4" w:space="0" w:color="auto"/>
            </w:tcBorders>
            <w:noWrap/>
            <w:vAlign w:val="center"/>
          </w:tcPr>
          <w:p w14:paraId="3F56E2C6" w14:textId="77777777" w:rsidR="00BD2463" w:rsidRDefault="006E75C3">
            <w:pPr>
              <w:widowControl/>
              <w:jc w:val="center"/>
              <w:rPr>
                <w:color w:val="000000"/>
                <w:kern w:val="0"/>
                <w:sz w:val="24"/>
                <w:szCs w:val="24"/>
              </w:rPr>
            </w:pPr>
            <w:r>
              <w:rPr>
                <w:color w:val="000000"/>
                <w:kern w:val="0"/>
                <w:sz w:val="24"/>
                <w:szCs w:val="24"/>
              </w:rPr>
              <w:t>雅安市</w:t>
            </w:r>
          </w:p>
        </w:tc>
        <w:tc>
          <w:tcPr>
            <w:tcW w:w="4678" w:type="dxa"/>
            <w:tcBorders>
              <w:top w:val="nil"/>
              <w:left w:val="nil"/>
              <w:bottom w:val="single" w:sz="4" w:space="0" w:color="auto"/>
              <w:right w:val="single" w:sz="4" w:space="0" w:color="auto"/>
            </w:tcBorders>
            <w:noWrap/>
            <w:vAlign w:val="center"/>
          </w:tcPr>
          <w:p w14:paraId="2AC6135B" w14:textId="77777777" w:rsidR="00BD2463" w:rsidRDefault="006E75C3">
            <w:pPr>
              <w:jc w:val="center"/>
              <w:rPr>
                <w:sz w:val="24"/>
                <w:szCs w:val="24"/>
              </w:rPr>
            </w:pPr>
            <w:r>
              <w:rPr>
                <w:sz w:val="24"/>
                <w:szCs w:val="24"/>
              </w:rPr>
              <w:t>1</w:t>
            </w:r>
          </w:p>
        </w:tc>
      </w:tr>
      <w:tr w:rsidR="00BD2463" w14:paraId="1359AF6A"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7CDB2214" w14:textId="77777777" w:rsidR="00BD2463" w:rsidRDefault="006E75C3">
            <w:pPr>
              <w:widowControl/>
              <w:jc w:val="center"/>
              <w:rPr>
                <w:color w:val="000000"/>
                <w:kern w:val="0"/>
                <w:sz w:val="24"/>
                <w:szCs w:val="24"/>
              </w:rPr>
            </w:pPr>
            <w:r>
              <w:rPr>
                <w:color w:val="000000"/>
                <w:kern w:val="0"/>
                <w:sz w:val="24"/>
                <w:szCs w:val="24"/>
              </w:rPr>
              <w:t>17</w:t>
            </w:r>
          </w:p>
        </w:tc>
        <w:tc>
          <w:tcPr>
            <w:tcW w:w="3431" w:type="dxa"/>
            <w:tcBorders>
              <w:top w:val="nil"/>
              <w:left w:val="nil"/>
              <w:bottom w:val="single" w:sz="4" w:space="0" w:color="auto"/>
              <w:right w:val="single" w:sz="4" w:space="0" w:color="auto"/>
            </w:tcBorders>
            <w:noWrap/>
            <w:vAlign w:val="center"/>
          </w:tcPr>
          <w:p w14:paraId="669AA863" w14:textId="77777777" w:rsidR="00BD2463" w:rsidRDefault="006E75C3">
            <w:pPr>
              <w:widowControl/>
              <w:jc w:val="center"/>
              <w:rPr>
                <w:color w:val="000000"/>
                <w:kern w:val="0"/>
                <w:sz w:val="24"/>
                <w:szCs w:val="24"/>
              </w:rPr>
            </w:pPr>
            <w:r>
              <w:rPr>
                <w:color w:val="000000"/>
                <w:kern w:val="0"/>
                <w:sz w:val="24"/>
                <w:szCs w:val="24"/>
              </w:rPr>
              <w:t>巴中市</w:t>
            </w:r>
          </w:p>
        </w:tc>
        <w:tc>
          <w:tcPr>
            <w:tcW w:w="4678" w:type="dxa"/>
            <w:tcBorders>
              <w:top w:val="nil"/>
              <w:left w:val="nil"/>
              <w:bottom w:val="single" w:sz="4" w:space="0" w:color="auto"/>
              <w:right w:val="single" w:sz="4" w:space="0" w:color="auto"/>
            </w:tcBorders>
            <w:noWrap/>
            <w:vAlign w:val="center"/>
          </w:tcPr>
          <w:p w14:paraId="2DAAB40C" w14:textId="77777777" w:rsidR="00BD2463" w:rsidRDefault="006E75C3">
            <w:pPr>
              <w:jc w:val="center"/>
              <w:rPr>
                <w:sz w:val="24"/>
                <w:szCs w:val="24"/>
              </w:rPr>
            </w:pPr>
            <w:r>
              <w:rPr>
                <w:sz w:val="24"/>
                <w:szCs w:val="24"/>
              </w:rPr>
              <w:t>3</w:t>
            </w:r>
          </w:p>
        </w:tc>
      </w:tr>
      <w:tr w:rsidR="00BD2463" w14:paraId="27B29506"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5C938F53" w14:textId="77777777" w:rsidR="00BD2463" w:rsidRDefault="006E75C3">
            <w:pPr>
              <w:widowControl/>
              <w:jc w:val="center"/>
              <w:rPr>
                <w:color w:val="000000"/>
                <w:kern w:val="0"/>
                <w:sz w:val="24"/>
                <w:szCs w:val="24"/>
              </w:rPr>
            </w:pPr>
            <w:r>
              <w:rPr>
                <w:color w:val="000000"/>
                <w:kern w:val="0"/>
                <w:sz w:val="24"/>
                <w:szCs w:val="24"/>
              </w:rPr>
              <w:t>18</w:t>
            </w:r>
          </w:p>
        </w:tc>
        <w:tc>
          <w:tcPr>
            <w:tcW w:w="3431" w:type="dxa"/>
            <w:tcBorders>
              <w:top w:val="nil"/>
              <w:left w:val="nil"/>
              <w:bottom w:val="single" w:sz="4" w:space="0" w:color="auto"/>
              <w:right w:val="single" w:sz="4" w:space="0" w:color="auto"/>
            </w:tcBorders>
            <w:noWrap/>
            <w:vAlign w:val="center"/>
          </w:tcPr>
          <w:p w14:paraId="00CEBBC2" w14:textId="77777777" w:rsidR="00BD2463" w:rsidRDefault="006E75C3">
            <w:pPr>
              <w:widowControl/>
              <w:jc w:val="center"/>
              <w:rPr>
                <w:color w:val="000000"/>
                <w:kern w:val="0"/>
                <w:sz w:val="24"/>
                <w:szCs w:val="24"/>
              </w:rPr>
            </w:pPr>
            <w:r>
              <w:rPr>
                <w:color w:val="000000"/>
                <w:kern w:val="0"/>
                <w:sz w:val="24"/>
                <w:szCs w:val="24"/>
              </w:rPr>
              <w:t>资阳市</w:t>
            </w:r>
          </w:p>
        </w:tc>
        <w:tc>
          <w:tcPr>
            <w:tcW w:w="4678" w:type="dxa"/>
            <w:tcBorders>
              <w:top w:val="nil"/>
              <w:left w:val="nil"/>
              <w:bottom w:val="single" w:sz="4" w:space="0" w:color="auto"/>
              <w:right w:val="single" w:sz="4" w:space="0" w:color="auto"/>
            </w:tcBorders>
            <w:noWrap/>
            <w:vAlign w:val="center"/>
          </w:tcPr>
          <w:p w14:paraId="087D2EB7" w14:textId="77777777" w:rsidR="00BD2463" w:rsidRDefault="006E75C3">
            <w:pPr>
              <w:jc w:val="center"/>
              <w:rPr>
                <w:sz w:val="24"/>
                <w:szCs w:val="24"/>
              </w:rPr>
            </w:pPr>
            <w:r>
              <w:rPr>
                <w:sz w:val="24"/>
                <w:szCs w:val="24"/>
              </w:rPr>
              <w:t>2</w:t>
            </w:r>
          </w:p>
        </w:tc>
      </w:tr>
      <w:tr w:rsidR="00BD2463" w14:paraId="187D0E9E"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3F3E3A13" w14:textId="77777777" w:rsidR="00BD2463" w:rsidRDefault="006E75C3">
            <w:pPr>
              <w:widowControl/>
              <w:jc w:val="center"/>
              <w:rPr>
                <w:color w:val="000000"/>
                <w:kern w:val="0"/>
                <w:sz w:val="24"/>
                <w:szCs w:val="24"/>
              </w:rPr>
            </w:pPr>
            <w:r>
              <w:rPr>
                <w:color w:val="000000"/>
                <w:kern w:val="0"/>
                <w:sz w:val="24"/>
                <w:szCs w:val="24"/>
              </w:rPr>
              <w:t>19</w:t>
            </w:r>
          </w:p>
        </w:tc>
        <w:tc>
          <w:tcPr>
            <w:tcW w:w="3431" w:type="dxa"/>
            <w:tcBorders>
              <w:top w:val="nil"/>
              <w:left w:val="nil"/>
              <w:bottom w:val="single" w:sz="4" w:space="0" w:color="auto"/>
              <w:right w:val="single" w:sz="4" w:space="0" w:color="auto"/>
            </w:tcBorders>
            <w:noWrap/>
            <w:vAlign w:val="center"/>
          </w:tcPr>
          <w:p w14:paraId="0285C1D2" w14:textId="77777777" w:rsidR="00BD2463" w:rsidRDefault="006E75C3">
            <w:pPr>
              <w:widowControl/>
              <w:jc w:val="center"/>
              <w:rPr>
                <w:color w:val="000000"/>
                <w:kern w:val="0"/>
                <w:sz w:val="24"/>
                <w:szCs w:val="24"/>
              </w:rPr>
            </w:pPr>
            <w:r>
              <w:rPr>
                <w:color w:val="000000"/>
                <w:kern w:val="0"/>
                <w:sz w:val="24"/>
                <w:szCs w:val="24"/>
              </w:rPr>
              <w:t>阿坝州</w:t>
            </w:r>
          </w:p>
        </w:tc>
        <w:tc>
          <w:tcPr>
            <w:tcW w:w="4678" w:type="dxa"/>
            <w:tcBorders>
              <w:top w:val="nil"/>
              <w:left w:val="nil"/>
              <w:bottom w:val="single" w:sz="4" w:space="0" w:color="auto"/>
              <w:right w:val="single" w:sz="4" w:space="0" w:color="auto"/>
            </w:tcBorders>
            <w:noWrap/>
            <w:vAlign w:val="center"/>
          </w:tcPr>
          <w:p w14:paraId="2121500D" w14:textId="77777777" w:rsidR="00BD2463" w:rsidRDefault="006E75C3">
            <w:pPr>
              <w:jc w:val="center"/>
              <w:rPr>
                <w:sz w:val="24"/>
                <w:szCs w:val="24"/>
              </w:rPr>
            </w:pPr>
            <w:r>
              <w:rPr>
                <w:sz w:val="24"/>
                <w:szCs w:val="24"/>
              </w:rPr>
              <w:t>1</w:t>
            </w:r>
          </w:p>
        </w:tc>
      </w:tr>
      <w:tr w:rsidR="00BD2463" w14:paraId="67630A02"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4C45B105" w14:textId="77777777" w:rsidR="00BD2463" w:rsidRDefault="006E75C3">
            <w:pPr>
              <w:widowControl/>
              <w:jc w:val="center"/>
              <w:rPr>
                <w:color w:val="000000"/>
                <w:kern w:val="0"/>
                <w:sz w:val="24"/>
                <w:szCs w:val="24"/>
              </w:rPr>
            </w:pPr>
            <w:r>
              <w:rPr>
                <w:color w:val="000000"/>
                <w:kern w:val="0"/>
                <w:sz w:val="24"/>
                <w:szCs w:val="24"/>
              </w:rPr>
              <w:t>20</w:t>
            </w:r>
          </w:p>
        </w:tc>
        <w:tc>
          <w:tcPr>
            <w:tcW w:w="3431" w:type="dxa"/>
            <w:tcBorders>
              <w:top w:val="nil"/>
              <w:left w:val="nil"/>
              <w:bottom w:val="single" w:sz="4" w:space="0" w:color="auto"/>
              <w:right w:val="single" w:sz="4" w:space="0" w:color="auto"/>
            </w:tcBorders>
            <w:noWrap/>
            <w:vAlign w:val="center"/>
          </w:tcPr>
          <w:p w14:paraId="5C070862" w14:textId="77777777" w:rsidR="00BD2463" w:rsidRDefault="006E75C3">
            <w:pPr>
              <w:widowControl/>
              <w:jc w:val="center"/>
              <w:rPr>
                <w:color w:val="000000"/>
                <w:kern w:val="0"/>
                <w:sz w:val="24"/>
                <w:szCs w:val="24"/>
              </w:rPr>
            </w:pPr>
            <w:r>
              <w:rPr>
                <w:color w:val="000000"/>
                <w:kern w:val="0"/>
                <w:sz w:val="24"/>
                <w:szCs w:val="24"/>
              </w:rPr>
              <w:t>甘孜州</w:t>
            </w:r>
          </w:p>
        </w:tc>
        <w:tc>
          <w:tcPr>
            <w:tcW w:w="4678" w:type="dxa"/>
            <w:tcBorders>
              <w:top w:val="nil"/>
              <w:left w:val="nil"/>
              <w:bottom w:val="single" w:sz="4" w:space="0" w:color="auto"/>
              <w:right w:val="single" w:sz="4" w:space="0" w:color="auto"/>
            </w:tcBorders>
            <w:noWrap/>
            <w:vAlign w:val="center"/>
          </w:tcPr>
          <w:p w14:paraId="1BD82BC5" w14:textId="77777777" w:rsidR="00BD2463" w:rsidRDefault="006E75C3">
            <w:pPr>
              <w:jc w:val="center"/>
              <w:rPr>
                <w:sz w:val="24"/>
                <w:szCs w:val="24"/>
              </w:rPr>
            </w:pPr>
            <w:r>
              <w:rPr>
                <w:sz w:val="24"/>
                <w:szCs w:val="24"/>
              </w:rPr>
              <w:t>1</w:t>
            </w:r>
          </w:p>
        </w:tc>
      </w:tr>
      <w:tr w:rsidR="00BD2463" w14:paraId="15373FDC"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43D87535" w14:textId="77777777" w:rsidR="00BD2463" w:rsidRDefault="006E75C3">
            <w:pPr>
              <w:widowControl/>
              <w:jc w:val="center"/>
              <w:rPr>
                <w:color w:val="000000"/>
                <w:kern w:val="0"/>
                <w:sz w:val="24"/>
                <w:szCs w:val="24"/>
              </w:rPr>
            </w:pPr>
            <w:r>
              <w:rPr>
                <w:color w:val="000000"/>
                <w:kern w:val="0"/>
                <w:sz w:val="24"/>
                <w:szCs w:val="24"/>
              </w:rPr>
              <w:t>21</w:t>
            </w:r>
          </w:p>
        </w:tc>
        <w:tc>
          <w:tcPr>
            <w:tcW w:w="3431" w:type="dxa"/>
            <w:tcBorders>
              <w:top w:val="nil"/>
              <w:left w:val="nil"/>
              <w:bottom w:val="single" w:sz="4" w:space="0" w:color="auto"/>
              <w:right w:val="single" w:sz="4" w:space="0" w:color="auto"/>
            </w:tcBorders>
            <w:noWrap/>
            <w:vAlign w:val="center"/>
          </w:tcPr>
          <w:p w14:paraId="7D8699A8" w14:textId="77777777" w:rsidR="00BD2463" w:rsidRDefault="006E75C3">
            <w:pPr>
              <w:widowControl/>
              <w:jc w:val="center"/>
              <w:rPr>
                <w:kern w:val="0"/>
                <w:sz w:val="24"/>
                <w:szCs w:val="24"/>
              </w:rPr>
            </w:pPr>
            <w:r>
              <w:rPr>
                <w:kern w:val="0"/>
                <w:sz w:val="24"/>
                <w:szCs w:val="24"/>
              </w:rPr>
              <w:t>凉山州</w:t>
            </w:r>
          </w:p>
        </w:tc>
        <w:tc>
          <w:tcPr>
            <w:tcW w:w="4678" w:type="dxa"/>
            <w:tcBorders>
              <w:top w:val="nil"/>
              <w:left w:val="nil"/>
              <w:bottom w:val="single" w:sz="4" w:space="0" w:color="auto"/>
              <w:right w:val="single" w:sz="4" w:space="0" w:color="auto"/>
            </w:tcBorders>
            <w:noWrap/>
            <w:vAlign w:val="center"/>
          </w:tcPr>
          <w:p w14:paraId="18A644D8" w14:textId="77777777" w:rsidR="00BD2463" w:rsidRDefault="006E75C3">
            <w:pPr>
              <w:jc w:val="center"/>
              <w:rPr>
                <w:sz w:val="24"/>
                <w:szCs w:val="24"/>
              </w:rPr>
            </w:pPr>
            <w:r>
              <w:rPr>
                <w:sz w:val="24"/>
                <w:szCs w:val="24"/>
              </w:rPr>
              <w:t>2</w:t>
            </w:r>
          </w:p>
        </w:tc>
      </w:tr>
      <w:tr w:rsidR="00BD2463" w14:paraId="465E63F3" w14:textId="77777777">
        <w:trPr>
          <w:trHeight w:val="397"/>
          <w:jc w:val="center"/>
        </w:trPr>
        <w:tc>
          <w:tcPr>
            <w:tcW w:w="817" w:type="dxa"/>
            <w:tcBorders>
              <w:top w:val="nil"/>
              <w:left w:val="single" w:sz="4" w:space="0" w:color="auto"/>
              <w:bottom w:val="single" w:sz="4" w:space="0" w:color="auto"/>
              <w:right w:val="single" w:sz="4" w:space="0" w:color="auto"/>
            </w:tcBorders>
            <w:noWrap/>
            <w:vAlign w:val="center"/>
          </w:tcPr>
          <w:p w14:paraId="5493F9BF" w14:textId="77777777" w:rsidR="00BD2463" w:rsidRDefault="006E75C3">
            <w:pPr>
              <w:widowControl/>
              <w:jc w:val="center"/>
              <w:rPr>
                <w:color w:val="000000"/>
                <w:kern w:val="0"/>
                <w:sz w:val="24"/>
                <w:szCs w:val="24"/>
              </w:rPr>
            </w:pPr>
            <w:r>
              <w:rPr>
                <w:color w:val="000000"/>
                <w:kern w:val="0"/>
                <w:sz w:val="24"/>
                <w:szCs w:val="24"/>
              </w:rPr>
              <w:t>22</w:t>
            </w:r>
          </w:p>
        </w:tc>
        <w:tc>
          <w:tcPr>
            <w:tcW w:w="3431" w:type="dxa"/>
            <w:tcBorders>
              <w:top w:val="nil"/>
              <w:left w:val="nil"/>
              <w:bottom w:val="single" w:sz="4" w:space="0" w:color="auto"/>
              <w:right w:val="single" w:sz="4" w:space="0" w:color="auto"/>
            </w:tcBorders>
            <w:noWrap/>
            <w:vAlign w:val="center"/>
          </w:tcPr>
          <w:p w14:paraId="4DC97F31" w14:textId="77777777" w:rsidR="00BD2463" w:rsidRDefault="006E75C3">
            <w:pPr>
              <w:widowControl/>
              <w:jc w:val="center"/>
              <w:rPr>
                <w:kern w:val="0"/>
                <w:sz w:val="24"/>
                <w:szCs w:val="24"/>
              </w:rPr>
            </w:pPr>
            <w:r>
              <w:rPr>
                <w:kern w:val="0"/>
                <w:sz w:val="24"/>
                <w:szCs w:val="24"/>
              </w:rPr>
              <w:t>省级部门</w:t>
            </w:r>
          </w:p>
        </w:tc>
        <w:tc>
          <w:tcPr>
            <w:tcW w:w="4678" w:type="dxa"/>
            <w:tcBorders>
              <w:top w:val="nil"/>
              <w:left w:val="nil"/>
              <w:bottom w:val="single" w:sz="4" w:space="0" w:color="auto"/>
              <w:right w:val="single" w:sz="4" w:space="0" w:color="auto"/>
            </w:tcBorders>
            <w:vAlign w:val="center"/>
          </w:tcPr>
          <w:p w14:paraId="78C8B7AF" w14:textId="77777777" w:rsidR="00BD2463" w:rsidRDefault="006E75C3">
            <w:pPr>
              <w:jc w:val="center"/>
              <w:rPr>
                <w:sz w:val="24"/>
                <w:szCs w:val="24"/>
              </w:rPr>
            </w:pPr>
            <w:r>
              <w:rPr>
                <w:sz w:val="24"/>
                <w:szCs w:val="24"/>
              </w:rPr>
              <w:t>3</w:t>
            </w:r>
          </w:p>
        </w:tc>
      </w:tr>
      <w:tr w:rsidR="00BD2463" w14:paraId="77500069" w14:textId="77777777">
        <w:trPr>
          <w:trHeight w:val="397"/>
          <w:jc w:val="center"/>
        </w:trPr>
        <w:tc>
          <w:tcPr>
            <w:tcW w:w="4248" w:type="dxa"/>
            <w:gridSpan w:val="2"/>
            <w:tcBorders>
              <w:top w:val="nil"/>
              <w:left w:val="single" w:sz="4" w:space="0" w:color="auto"/>
              <w:bottom w:val="single" w:sz="4" w:space="0" w:color="auto"/>
              <w:right w:val="single" w:sz="4" w:space="0" w:color="auto"/>
            </w:tcBorders>
            <w:noWrap/>
            <w:vAlign w:val="center"/>
          </w:tcPr>
          <w:p w14:paraId="2CD48611" w14:textId="77777777" w:rsidR="00BD2463" w:rsidRDefault="006E75C3">
            <w:pPr>
              <w:widowControl/>
              <w:jc w:val="center"/>
              <w:rPr>
                <w:kern w:val="0"/>
                <w:sz w:val="24"/>
                <w:szCs w:val="24"/>
              </w:rPr>
            </w:pPr>
            <w:r>
              <w:rPr>
                <w:kern w:val="0"/>
                <w:sz w:val="24"/>
                <w:szCs w:val="24"/>
              </w:rPr>
              <w:t>合计</w:t>
            </w:r>
          </w:p>
        </w:tc>
        <w:tc>
          <w:tcPr>
            <w:tcW w:w="4678" w:type="dxa"/>
            <w:tcBorders>
              <w:top w:val="nil"/>
              <w:left w:val="nil"/>
              <w:bottom w:val="single" w:sz="4" w:space="0" w:color="auto"/>
              <w:right w:val="single" w:sz="4" w:space="0" w:color="auto"/>
            </w:tcBorders>
            <w:noWrap/>
            <w:vAlign w:val="center"/>
          </w:tcPr>
          <w:p w14:paraId="1E497060" w14:textId="77777777" w:rsidR="00BD2463" w:rsidRDefault="006E75C3">
            <w:pPr>
              <w:jc w:val="center"/>
              <w:rPr>
                <w:sz w:val="24"/>
                <w:szCs w:val="24"/>
              </w:rPr>
            </w:pPr>
            <w:r>
              <w:rPr>
                <w:sz w:val="24"/>
                <w:szCs w:val="24"/>
              </w:rPr>
              <w:t>45</w:t>
            </w:r>
          </w:p>
        </w:tc>
      </w:tr>
    </w:tbl>
    <w:p w14:paraId="0C8B881B" w14:textId="0B8FFDAD" w:rsidR="00BD2463" w:rsidRDefault="00BD2463">
      <w:bookmarkStart w:id="0" w:name="_GoBack"/>
      <w:bookmarkEnd w:id="0"/>
    </w:p>
    <w:sectPr w:rsidR="00BD2463">
      <w:footerReference w:type="default" r:id="rId9"/>
      <w:type w:val="continuous"/>
      <w:pgSz w:w="11906" w:h="16838"/>
      <w:pgMar w:top="2098" w:right="1474" w:bottom="1985" w:left="1588" w:header="1701" w:footer="1588" w:gutter="0"/>
      <w:cols w:space="1701"/>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83499" w14:textId="77777777" w:rsidR="006E75C3" w:rsidRDefault="006E75C3">
      <w:r>
        <w:separator/>
      </w:r>
    </w:p>
  </w:endnote>
  <w:endnote w:type="continuationSeparator" w:id="0">
    <w:p w14:paraId="2276FC90" w14:textId="77777777" w:rsidR="006E75C3" w:rsidRDefault="006E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B496" w14:textId="252FD630" w:rsidR="00BD2463" w:rsidRDefault="006E75C3">
    <w:pPr>
      <w:pStyle w:val="1b"/>
      <w:framePr w:wrap="around" w:vAnchor="text" w:hAnchor="margin" w:xAlign="outside" w:y="1"/>
      <w:ind w:leftChars="100" w:left="320"/>
      <w:rPr>
        <w:rStyle w:val="1f1"/>
        <w:rFonts w:ascii="宋体" w:eastAsia="宋体" w:hAnsi="宋体"/>
        <w:sz w:val="28"/>
        <w:szCs w:val="28"/>
      </w:rPr>
    </w:pPr>
    <w:r>
      <w:rPr>
        <w:rStyle w:val="1f1"/>
        <w:rFonts w:ascii="宋体" w:eastAsia="宋体" w:hAnsi="宋体" w:hint="eastAsia"/>
        <w:sz w:val="28"/>
        <w:szCs w:val="28"/>
      </w:rPr>
      <w:t>—</w:t>
    </w:r>
    <w:r>
      <w:rPr>
        <w:rStyle w:val="1f1"/>
        <w:rFonts w:ascii="宋体" w:eastAsia="宋体" w:hAnsi="宋体" w:hint="eastAsia"/>
        <w:sz w:val="28"/>
        <w:szCs w:val="28"/>
      </w:rPr>
      <w:t xml:space="preserve"> </w:t>
    </w:r>
    <w:r>
      <w:rPr>
        <w:rStyle w:val="1f1"/>
        <w:rFonts w:ascii="宋体" w:eastAsia="宋体" w:hAnsi="宋体"/>
        <w:sz w:val="28"/>
        <w:szCs w:val="28"/>
      </w:rPr>
      <w:fldChar w:fldCharType="begin"/>
    </w:r>
    <w:r>
      <w:rPr>
        <w:rStyle w:val="1f1"/>
        <w:rFonts w:ascii="宋体" w:eastAsia="宋体" w:hAnsi="宋体"/>
        <w:sz w:val="28"/>
        <w:szCs w:val="28"/>
      </w:rPr>
      <w:instrText xml:space="preserve">PAGE  </w:instrText>
    </w:r>
    <w:r>
      <w:rPr>
        <w:rStyle w:val="1f1"/>
        <w:rFonts w:ascii="宋体" w:eastAsia="宋体" w:hAnsi="宋体"/>
        <w:sz w:val="28"/>
        <w:szCs w:val="28"/>
      </w:rPr>
      <w:fldChar w:fldCharType="separate"/>
    </w:r>
    <w:r w:rsidR="00F47D87">
      <w:rPr>
        <w:rStyle w:val="1f1"/>
        <w:rFonts w:ascii="宋体" w:eastAsia="宋体" w:hAnsi="宋体"/>
        <w:noProof/>
        <w:sz w:val="28"/>
        <w:szCs w:val="28"/>
      </w:rPr>
      <w:t>4</w:t>
    </w:r>
    <w:r>
      <w:rPr>
        <w:rStyle w:val="1f1"/>
        <w:rFonts w:ascii="宋体" w:eastAsia="宋体" w:hAnsi="宋体"/>
        <w:sz w:val="28"/>
        <w:szCs w:val="28"/>
      </w:rPr>
      <w:fldChar w:fldCharType="end"/>
    </w:r>
    <w:r>
      <w:rPr>
        <w:rStyle w:val="1f1"/>
        <w:rFonts w:ascii="宋体" w:eastAsia="宋体" w:hAnsi="宋体" w:hint="eastAsia"/>
        <w:sz w:val="28"/>
        <w:szCs w:val="28"/>
      </w:rPr>
      <w:t xml:space="preserve"> </w:t>
    </w:r>
    <w:r>
      <w:rPr>
        <w:rStyle w:val="1f1"/>
        <w:rFonts w:ascii="宋体" w:eastAsia="宋体" w:hAnsi="宋体" w:hint="eastAsia"/>
        <w:sz w:val="28"/>
        <w:szCs w:val="28"/>
      </w:rPr>
      <w:t>—</w:t>
    </w:r>
  </w:p>
  <w:p w14:paraId="6C1A62EF" w14:textId="77777777" w:rsidR="00BD2463" w:rsidRDefault="00BD2463">
    <w:pPr>
      <w:pStyle w:val="1b"/>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4D277" w14:textId="2B78B561" w:rsidR="00BD2463" w:rsidRDefault="006E75C3">
    <w:pPr>
      <w:pStyle w:val="1b"/>
      <w:framePr w:wrap="around" w:vAnchor="text" w:hAnchor="margin" w:xAlign="outside" w:y="1"/>
      <w:ind w:rightChars="100" w:right="320"/>
      <w:rPr>
        <w:rStyle w:val="1f1"/>
        <w:rFonts w:ascii="宋体" w:eastAsia="宋体" w:hAnsi="宋体"/>
        <w:sz w:val="28"/>
        <w:szCs w:val="28"/>
      </w:rPr>
    </w:pPr>
    <w:r>
      <w:rPr>
        <w:rStyle w:val="1f1"/>
        <w:rFonts w:ascii="宋体" w:eastAsia="宋体" w:hAnsi="宋体" w:hint="eastAsia"/>
        <w:sz w:val="28"/>
        <w:szCs w:val="28"/>
      </w:rPr>
      <w:t>—</w:t>
    </w:r>
    <w:r>
      <w:rPr>
        <w:rStyle w:val="1f1"/>
        <w:rFonts w:ascii="宋体" w:eastAsia="宋体" w:hAnsi="宋体" w:hint="eastAsia"/>
        <w:sz w:val="28"/>
        <w:szCs w:val="28"/>
      </w:rPr>
      <w:t xml:space="preserve"> </w:t>
    </w:r>
    <w:r>
      <w:rPr>
        <w:rStyle w:val="1f1"/>
        <w:rFonts w:ascii="宋体" w:eastAsia="宋体" w:hAnsi="宋体"/>
        <w:sz w:val="28"/>
        <w:szCs w:val="28"/>
      </w:rPr>
      <w:fldChar w:fldCharType="begin"/>
    </w:r>
    <w:r>
      <w:rPr>
        <w:rStyle w:val="1f1"/>
        <w:rFonts w:ascii="宋体" w:eastAsia="宋体" w:hAnsi="宋体"/>
        <w:sz w:val="28"/>
        <w:szCs w:val="28"/>
      </w:rPr>
      <w:instrText xml:space="preserve">PAGE  </w:instrText>
    </w:r>
    <w:r>
      <w:rPr>
        <w:rStyle w:val="1f1"/>
        <w:rFonts w:ascii="宋体" w:eastAsia="宋体" w:hAnsi="宋体"/>
        <w:sz w:val="28"/>
        <w:szCs w:val="28"/>
      </w:rPr>
      <w:fldChar w:fldCharType="separate"/>
    </w:r>
    <w:r w:rsidR="00F47D87">
      <w:rPr>
        <w:rStyle w:val="1f1"/>
        <w:rFonts w:ascii="宋体" w:eastAsia="宋体" w:hAnsi="宋体"/>
        <w:noProof/>
        <w:sz w:val="28"/>
        <w:szCs w:val="28"/>
      </w:rPr>
      <w:t>5</w:t>
    </w:r>
    <w:r>
      <w:rPr>
        <w:rStyle w:val="1f1"/>
        <w:rFonts w:ascii="宋体" w:eastAsia="宋体" w:hAnsi="宋体"/>
        <w:sz w:val="28"/>
        <w:szCs w:val="28"/>
      </w:rPr>
      <w:fldChar w:fldCharType="end"/>
    </w:r>
    <w:r>
      <w:rPr>
        <w:rStyle w:val="1f1"/>
        <w:rFonts w:ascii="宋体" w:eastAsia="宋体" w:hAnsi="宋体" w:hint="eastAsia"/>
        <w:sz w:val="28"/>
        <w:szCs w:val="28"/>
      </w:rPr>
      <w:t xml:space="preserve"> </w:t>
    </w:r>
    <w:r>
      <w:rPr>
        <w:rStyle w:val="1f1"/>
        <w:rFonts w:ascii="宋体" w:eastAsia="宋体" w:hAnsi="宋体" w:hint="eastAsia"/>
        <w:sz w:val="28"/>
        <w:szCs w:val="28"/>
      </w:rPr>
      <w:t>—</w:t>
    </w:r>
  </w:p>
  <w:p w14:paraId="5ECD4FD0" w14:textId="77777777" w:rsidR="00BD2463" w:rsidRDefault="00BD2463">
    <w:pPr>
      <w:pStyle w:val="1b"/>
      <w:ind w:right="567" w:firstLine="35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3C09A" w14:textId="77777777" w:rsidR="006E75C3" w:rsidRDefault="006E75C3">
      <w:r>
        <w:separator/>
      </w:r>
    </w:p>
  </w:footnote>
  <w:footnote w:type="continuationSeparator" w:id="0">
    <w:p w14:paraId="004D36BE" w14:textId="77777777" w:rsidR="006E75C3" w:rsidRDefault="006E7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evenAndOddHeaders/>
  <w:drawingGridHorizontalSpacing w:val="0"/>
  <w:drawingGridVerticalSpacing w:val="312"/>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6A"/>
    <w:rsid w:val="DDF71F2F"/>
    <w:rsid w:val="DEBBDA9E"/>
    <w:rsid w:val="F16F1F65"/>
    <w:rsid w:val="003146CC"/>
    <w:rsid w:val="006720E0"/>
    <w:rsid w:val="0068534E"/>
    <w:rsid w:val="006E75C3"/>
    <w:rsid w:val="008524E5"/>
    <w:rsid w:val="00935008"/>
    <w:rsid w:val="00BD2463"/>
    <w:rsid w:val="00F47D87"/>
    <w:rsid w:val="00FB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F20B"/>
  <w15:docId w15:val="{EA57EDB8-2EAC-48D9-B55A-F448EE10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仿宋_GB2312"/>
      <w:kern w:val="2"/>
      <w:sz w:val="32"/>
      <w:szCs w:val="32"/>
    </w:rPr>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next w:val="a"/>
    <w:link w:val="a3"/>
    <w:uiPriority w:val="99"/>
    <w:unhideWhenUsed/>
    <w:qFormat/>
    <w:pPr>
      <w:spacing w:after="120"/>
    </w:pPr>
    <w:rPr>
      <w:rFonts w:eastAsia="宋体"/>
      <w:sz w:val="21"/>
      <w:szCs w:val="21"/>
    </w:rPr>
  </w:style>
  <w:style w:type="paragraph" w:styleId="71">
    <w:name w:val="toc 7"/>
    <w:basedOn w:val="a"/>
    <w:next w:val="a"/>
    <w:uiPriority w:val="39"/>
    <w:unhideWhenUsed/>
    <w:qFormat/>
    <w:pPr>
      <w:spacing w:after="57"/>
      <w:ind w:left="1701"/>
    </w:pPr>
  </w:style>
  <w:style w:type="paragraph" w:styleId="a4">
    <w:name w:val="caption"/>
    <w:basedOn w:val="a"/>
    <w:next w:val="a"/>
    <w:uiPriority w:val="35"/>
    <w:semiHidden/>
    <w:unhideWhenUsed/>
    <w:qFormat/>
    <w:pPr>
      <w:spacing w:line="276" w:lineRule="auto"/>
    </w:pPr>
    <w:rPr>
      <w:b/>
      <w:bCs/>
      <w:color w:val="4F81BD" w:themeColor="accent1"/>
      <w:sz w:val="18"/>
      <w:szCs w:val="18"/>
    </w:rPr>
  </w:style>
  <w:style w:type="paragraph" w:styleId="51">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81">
    <w:name w:val="toc 8"/>
    <w:basedOn w:val="a"/>
    <w:next w:val="a"/>
    <w:uiPriority w:val="39"/>
    <w:unhideWhenUsed/>
    <w:qFormat/>
    <w:pPr>
      <w:spacing w:after="57"/>
      <w:ind w:left="1984"/>
    </w:pPr>
  </w:style>
  <w:style w:type="paragraph" w:styleId="a5">
    <w:name w:val="endnote text"/>
    <w:basedOn w:val="a"/>
    <w:link w:val="a6"/>
    <w:uiPriority w:val="99"/>
    <w:semiHidden/>
    <w:unhideWhenUsed/>
    <w:qFormat/>
    <w:rPr>
      <w:sz w:val="20"/>
    </w:rPr>
  </w:style>
  <w:style w:type="paragraph" w:styleId="a7">
    <w:name w:val="Balloon Text"/>
    <w:basedOn w:val="a"/>
    <w:link w:val="12"/>
    <w:uiPriority w:val="99"/>
    <w:semiHidden/>
    <w:unhideWhenUsed/>
    <w:qFormat/>
    <w:rPr>
      <w:sz w:val="18"/>
      <w:szCs w:val="18"/>
    </w:rPr>
  </w:style>
  <w:style w:type="paragraph" w:styleId="a8">
    <w:name w:val="footer"/>
    <w:basedOn w:val="a"/>
    <w:link w:val="13"/>
    <w:uiPriority w:val="99"/>
    <w:unhideWhenUsed/>
    <w:qFormat/>
    <w:pPr>
      <w:tabs>
        <w:tab w:val="center" w:pos="7143"/>
        <w:tab w:val="right" w:pos="14287"/>
      </w:tabs>
    </w:pPr>
  </w:style>
  <w:style w:type="paragraph" w:styleId="a9">
    <w:name w:val="header"/>
    <w:basedOn w:val="a"/>
    <w:link w:val="14"/>
    <w:uiPriority w:val="99"/>
    <w:unhideWhenUsed/>
    <w:qFormat/>
    <w:pPr>
      <w:tabs>
        <w:tab w:val="center" w:pos="7143"/>
        <w:tab w:val="right" w:pos="14287"/>
      </w:tabs>
    </w:pPr>
  </w:style>
  <w:style w:type="paragraph" w:styleId="15">
    <w:name w:val="toc 1"/>
    <w:basedOn w:val="a"/>
    <w:next w:val="a"/>
    <w:uiPriority w:val="39"/>
    <w:unhideWhenUsed/>
    <w:qFormat/>
    <w:pPr>
      <w:spacing w:after="57"/>
    </w:pPr>
  </w:style>
  <w:style w:type="paragraph" w:styleId="41">
    <w:name w:val="toc 4"/>
    <w:basedOn w:val="a"/>
    <w:next w:val="a"/>
    <w:uiPriority w:val="39"/>
    <w:unhideWhenUsed/>
    <w:qFormat/>
    <w:pPr>
      <w:spacing w:after="57"/>
      <w:ind w:left="850"/>
    </w:pPr>
  </w:style>
  <w:style w:type="paragraph" w:styleId="aa">
    <w:name w:val="Subtitle"/>
    <w:basedOn w:val="a"/>
    <w:next w:val="a"/>
    <w:link w:val="ab"/>
    <w:uiPriority w:val="11"/>
    <w:qFormat/>
    <w:pPr>
      <w:spacing w:before="200" w:after="200"/>
    </w:pPr>
    <w:rPr>
      <w:sz w:val="24"/>
      <w:szCs w:val="24"/>
    </w:rPr>
  </w:style>
  <w:style w:type="paragraph" w:styleId="ac">
    <w:name w:val="footnote text"/>
    <w:basedOn w:val="a"/>
    <w:link w:val="ad"/>
    <w:uiPriority w:val="99"/>
    <w:semiHidden/>
    <w:unhideWhenUsed/>
    <w:qFormat/>
    <w:pPr>
      <w:spacing w:after="40"/>
    </w:pPr>
    <w:rPr>
      <w:sz w:val="18"/>
    </w:r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
    <w:name w:val="Title"/>
    <w:basedOn w:val="a"/>
    <w:next w:val="a"/>
    <w:link w:val="af0"/>
    <w:uiPriority w:val="10"/>
    <w:qFormat/>
    <w:pPr>
      <w:spacing w:before="300" w:after="200"/>
      <w:contextualSpacing/>
    </w:pPr>
    <w:rPr>
      <w:sz w:val="48"/>
      <w:szCs w:val="48"/>
    </w:rPr>
  </w:style>
  <w:style w:type="table" w:styleId="af1">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semiHidden/>
    <w:unhideWhenUsed/>
    <w:qFormat/>
    <w:rPr>
      <w:vertAlign w:val="superscript"/>
    </w:rPr>
  </w:style>
  <w:style w:type="character" w:styleId="af3">
    <w:name w:val="Hyperlink"/>
    <w:uiPriority w:val="99"/>
    <w:unhideWhenUsed/>
    <w:qFormat/>
    <w:rPr>
      <w:color w:val="0000FF" w:themeColor="hyperlink"/>
      <w:u w:val="single"/>
    </w:rPr>
  </w:style>
  <w:style w:type="character" w:styleId="af4">
    <w:name w:val="footnote reference"/>
    <w:uiPriority w:val="99"/>
    <w:unhideWhenUsed/>
    <w:qFormat/>
    <w:rPr>
      <w:vertAlign w:val="superscript"/>
    </w:rPr>
  </w:style>
  <w:style w:type="character" w:customStyle="1" w:styleId="11">
    <w:name w:val="标题 1 字符"/>
    <w:link w:val="10"/>
    <w:uiPriority w:val="9"/>
    <w:qFormat/>
    <w:rPr>
      <w:rFonts w:ascii="Arial" w:eastAsia="Arial" w:hAnsi="Arial" w:cs="Arial"/>
      <w:sz w:val="40"/>
      <w:szCs w:val="40"/>
    </w:rPr>
  </w:style>
  <w:style w:type="character" w:customStyle="1" w:styleId="20">
    <w:name w:val="标题 2 字符"/>
    <w:link w:val="2"/>
    <w:uiPriority w:val="9"/>
    <w:qFormat/>
    <w:rPr>
      <w:rFonts w:ascii="Arial" w:eastAsia="Arial" w:hAnsi="Arial" w:cs="Arial"/>
      <w:sz w:val="34"/>
    </w:rPr>
  </w:style>
  <w:style w:type="character" w:customStyle="1" w:styleId="30">
    <w:name w:val="标题 3 字符"/>
    <w:link w:val="3"/>
    <w:uiPriority w:val="9"/>
    <w:qFormat/>
    <w:rPr>
      <w:rFonts w:ascii="Arial" w:eastAsia="Arial" w:hAnsi="Arial" w:cs="Arial"/>
      <w:sz w:val="30"/>
      <w:szCs w:val="30"/>
    </w:rPr>
  </w:style>
  <w:style w:type="character" w:customStyle="1" w:styleId="40">
    <w:name w:val="标题 4 字符"/>
    <w:link w:val="4"/>
    <w:uiPriority w:val="9"/>
    <w:qFormat/>
    <w:rPr>
      <w:rFonts w:ascii="Arial" w:eastAsia="Arial" w:hAnsi="Arial" w:cs="Arial"/>
      <w:b/>
      <w:bCs/>
      <w:sz w:val="26"/>
      <w:szCs w:val="26"/>
    </w:rPr>
  </w:style>
  <w:style w:type="character" w:customStyle="1" w:styleId="50">
    <w:name w:val="标题 5 字符"/>
    <w:link w:val="5"/>
    <w:uiPriority w:val="9"/>
    <w:qFormat/>
    <w:rPr>
      <w:rFonts w:ascii="Arial" w:eastAsia="Arial" w:hAnsi="Arial" w:cs="Arial"/>
      <w:b/>
      <w:bCs/>
      <w:sz w:val="24"/>
      <w:szCs w:val="24"/>
    </w:rPr>
  </w:style>
  <w:style w:type="character" w:customStyle="1" w:styleId="60">
    <w:name w:val="标题 6 字符"/>
    <w:link w:val="6"/>
    <w:uiPriority w:val="9"/>
    <w:qFormat/>
    <w:rPr>
      <w:rFonts w:ascii="Arial" w:eastAsia="Arial" w:hAnsi="Arial" w:cs="Arial"/>
      <w:b/>
      <w:bCs/>
      <w:sz w:val="22"/>
      <w:szCs w:val="22"/>
    </w:rPr>
  </w:style>
  <w:style w:type="character" w:customStyle="1" w:styleId="70">
    <w:name w:val="标题 7 字符"/>
    <w:link w:val="7"/>
    <w:uiPriority w:val="9"/>
    <w:qFormat/>
    <w:rPr>
      <w:rFonts w:ascii="Arial" w:eastAsia="Arial" w:hAnsi="Arial" w:cs="Arial"/>
      <w:b/>
      <w:bCs/>
      <w:i/>
      <w:iCs/>
      <w:sz w:val="22"/>
      <w:szCs w:val="22"/>
    </w:rPr>
  </w:style>
  <w:style w:type="character" w:customStyle="1" w:styleId="80">
    <w:name w:val="标题 8 字符"/>
    <w:link w:val="8"/>
    <w:uiPriority w:val="9"/>
    <w:qFormat/>
    <w:rPr>
      <w:rFonts w:ascii="Arial" w:eastAsia="Arial" w:hAnsi="Arial" w:cs="Arial"/>
      <w:i/>
      <w:iCs/>
      <w:sz w:val="22"/>
      <w:szCs w:val="22"/>
    </w:rPr>
  </w:style>
  <w:style w:type="character" w:customStyle="1" w:styleId="90">
    <w:name w:val="标题 9 字符"/>
    <w:link w:val="9"/>
    <w:uiPriority w:val="9"/>
    <w:qFormat/>
    <w:rPr>
      <w:rFonts w:ascii="Arial" w:eastAsia="Arial" w:hAnsi="Arial" w:cs="Arial"/>
      <w:i/>
      <w:iCs/>
      <w:sz w:val="21"/>
      <w:szCs w:val="21"/>
    </w:rPr>
  </w:style>
  <w:style w:type="paragraph" w:styleId="af5">
    <w:name w:val="No Spacing"/>
    <w:uiPriority w:val="1"/>
    <w:qFormat/>
  </w:style>
  <w:style w:type="character" w:customStyle="1" w:styleId="af0">
    <w:name w:val="标题 字符"/>
    <w:link w:val="af"/>
    <w:uiPriority w:val="10"/>
    <w:qFormat/>
    <w:rPr>
      <w:sz w:val="48"/>
      <w:szCs w:val="48"/>
    </w:rPr>
  </w:style>
  <w:style w:type="character" w:customStyle="1" w:styleId="ab">
    <w:name w:val="副标题 字符"/>
    <w:link w:val="aa"/>
    <w:uiPriority w:val="11"/>
    <w:qFormat/>
    <w:rPr>
      <w:sz w:val="24"/>
      <w:szCs w:val="24"/>
    </w:rPr>
  </w:style>
  <w:style w:type="paragraph" w:styleId="af6">
    <w:name w:val="Quote"/>
    <w:basedOn w:val="a"/>
    <w:next w:val="a"/>
    <w:link w:val="af7"/>
    <w:uiPriority w:val="29"/>
    <w:qFormat/>
    <w:pPr>
      <w:ind w:left="720" w:right="720"/>
    </w:pPr>
    <w:rPr>
      <w:i/>
    </w:rPr>
  </w:style>
  <w:style w:type="character" w:customStyle="1" w:styleId="af7">
    <w:name w:val="引用 字符"/>
    <w:link w:val="af6"/>
    <w:uiPriority w:val="29"/>
    <w:qFormat/>
    <w:rPr>
      <w:i/>
    </w:rPr>
  </w:style>
  <w:style w:type="paragraph" w:styleId="af8">
    <w:name w:val="Intense Quote"/>
    <w:basedOn w:val="a"/>
    <w:next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9">
    <w:name w:val="明显引用 字符"/>
    <w:link w:val="af8"/>
    <w:uiPriority w:val="30"/>
    <w:qFormat/>
    <w:rPr>
      <w:i/>
    </w:rPr>
  </w:style>
  <w:style w:type="character" w:customStyle="1" w:styleId="14">
    <w:name w:val="页眉 字符1"/>
    <w:link w:val="a9"/>
    <w:uiPriority w:val="99"/>
    <w:qFormat/>
  </w:style>
  <w:style w:type="character" w:customStyle="1" w:styleId="FooterChar">
    <w:name w:val="Footer Char"/>
    <w:uiPriority w:val="99"/>
    <w:qFormat/>
  </w:style>
  <w:style w:type="character" w:customStyle="1" w:styleId="13">
    <w:name w:val="页脚 字符1"/>
    <w:link w:val="a8"/>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网格表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清单表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d">
    <w:name w:val="脚注文本 字符"/>
    <w:link w:val="ac"/>
    <w:uiPriority w:val="99"/>
    <w:qFormat/>
    <w:rPr>
      <w:sz w:val="18"/>
    </w:rPr>
  </w:style>
  <w:style w:type="character" w:customStyle="1" w:styleId="a6">
    <w:name w:val="尾注文本 字符"/>
    <w:link w:val="a5"/>
    <w:uiPriority w:val="99"/>
    <w:qFormat/>
    <w:rPr>
      <w:sz w:val="20"/>
    </w:rPr>
  </w:style>
  <w:style w:type="paragraph" w:customStyle="1" w:styleId="TOC1">
    <w:name w:val="TOC 标题1"/>
    <w:uiPriority w:val="39"/>
    <w:unhideWhenUsed/>
    <w:qFormat/>
  </w:style>
  <w:style w:type="character" w:customStyle="1" w:styleId="16">
    <w:name w:val="默认段落字体1"/>
    <w:uiPriority w:val="1"/>
    <w:unhideWhenUsed/>
    <w:qFormat/>
  </w:style>
  <w:style w:type="table" w:customStyle="1" w:styleId="17">
    <w:name w:val="普通表格1"/>
    <w:uiPriority w:val="99"/>
    <w:unhideWhenUsed/>
    <w:qFormat/>
    <w:tblPr>
      <w:tblCellMar>
        <w:top w:w="0" w:type="dxa"/>
        <w:left w:w="0" w:type="dxa"/>
        <w:bottom w:w="0" w:type="dxa"/>
        <w:right w:w="0" w:type="dxa"/>
      </w:tblCellMar>
    </w:tblPr>
  </w:style>
  <w:style w:type="character" w:customStyle="1" w:styleId="a3">
    <w:name w:val="正文文本 字符"/>
    <w:basedOn w:val="16"/>
    <w:link w:val="1"/>
    <w:uiPriority w:val="99"/>
    <w:qFormat/>
    <w:rPr>
      <w:kern w:val="2"/>
      <w:sz w:val="21"/>
      <w:szCs w:val="21"/>
    </w:rPr>
  </w:style>
  <w:style w:type="paragraph" w:customStyle="1" w:styleId="18">
    <w:name w:val="批注文字1"/>
    <w:basedOn w:val="a"/>
    <w:link w:val="afa"/>
    <w:uiPriority w:val="99"/>
    <w:unhideWhenUsed/>
    <w:qFormat/>
    <w:pPr>
      <w:jc w:val="left"/>
    </w:pPr>
    <w:rPr>
      <w:rFonts w:eastAsia="宋体"/>
      <w:sz w:val="21"/>
      <w:szCs w:val="20"/>
    </w:rPr>
  </w:style>
  <w:style w:type="character" w:customStyle="1" w:styleId="afa">
    <w:name w:val="批注文字 字符"/>
    <w:basedOn w:val="16"/>
    <w:link w:val="18"/>
    <w:uiPriority w:val="99"/>
    <w:semiHidden/>
    <w:qFormat/>
    <w:rPr>
      <w:rFonts w:ascii="Times New Roman" w:eastAsia="宋体" w:hAnsi="Times New Roman"/>
      <w:kern w:val="2"/>
      <w:sz w:val="21"/>
    </w:rPr>
  </w:style>
  <w:style w:type="paragraph" w:customStyle="1" w:styleId="19">
    <w:name w:val="日期1"/>
    <w:basedOn w:val="a"/>
    <w:next w:val="a"/>
    <w:link w:val="afb"/>
    <w:unhideWhenUsed/>
    <w:qFormat/>
    <w:pPr>
      <w:ind w:leftChars="2500" w:left="100"/>
    </w:pPr>
  </w:style>
  <w:style w:type="character" w:customStyle="1" w:styleId="afb">
    <w:name w:val="日期 字符"/>
    <w:link w:val="19"/>
    <w:qFormat/>
    <w:rPr>
      <w:kern w:val="2"/>
      <w:sz w:val="32"/>
      <w:szCs w:val="22"/>
    </w:rPr>
  </w:style>
  <w:style w:type="paragraph" w:customStyle="1" w:styleId="1a">
    <w:name w:val="批注框文本1"/>
    <w:basedOn w:val="a"/>
    <w:link w:val="afc"/>
    <w:uiPriority w:val="99"/>
    <w:unhideWhenUsed/>
    <w:qFormat/>
    <w:rPr>
      <w:rFonts w:eastAsia="宋体"/>
      <w:sz w:val="18"/>
      <w:szCs w:val="18"/>
    </w:rPr>
  </w:style>
  <w:style w:type="character" w:customStyle="1" w:styleId="afc">
    <w:name w:val="批注框文本 字符"/>
    <w:basedOn w:val="16"/>
    <w:link w:val="1a"/>
    <w:uiPriority w:val="99"/>
    <w:semiHidden/>
    <w:qFormat/>
    <w:rPr>
      <w:rFonts w:ascii="Times New Roman" w:eastAsia="宋体" w:hAnsi="Times New Roman"/>
      <w:kern w:val="2"/>
      <w:sz w:val="18"/>
      <w:szCs w:val="18"/>
    </w:rPr>
  </w:style>
  <w:style w:type="paragraph" w:customStyle="1" w:styleId="1b">
    <w:name w:val="页脚1"/>
    <w:basedOn w:val="a"/>
    <w:link w:val="afd"/>
    <w:uiPriority w:val="99"/>
    <w:unhideWhenUsed/>
    <w:qFormat/>
    <w:pPr>
      <w:tabs>
        <w:tab w:val="center" w:pos="4153"/>
        <w:tab w:val="right" w:pos="8306"/>
      </w:tabs>
      <w:snapToGrid w:val="0"/>
      <w:jc w:val="left"/>
    </w:pPr>
    <w:rPr>
      <w:sz w:val="18"/>
      <w:szCs w:val="18"/>
    </w:rPr>
  </w:style>
  <w:style w:type="character" w:customStyle="1" w:styleId="afd">
    <w:name w:val="页脚 字符"/>
    <w:link w:val="1b"/>
    <w:uiPriority w:val="99"/>
    <w:qFormat/>
    <w:rPr>
      <w:kern w:val="2"/>
      <w:sz w:val="18"/>
      <w:szCs w:val="18"/>
    </w:rPr>
  </w:style>
  <w:style w:type="paragraph" w:customStyle="1" w:styleId="1c">
    <w:name w:val="页眉1"/>
    <w:basedOn w:val="a"/>
    <w:link w:val="afe"/>
    <w:uiPriority w:val="99"/>
    <w:unhideWhenUsed/>
    <w:qFormat/>
    <w:pPr>
      <w:pBdr>
        <w:bottom w:val="single" w:sz="6" w:space="1" w:color="000000"/>
      </w:pBdr>
      <w:tabs>
        <w:tab w:val="center" w:pos="4153"/>
        <w:tab w:val="right" w:pos="8306"/>
      </w:tabs>
      <w:snapToGrid w:val="0"/>
      <w:jc w:val="center"/>
    </w:pPr>
    <w:rPr>
      <w:sz w:val="18"/>
      <w:szCs w:val="18"/>
    </w:rPr>
  </w:style>
  <w:style w:type="character" w:customStyle="1" w:styleId="afe">
    <w:name w:val="页眉 字符"/>
    <w:link w:val="1c"/>
    <w:uiPriority w:val="99"/>
    <w:qFormat/>
    <w:rPr>
      <w:kern w:val="2"/>
      <w:sz w:val="18"/>
      <w:szCs w:val="18"/>
    </w:rPr>
  </w:style>
  <w:style w:type="paragraph" w:customStyle="1" w:styleId="1d">
    <w:name w:val="普通(网站)1"/>
    <w:basedOn w:val="a"/>
    <w:uiPriority w:val="99"/>
    <w:unhideWhenUsed/>
    <w:qFormat/>
    <w:pPr>
      <w:jc w:val="left"/>
    </w:pPr>
    <w:rPr>
      <w:kern w:val="0"/>
      <w:sz w:val="24"/>
    </w:rPr>
  </w:style>
  <w:style w:type="paragraph" w:customStyle="1" w:styleId="1e">
    <w:name w:val="批注主题1"/>
    <w:basedOn w:val="18"/>
    <w:next w:val="18"/>
    <w:link w:val="aff"/>
    <w:uiPriority w:val="99"/>
    <w:unhideWhenUsed/>
    <w:qFormat/>
    <w:rPr>
      <w:b/>
      <w:bCs/>
    </w:rPr>
  </w:style>
  <w:style w:type="character" w:customStyle="1" w:styleId="aff">
    <w:name w:val="批注主题 字符"/>
    <w:basedOn w:val="afa"/>
    <w:link w:val="1e"/>
    <w:uiPriority w:val="99"/>
    <w:semiHidden/>
    <w:qFormat/>
    <w:rPr>
      <w:rFonts w:ascii="Times New Roman" w:eastAsia="宋体" w:hAnsi="Times New Roman"/>
      <w:b/>
      <w:bCs/>
      <w:kern w:val="2"/>
      <w:sz w:val="21"/>
    </w:rPr>
  </w:style>
  <w:style w:type="table" w:customStyle="1" w:styleId="1f">
    <w:name w:val="网格型1"/>
    <w:basedOn w:val="17"/>
    <w:uiPriority w:val="59"/>
    <w:qFormat/>
    <w:pPr>
      <w:widowControl w:val="0"/>
      <w:jc w:val="both"/>
    </w:pPr>
    <w:tblPr/>
  </w:style>
  <w:style w:type="character" w:customStyle="1" w:styleId="1f0">
    <w:name w:val="要点1"/>
    <w:basedOn w:val="16"/>
    <w:uiPriority w:val="22"/>
    <w:qFormat/>
    <w:rPr>
      <w:b/>
    </w:rPr>
  </w:style>
  <w:style w:type="character" w:customStyle="1" w:styleId="1f1">
    <w:name w:val="页码1"/>
    <w:uiPriority w:val="99"/>
    <w:unhideWhenUsed/>
    <w:qFormat/>
  </w:style>
  <w:style w:type="character" w:customStyle="1" w:styleId="1f2">
    <w:name w:val="已访问的超链接1"/>
    <w:basedOn w:val="16"/>
    <w:uiPriority w:val="99"/>
    <w:unhideWhenUsed/>
    <w:qFormat/>
    <w:rPr>
      <w:color w:val="555555"/>
      <w:u w:val="none"/>
    </w:rPr>
  </w:style>
  <w:style w:type="character" w:customStyle="1" w:styleId="1f3">
    <w:name w:val="强调1"/>
    <w:basedOn w:val="16"/>
    <w:uiPriority w:val="20"/>
    <w:qFormat/>
  </w:style>
  <w:style w:type="character" w:customStyle="1" w:styleId="HTML1">
    <w:name w:val="HTML 定义1"/>
    <w:basedOn w:val="16"/>
    <w:uiPriority w:val="99"/>
    <w:unhideWhenUsed/>
    <w:qFormat/>
  </w:style>
  <w:style w:type="character" w:customStyle="1" w:styleId="HTML10">
    <w:name w:val="HTML 变量1"/>
    <w:basedOn w:val="16"/>
    <w:uiPriority w:val="99"/>
    <w:unhideWhenUsed/>
    <w:qFormat/>
  </w:style>
  <w:style w:type="character" w:customStyle="1" w:styleId="1f4">
    <w:name w:val="超链接1"/>
    <w:basedOn w:val="16"/>
    <w:uiPriority w:val="99"/>
    <w:unhideWhenUsed/>
    <w:qFormat/>
    <w:rPr>
      <w:color w:val="0000FF"/>
      <w:u w:val="single"/>
    </w:rPr>
  </w:style>
  <w:style w:type="character" w:customStyle="1" w:styleId="HTML11">
    <w:name w:val="HTML 代码1"/>
    <w:basedOn w:val="16"/>
    <w:uiPriority w:val="99"/>
    <w:unhideWhenUsed/>
    <w:qFormat/>
    <w:rPr>
      <w:rFonts w:ascii="Courier New" w:hAnsi="Courier New"/>
      <w:sz w:val="20"/>
    </w:rPr>
  </w:style>
  <w:style w:type="character" w:customStyle="1" w:styleId="1f5">
    <w:name w:val="批注引用1"/>
    <w:uiPriority w:val="99"/>
    <w:unhideWhenUsed/>
    <w:qFormat/>
    <w:rPr>
      <w:sz w:val="21"/>
      <w:szCs w:val="21"/>
    </w:rPr>
  </w:style>
  <w:style w:type="character" w:customStyle="1" w:styleId="HTML12">
    <w:name w:val="HTML 引文1"/>
    <w:basedOn w:val="16"/>
    <w:uiPriority w:val="99"/>
    <w:unhideWhenUsed/>
    <w:qFormat/>
  </w:style>
  <w:style w:type="paragraph" w:styleId="aff0">
    <w:name w:val="List Paragraph"/>
    <w:basedOn w:val="a"/>
    <w:uiPriority w:val="34"/>
    <w:qFormat/>
    <w:pPr>
      <w:ind w:firstLineChars="200" w:firstLine="420"/>
    </w:pPr>
    <w:rPr>
      <w:rFonts w:eastAsia="宋体"/>
      <w:sz w:val="21"/>
      <w:szCs w:val="20"/>
    </w:rPr>
  </w:style>
  <w:style w:type="character" w:customStyle="1" w:styleId="Char1">
    <w:name w:val="日期 Char1"/>
    <w:uiPriority w:val="99"/>
    <w:semiHidden/>
    <w:qFormat/>
    <w:rPr>
      <w:rFonts w:ascii="Times New Roman" w:eastAsia="宋体" w:hAnsi="Times New Roman" w:cs="Times New Roman"/>
      <w:szCs w:val="20"/>
    </w:rPr>
  </w:style>
  <w:style w:type="character" w:customStyle="1" w:styleId="icon22">
    <w:name w:val="icon22"/>
    <w:basedOn w:val="16"/>
    <w:qFormat/>
  </w:style>
  <w:style w:type="character" w:customStyle="1" w:styleId="change-size">
    <w:name w:val="change-size"/>
    <w:basedOn w:val="16"/>
    <w:qFormat/>
    <w:rPr>
      <w:color w:val="CC0000"/>
    </w:rPr>
  </w:style>
  <w:style w:type="character" w:customStyle="1" w:styleId="icon3">
    <w:name w:val="icon3"/>
    <w:basedOn w:val="16"/>
    <w:qFormat/>
  </w:style>
  <w:style w:type="character" w:customStyle="1" w:styleId="icon12">
    <w:name w:val="icon12"/>
    <w:basedOn w:val="16"/>
    <w:qFormat/>
  </w:style>
  <w:style w:type="character" w:customStyle="1" w:styleId="bsharetext">
    <w:name w:val="bsharetext"/>
    <w:basedOn w:val="16"/>
    <w:qFormat/>
  </w:style>
  <w:style w:type="character" w:customStyle="1" w:styleId="22">
    <w:name w:val="正文文本 (2)_"/>
    <w:link w:val="23"/>
    <w:uiPriority w:val="99"/>
    <w:qFormat/>
    <w:rPr>
      <w:rFonts w:ascii="宋体" w:cs="宋体"/>
      <w:spacing w:val="20"/>
      <w:sz w:val="30"/>
      <w:szCs w:val="30"/>
      <w:shd w:val="clear" w:color="auto" w:fill="FFFFFF"/>
    </w:rPr>
  </w:style>
  <w:style w:type="paragraph" w:customStyle="1" w:styleId="23">
    <w:name w:val="正文文本 (2)"/>
    <w:basedOn w:val="a"/>
    <w:link w:val="22"/>
    <w:uiPriority w:val="99"/>
    <w:qFormat/>
    <w:pPr>
      <w:shd w:val="clear" w:color="auto" w:fill="FFFFFF"/>
      <w:spacing w:before="960" w:after="1380" w:line="240" w:lineRule="atLeast"/>
      <w:ind w:hanging="860"/>
    </w:pPr>
    <w:rPr>
      <w:rFonts w:ascii="宋体" w:eastAsia="宋体" w:cs="宋体"/>
      <w:spacing w:val="20"/>
      <w:kern w:val="0"/>
      <w:sz w:val="30"/>
      <w:szCs w:val="30"/>
    </w:rPr>
  </w:style>
  <w:style w:type="character" w:customStyle="1" w:styleId="NormalCharacter1">
    <w:name w:val="NormalCharacter1"/>
    <w:qFormat/>
  </w:style>
  <w:style w:type="character" w:customStyle="1" w:styleId="12">
    <w:name w:val="批注框文本 字符1"/>
    <w:basedOn w:val="a0"/>
    <w:link w:val="a7"/>
    <w:uiPriority w:val="99"/>
    <w:semiHidden/>
    <w:qFormat/>
    <w:rPr>
      <w:rFonts w:eastAsia="仿宋_GB2312"/>
      <w:kern w:val="2"/>
      <w:sz w:val="18"/>
      <w:szCs w:val="18"/>
    </w:rPr>
  </w:style>
  <w:style w:type="paragraph" w:styleId="aff1">
    <w:name w:val="Date"/>
    <w:basedOn w:val="a"/>
    <w:next w:val="a"/>
    <w:link w:val="1f6"/>
    <w:uiPriority w:val="99"/>
    <w:semiHidden/>
    <w:unhideWhenUsed/>
    <w:rsid w:val="008524E5"/>
    <w:pPr>
      <w:ind w:leftChars="2500" w:left="100"/>
    </w:pPr>
  </w:style>
  <w:style w:type="character" w:customStyle="1" w:styleId="1f6">
    <w:name w:val="日期 字符1"/>
    <w:basedOn w:val="a0"/>
    <w:link w:val="aff1"/>
    <w:uiPriority w:val="99"/>
    <w:semiHidden/>
    <w:rsid w:val="008524E5"/>
    <w:rPr>
      <w:rFonts w:eastAsia="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103.203.218.251:8081/zcpsqd/&#1229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1BCD106-9A89-422E-AEF5-A510F44D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327</Words>
  <Characters>1865</Characters>
  <Application>Microsoft Office Word</Application>
  <DocSecurity>0</DocSecurity>
  <Lines>15</Lines>
  <Paragraphs>4</Paragraphs>
  <ScaleCrop>false</ScaleCrop>
  <Company>Micro</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攀枝花学院</dc:creator>
  <cp:lastModifiedBy>mrlong</cp:lastModifiedBy>
  <cp:revision>8</cp:revision>
  <dcterms:created xsi:type="dcterms:W3CDTF">2020-11-20T18:40:00Z</dcterms:created>
  <dcterms:modified xsi:type="dcterms:W3CDTF">2025-12-30T06:14:00Z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877A26F3E84051EF634853692A23DB55_43</vt:lpwstr>
  </property>
</Properties>
</file>