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753F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240" w:lineRule="auto"/>
        <w:jc w:val="left"/>
        <w:textAlignment w:val="center"/>
        <w:rPr>
          <w:rFonts w:hint="default" w:ascii="Times New Roman" w:hAnsi="Times New Roman" w:eastAsia="方正黑体_GBK" w:cs="Times New Roman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方正黑体_GBK" w:cs="Times New Roman"/>
          <w:sz w:val="28"/>
          <w:szCs w:val="28"/>
          <w:highlight w:val="none"/>
          <w:u w:val="none"/>
          <w:lang w:val="en-US" w:eastAsia="zh-CN"/>
        </w:rPr>
        <w:t>附件4-6</w:t>
      </w:r>
    </w:p>
    <w:p w14:paraId="7437C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eastAsia="方正小标宋简体"/>
          <w:sz w:val="40"/>
          <w:szCs w:val="32"/>
          <w:lang w:eastAsia="zh-CN"/>
        </w:rPr>
      </w:pPr>
      <w:r>
        <w:rPr>
          <w:rFonts w:hint="eastAsia" w:ascii="方正小标宋简体" w:eastAsia="方正小标宋简体"/>
          <w:sz w:val="40"/>
          <w:szCs w:val="32"/>
        </w:rPr>
        <w:t>备（听）课本</w:t>
      </w:r>
      <w:r>
        <w:rPr>
          <w:rFonts w:hint="eastAsia" w:ascii="方正小标宋简体" w:eastAsia="方正小标宋简体"/>
          <w:sz w:val="40"/>
          <w:szCs w:val="32"/>
          <w:lang w:eastAsia="zh-CN"/>
        </w:rPr>
        <w:t>、</w:t>
      </w:r>
      <w:r>
        <w:rPr>
          <w:rFonts w:hint="eastAsia" w:ascii="方正小标宋简体" w:eastAsia="方正小标宋简体"/>
          <w:sz w:val="40"/>
          <w:szCs w:val="32"/>
        </w:rPr>
        <w:t>批改作业情况</w:t>
      </w:r>
      <w:r>
        <w:rPr>
          <w:rFonts w:hint="eastAsia" w:ascii="方正小标宋简体" w:eastAsia="方正小标宋简体"/>
          <w:sz w:val="40"/>
          <w:szCs w:val="32"/>
          <w:lang w:eastAsia="zh-CN"/>
        </w:rPr>
        <w:t>及学校</w:t>
      </w:r>
    </w:p>
    <w:p w14:paraId="6B4BF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  <w:lang w:eastAsia="zh-CN"/>
        </w:rPr>
        <w:t>课后服务方案评价</w:t>
      </w:r>
      <w:r>
        <w:rPr>
          <w:rFonts w:hint="eastAsia" w:ascii="方正小标宋简体" w:eastAsia="方正小标宋简体"/>
          <w:sz w:val="40"/>
          <w:szCs w:val="32"/>
        </w:rPr>
        <w:t>登记表</w:t>
      </w:r>
      <w:bookmarkStart w:id="0" w:name="_GoBack"/>
      <w:bookmarkEnd w:id="0"/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32"/>
        <w:gridCol w:w="1605"/>
        <w:gridCol w:w="1358"/>
        <w:gridCol w:w="4356"/>
      </w:tblGrid>
      <w:tr w14:paraId="26E18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gridSpan w:val="2"/>
            <w:noWrap w:val="0"/>
            <w:vAlign w:val="top"/>
          </w:tcPr>
          <w:p w14:paraId="3B85D984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701" w:type="dxa"/>
            <w:noWrap w:val="0"/>
            <w:vAlign w:val="top"/>
          </w:tcPr>
          <w:p w14:paraId="659FE50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top"/>
          </w:tcPr>
          <w:p w14:paraId="4A63B8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单位</w:t>
            </w:r>
          </w:p>
        </w:tc>
        <w:tc>
          <w:tcPr>
            <w:tcW w:w="4642" w:type="dxa"/>
            <w:noWrap w:val="0"/>
            <w:vAlign w:val="top"/>
          </w:tcPr>
          <w:p w14:paraId="26B13876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4E32A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gridSpan w:val="3"/>
            <w:noWrap w:val="0"/>
            <w:vAlign w:val="top"/>
          </w:tcPr>
          <w:p w14:paraId="508AA12C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申报（任教）学科</w:t>
            </w:r>
          </w:p>
        </w:tc>
        <w:tc>
          <w:tcPr>
            <w:tcW w:w="6060" w:type="dxa"/>
            <w:gridSpan w:val="2"/>
            <w:noWrap w:val="0"/>
            <w:vAlign w:val="top"/>
          </w:tcPr>
          <w:p w14:paraId="7CEF433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A187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4361" w:type="dxa"/>
            <w:gridSpan w:val="4"/>
            <w:noWrap w:val="0"/>
            <w:vAlign w:val="top"/>
          </w:tcPr>
          <w:p w14:paraId="29BC9C97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备（听）课本评价等级</w:t>
            </w:r>
          </w:p>
        </w:tc>
        <w:tc>
          <w:tcPr>
            <w:tcW w:w="4642" w:type="dxa"/>
            <w:noWrap w:val="0"/>
            <w:vAlign w:val="top"/>
          </w:tcPr>
          <w:p w14:paraId="0B0CD889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2720F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61" w:type="dxa"/>
            <w:gridSpan w:val="4"/>
            <w:noWrap w:val="0"/>
            <w:vAlign w:val="top"/>
          </w:tcPr>
          <w:p w14:paraId="0B426E30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批改作业情况评价等级</w:t>
            </w:r>
          </w:p>
        </w:tc>
        <w:tc>
          <w:tcPr>
            <w:tcW w:w="4642" w:type="dxa"/>
            <w:noWrap w:val="0"/>
            <w:vAlign w:val="top"/>
          </w:tcPr>
          <w:p w14:paraId="185243E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2A3A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361" w:type="dxa"/>
            <w:gridSpan w:val="4"/>
            <w:noWrap w:val="0"/>
            <w:vAlign w:val="top"/>
          </w:tcPr>
          <w:p w14:paraId="349A7C7A"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课后服务方案</w:t>
            </w:r>
            <w:r>
              <w:rPr>
                <w:rFonts w:hint="eastAsia" w:ascii="仿宋_GB2312" w:eastAsia="仿宋_GB2312"/>
                <w:sz w:val="28"/>
                <w:szCs w:val="28"/>
              </w:rPr>
              <w:t>评价等级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（校长）</w:t>
            </w:r>
          </w:p>
        </w:tc>
        <w:tc>
          <w:tcPr>
            <w:tcW w:w="4642" w:type="dxa"/>
            <w:noWrap w:val="0"/>
            <w:vAlign w:val="top"/>
          </w:tcPr>
          <w:p w14:paraId="28C7731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 w14:paraId="59BD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</w:trPr>
        <w:tc>
          <w:tcPr>
            <w:tcW w:w="1101" w:type="dxa"/>
            <w:noWrap w:val="0"/>
            <w:vAlign w:val="center"/>
          </w:tcPr>
          <w:p w14:paraId="5E318075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</w:t>
            </w:r>
          </w:p>
          <w:p w14:paraId="62081DED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</w:t>
            </w:r>
          </w:p>
          <w:p w14:paraId="78939CBA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300</w:t>
            </w:r>
          </w:p>
          <w:p w14:paraId="7FBA70A6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字</w:t>
            </w:r>
          </w:p>
          <w:p w14:paraId="07437A41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以</w:t>
            </w:r>
          </w:p>
          <w:p w14:paraId="5527870B"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</w:t>
            </w:r>
          </w:p>
        </w:tc>
        <w:tc>
          <w:tcPr>
            <w:tcW w:w="7902" w:type="dxa"/>
            <w:gridSpan w:val="4"/>
            <w:noWrap w:val="0"/>
            <w:vAlign w:val="top"/>
          </w:tcPr>
          <w:p w14:paraId="462CBF60">
            <w:pPr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</w:tbl>
    <w:p w14:paraId="176F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28"/>
          <w:szCs w:val="28"/>
        </w:rPr>
        <w:t>备注：核查申报教师2025年-2026学年度上期9月第3周（9月15日-9月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sz w:val="28"/>
          <w:szCs w:val="28"/>
        </w:rPr>
        <w:t>日）所申报任教学科作业批改情况，并提供2名学生本周作业复印件备查（音、体、美、劳等部分无书面作业的学科可提供教师</w:t>
      </w:r>
      <w:r>
        <w:rPr>
          <w:rFonts w:hint="eastAsia" w:ascii="仿宋_GB2312" w:eastAsia="仿宋_GB2312"/>
          <w:sz w:val="28"/>
          <w:szCs w:val="28"/>
          <w:lang w:eastAsia="zh-CN"/>
        </w:rPr>
        <w:t>反馈学生学习情况的</w:t>
      </w:r>
      <w:r>
        <w:rPr>
          <w:rFonts w:hint="eastAsia" w:ascii="仿宋_GB2312" w:eastAsia="仿宋_GB2312"/>
          <w:sz w:val="28"/>
          <w:szCs w:val="28"/>
        </w:rPr>
        <w:t>过程性记录）。如因特殊情况未正常行课的，核查时间顺延一周。</w:t>
      </w:r>
    </w:p>
    <w:p w14:paraId="01BE90FD">
      <w:pPr>
        <w:wordWrap w:val="0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</w:t>
      </w:r>
      <w:r>
        <w:rPr>
          <w:rFonts w:hint="eastAsia" w:ascii="仿宋_GB2312" w:eastAsia="仿宋_GB2312"/>
          <w:sz w:val="28"/>
          <w:szCs w:val="28"/>
        </w:rPr>
        <w:t xml:space="preserve">评价单位（章）：                 </w:t>
      </w:r>
    </w:p>
    <w:p w14:paraId="3CA2FB61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4200" w:firstLineChars="15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eastAsia="仿宋_GB2312"/>
          <w:sz w:val="28"/>
          <w:szCs w:val="28"/>
        </w:rPr>
        <w:t>时间：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328672F4"/>
    <w:rsid w:val="52E15705"/>
    <w:rsid w:val="7D1E37D2"/>
    <w:rsid w:val="BB9E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2025-12-24T16:12:48Z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815D5B92CCDC420BB9C0FC72DAD45B98_13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