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ind w:firstLine="0"/>
        <w:jc w:val="center"/>
        <w:rPr>
          <w:rFonts w:eastAsia="方正小标宋简体"/>
          <w:color w:val="000000"/>
          <w:spacing w:val="-20"/>
          <w:w w:val="75"/>
          <w:sz w:val="84"/>
          <w:szCs w:val="84"/>
        </w:rPr>
      </w:pPr>
      <w:r>
        <w:rPr>
          <w:rFonts w:eastAsia="黑体"/>
          <w:szCs w:val="20"/>
        </w:rPr>
        <w:drawing>
          <wp:anchor distT="0" distB="0" distL="114300" distR="114300" simplePos="0" relativeHeight="251660288" behindDoc="1" locked="0" layoutInCell="0" allowOverlap="1">
            <wp:simplePos x="0" y="0"/>
            <wp:positionH relativeFrom="margin">
              <wp:posOffset>993140</wp:posOffset>
            </wp:positionH>
            <wp:positionV relativeFrom="paragraph">
              <wp:posOffset>9425940</wp:posOffset>
            </wp:positionV>
            <wp:extent cx="5687695" cy="71755"/>
            <wp:effectExtent l="0" t="0" r="8255" b="4445"/>
            <wp:wrapNone/>
            <wp:docPr id="2" name="图片 2" descr="下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下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687695" cy="71755"/>
                    </a:xfrm>
                    <a:prstGeom prst="rect">
                      <a:avLst/>
                    </a:prstGeom>
                    <a:noFill/>
                    <a:ln>
                      <a:noFill/>
                    </a:ln>
                  </pic:spPr>
                </pic:pic>
              </a:graphicData>
            </a:graphic>
          </wp:anchor>
        </w:drawing>
      </w:r>
    </w:p>
    <w:p>
      <w:pPr>
        <w:spacing w:line="1200" w:lineRule="exact"/>
        <w:ind w:firstLine="0"/>
        <w:jc w:val="center"/>
        <w:rPr>
          <w:rFonts w:eastAsia="方正小标宋简体"/>
          <w:color w:val="auto"/>
          <w:spacing w:val="-8"/>
          <w:w w:val="58"/>
          <w:sz w:val="100"/>
          <w:szCs w:val="100"/>
        </w:rPr>
      </w:pPr>
      <w:r>
        <w:rPr>
          <w:rFonts w:eastAsia="方正小标宋简体"/>
          <w:color w:val="auto"/>
          <w:spacing w:val="-8"/>
          <w:w w:val="58"/>
          <w:sz w:val="100"/>
          <w:szCs w:val="100"/>
        </w:rPr>
        <w:t>四川省人力资源和社会保障厅文件</w:t>
      </w:r>
    </w:p>
    <w:p>
      <w:pPr>
        <w:spacing w:line="800" w:lineRule="exact"/>
        <w:rPr>
          <w:color w:val="auto"/>
          <w:szCs w:val="20"/>
        </w:rPr>
      </w:pPr>
    </w:p>
    <w:p>
      <w:pPr>
        <w:ind w:firstLine="0"/>
        <w:jc w:val="center"/>
        <w:outlineLvl w:val="0"/>
        <w:rPr>
          <w:color w:val="auto"/>
        </w:rPr>
      </w:pPr>
      <w:r>
        <w:rPr>
          <w:color w:val="auto"/>
        </w:rPr>
        <w:t>川人社规〔2023〕1号</w:t>
      </w:r>
    </w:p>
    <w:p>
      <w:pPr>
        <w:spacing w:line="700" w:lineRule="exact"/>
        <w:ind w:right="-205" w:rightChars="-64" w:firstLine="0"/>
        <w:jc w:val="center"/>
        <w:outlineLvl w:val="0"/>
        <w:rPr>
          <w:color w:val="auto"/>
          <w:szCs w:val="20"/>
        </w:rPr>
      </w:pPr>
      <w:r>
        <w:rPr>
          <w:rFonts w:eastAsia="方正小标宋简体"/>
          <w:color w:val="auto"/>
          <w:spacing w:val="-20"/>
          <w:sz w:val="84"/>
          <w:szCs w:val="84"/>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20955</wp:posOffset>
                </wp:positionV>
                <wp:extent cx="5615940" cy="0"/>
                <wp:effectExtent l="0" t="13970" r="3810" b="2413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8575">
                          <a:solidFill>
                            <a:schemeClr val="tx1"/>
                          </a:solidFill>
                          <a:round/>
                        </a:ln>
                      </wps:spPr>
                      <wps:bodyPr/>
                    </wps:wsp>
                  </a:graphicData>
                </a:graphic>
              </wp:anchor>
            </w:drawing>
          </mc:Choice>
          <mc:Fallback>
            <w:pict>
              <v:line id="_x0000_s1026" o:spid="_x0000_s1026" o:spt="20" style="position:absolute;left:0pt;margin-left:-0.35pt;margin-top:1.65pt;height:0pt;width:442.2pt;z-index:251659264;mso-width-relative:page;mso-height-relative:page;" filled="f" stroked="t" coordsize="21600,21600" o:gfxdata="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cWvXu9EAAAAFAQAADwAA&#10;AAAAAAABACAAAAAiAAAAZHJzL2Rvd25yZXYueG1sUEsBAhQAFAAAAAgAh07iQDWUrSvkAQAAqwMA&#10;AA4AAAAAAAAAAQAgAAAAIAEAAGRycy9lMm9Eb2MueG1sUEsFBgAAAAAGAAYAWQEAAHYFAAAAAA==&#10;">
                <v:fill on="f" focussize="0,0"/>
                <v:stroke weight="2.25pt" color="#000000 [3213]" joinstyle="round"/>
                <v:imagedata o:title=""/>
                <o:lock v:ext="edit" aspectratio="f"/>
              </v:line>
            </w:pict>
          </mc:Fallback>
        </mc:AlternateContent>
      </w:r>
    </w:p>
    <w:p>
      <w:pPr>
        <w:adjustRightInd w:val="0"/>
        <w:snapToGrid w:val="0"/>
        <w:spacing w:line="640" w:lineRule="exact"/>
        <w:ind w:firstLine="0"/>
        <w:jc w:val="center"/>
        <w:rPr>
          <w:rFonts w:eastAsia="方正小标宋简体"/>
          <w:color w:val="000000"/>
          <w:sz w:val="44"/>
          <w:szCs w:val="44"/>
          <w:lang w:val="zh-TW" w:eastAsia="zh-TW" w:bidi="zh-TW"/>
        </w:rPr>
      </w:pPr>
      <w:r>
        <w:rPr>
          <w:rFonts w:eastAsia="方正小标宋简体"/>
          <w:color w:val="000000"/>
          <w:sz w:val="44"/>
          <w:szCs w:val="44"/>
          <w:lang w:val="zh-TW" w:eastAsia="zh-TW" w:bidi="zh-TW"/>
        </w:rPr>
        <w:t>四川省人力资源和社会保障厅</w:t>
      </w:r>
    </w:p>
    <w:p>
      <w:pPr>
        <w:pStyle w:val="6"/>
        <w:adjustRightInd w:val="0"/>
        <w:snapToGrid w:val="0"/>
        <w:spacing w:line="640" w:lineRule="exact"/>
        <w:rPr>
          <w:rFonts w:eastAsia="方正小标宋简体"/>
          <w:color w:val="000000"/>
          <w:sz w:val="44"/>
          <w:szCs w:val="44"/>
        </w:rPr>
      </w:pPr>
      <w:r>
        <w:rPr>
          <w:rFonts w:eastAsia="方正小标宋简体"/>
          <w:color w:val="000000"/>
          <w:sz w:val="44"/>
          <w:szCs w:val="44"/>
        </w:rPr>
        <w:t>关于印发《四川省人力资源社会保障行政处罚</w:t>
      </w:r>
    </w:p>
    <w:p>
      <w:pPr>
        <w:pStyle w:val="6"/>
        <w:adjustRightInd w:val="0"/>
        <w:snapToGrid w:val="0"/>
        <w:spacing w:line="640" w:lineRule="exact"/>
        <w:rPr>
          <w:rFonts w:eastAsia="方正小标宋简体"/>
          <w:color w:val="000000"/>
          <w:sz w:val="44"/>
          <w:szCs w:val="44"/>
        </w:rPr>
      </w:pPr>
      <w:r>
        <w:rPr>
          <w:rFonts w:eastAsia="方正小标宋简体"/>
          <w:color w:val="000000"/>
          <w:sz w:val="44"/>
          <w:szCs w:val="44"/>
        </w:rPr>
        <w:t>裁量标准（2023年本）》的通知</w:t>
      </w:r>
    </w:p>
    <w:p>
      <w:pPr>
        <w:adjustRightInd w:val="0"/>
        <w:snapToGrid w:val="0"/>
        <w:spacing w:line="680" w:lineRule="exact"/>
        <w:ind w:firstLine="640" w:firstLineChars="200"/>
        <w:rPr>
          <w:kern w:val="0"/>
        </w:rPr>
      </w:pPr>
    </w:p>
    <w:p>
      <w:pPr>
        <w:adjustRightInd w:val="0"/>
        <w:snapToGrid w:val="0"/>
        <w:spacing w:line="520" w:lineRule="exact"/>
        <w:ind w:firstLine="0"/>
        <w:rPr>
          <w:kern w:val="0"/>
        </w:rPr>
      </w:pPr>
      <w:r>
        <w:rPr>
          <w:kern w:val="0"/>
        </w:rPr>
        <w:t>各市（州）人力资源和社会保障局：</w:t>
      </w:r>
    </w:p>
    <w:p>
      <w:pPr>
        <w:adjustRightInd w:val="0"/>
        <w:snapToGrid w:val="0"/>
        <w:spacing w:line="520" w:lineRule="exact"/>
        <w:ind w:firstLine="640" w:firstLineChars="200"/>
      </w:pPr>
      <w:r>
        <w:t>《四川省人力资源社会保障行政处罚裁量标准</w:t>
      </w:r>
      <w:r>
        <w:rPr>
          <w:bCs/>
        </w:rPr>
        <w:t>（2023年本）</w:t>
      </w:r>
      <w:r>
        <w:t>》已经2023年第1次厅务会审议通过，现印发你们，请遵照执行。</w:t>
      </w:r>
    </w:p>
    <w:p>
      <w:pPr>
        <w:adjustRightInd w:val="0"/>
        <w:snapToGrid w:val="0"/>
        <w:spacing w:line="520" w:lineRule="exact"/>
        <w:ind w:firstLine="640" w:firstLineChars="200"/>
      </w:pPr>
      <w:r>
        <w:t>本通知自2023年3月1日起施行，有效期5年。《四川省人力资源和社会保障厅关于印发〈四川省人力资源社会保障行政处罚裁量标准（2018年本）〉的通知》（川人社发〔2018〕25号）同时废止。</w:t>
      </w:r>
    </w:p>
    <w:p>
      <w:pPr>
        <w:adjustRightInd w:val="0"/>
        <w:snapToGrid w:val="0"/>
        <w:spacing w:line="500" w:lineRule="exact"/>
        <w:ind w:firstLine="0"/>
      </w:pPr>
    </w:p>
    <w:p>
      <w:pPr>
        <w:adjustRightInd w:val="0"/>
        <w:snapToGrid w:val="0"/>
        <w:spacing w:line="500" w:lineRule="exact"/>
        <w:ind w:firstLine="0"/>
      </w:pPr>
    </w:p>
    <w:p>
      <w:pPr>
        <w:adjustRightInd w:val="0"/>
        <w:snapToGrid w:val="0"/>
        <w:spacing w:line="500" w:lineRule="exact"/>
        <w:ind w:firstLine="4457" w:firstLineChars="1393"/>
        <w:rPr>
          <w:bCs/>
        </w:rPr>
      </w:pPr>
      <w:r>
        <w:rPr>
          <w:bCs/>
        </w:rPr>
        <w:t>四川省人力资源和社会保障厅</w:t>
      </w:r>
    </w:p>
    <w:p>
      <w:pPr>
        <w:adjustRightInd w:val="0"/>
        <w:snapToGrid w:val="0"/>
        <w:spacing w:line="500" w:lineRule="exact"/>
        <w:ind w:firstLine="5440" w:firstLineChars="1700"/>
        <w:rPr>
          <w:snapToGrid w:val="0"/>
          <w:kern w:val="0"/>
        </w:rPr>
        <w:sectPr>
          <w:footerReference r:id="rId5" w:type="default"/>
          <w:footerReference r:id="rId6" w:type="even"/>
          <w:pgSz w:w="11906" w:h="16838"/>
          <w:pgMar w:top="2098" w:right="1474" w:bottom="1985" w:left="1588" w:header="851" w:footer="1418" w:gutter="0"/>
          <w:cols w:space="720" w:num="1"/>
          <w:docGrid w:type="lines" w:linePitch="435" w:charSpace="0"/>
        </w:sectPr>
      </w:pPr>
      <w:r>
        <w:t>2023年1月31日</w:t>
      </w:r>
      <w:r>
        <w:rPr>
          <w:snapToGrid w:val="0"/>
          <w:kern w:val="0"/>
        </w:rPr>
        <w:t xml:space="preserve">        </w:t>
      </w:r>
    </w:p>
    <w:p>
      <w:pPr>
        <w:tabs>
          <w:tab w:val="center" w:pos="7143"/>
        </w:tabs>
        <w:adjustRightInd w:val="0"/>
        <w:snapToGrid w:val="0"/>
        <w:spacing w:line="400" w:lineRule="exact"/>
        <w:ind w:firstLine="0"/>
        <w:rPr>
          <w:rFonts w:eastAsia="黑体"/>
        </w:rPr>
      </w:pPr>
    </w:p>
    <w:p>
      <w:pPr>
        <w:adjustRightInd w:val="0"/>
        <w:snapToGrid w:val="0"/>
        <w:spacing w:line="600" w:lineRule="exact"/>
        <w:ind w:firstLine="0"/>
        <w:jc w:val="center"/>
        <w:rPr>
          <w:rFonts w:eastAsia="方正小标宋简体"/>
          <w:color w:val="000000"/>
          <w:sz w:val="44"/>
          <w:szCs w:val="44"/>
        </w:rPr>
      </w:pPr>
      <w:r>
        <w:rPr>
          <w:rFonts w:eastAsia="方正小标宋简体"/>
          <w:color w:val="000000"/>
          <w:sz w:val="44"/>
          <w:szCs w:val="44"/>
        </w:rPr>
        <w:t>四川省人力资源社会保障行政处罚裁量标准</w:t>
      </w:r>
    </w:p>
    <w:p>
      <w:pPr>
        <w:adjustRightInd w:val="0"/>
        <w:snapToGrid w:val="0"/>
        <w:spacing w:line="500" w:lineRule="exact"/>
        <w:ind w:firstLine="0"/>
        <w:jc w:val="center"/>
        <w:rPr>
          <w:rFonts w:eastAsia="方正小标宋简体"/>
          <w:color w:val="000000"/>
        </w:rPr>
      </w:pPr>
      <w:r>
        <w:rPr>
          <w:rFonts w:eastAsia="方正小标宋简体"/>
          <w:color w:val="000000"/>
        </w:rPr>
        <w:t>（2023年本）</w:t>
      </w:r>
    </w:p>
    <w:p>
      <w:pPr>
        <w:tabs>
          <w:tab w:val="center" w:pos="7143"/>
        </w:tabs>
        <w:adjustRightInd w:val="0"/>
        <w:snapToGrid w:val="0"/>
        <w:spacing w:line="400" w:lineRule="exact"/>
        <w:ind w:firstLine="0"/>
        <w:rPr>
          <w:rFonts w:eastAsia="方正小标宋简体"/>
          <w:color w:val="000000"/>
        </w:rPr>
      </w:pPr>
    </w:p>
    <w:tbl>
      <w:tblPr>
        <w:tblStyle w:val="8"/>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2"/>
        <w:gridCol w:w="1787"/>
        <w:gridCol w:w="5607"/>
        <w:gridCol w:w="3600"/>
        <w:gridCol w:w="3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Header/>
          <w:jc w:val="center"/>
        </w:trPr>
        <w:tc>
          <w:tcPr>
            <w:tcW w:w="692" w:type="dxa"/>
            <w:vAlign w:val="center"/>
          </w:tcPr>
          <w:p>
            <w:pPr>
              <w:widowControl/>
              <w:adjustRightInd w:val="0"/>
              <w:snapToGrid w:val="0"/>
              <w:spacing w:line="300" w:lineRule="exact"/>
              <w:ind w:firstLine="0"/>
              <w:jc w:val="center"/>
              <w:rPr>
                <w:rFonts w:eastAsia="黑体"/>
                <w:kern w:val="0"/>
                <w:sz w:val="21"/>
                <w:szCs w:val="21"/>
              </w:rPr>
            </w:pPr>
            <w:r>
              <w:rPr>
                <w:rFonts w:eastAsia="黑体"/>
                <w:kern w:val="0"/>
                <w:sz w:val="21"/>
                <w:szCs w:val="21"/>
              </w:rPr>
              <w:t>序号</w:t>
            </w:r>
          </w:p>
        </w:tc>
        <w:tc>
          <w:tcPr>
            <w:tcW w:w="1787" w:type="dxa"/>
            <w:vAlign w:val="center"/>
          </w:tcPr>
          <w:p>
            <w:pPr>
              <w:widowControl/>
              <w:adjustRightInd w:val="0"/>
              <w:snapToGrid w:val="0"/>
              <w:spacing w:line="300" w:lineRule="exact"/>
              <w:ind w:firstLine="0"/>
              <w:jc w:val="center"/>
              <w:rPr>
                <w:rFonts w:eastAsia="黑体"/>
                <w:kern w:val="0"/>
                <w:sz w:val="21"/>
                <w:szCs w:val="21"/>
              </w:rPr>
            </w:pPr>
            <w:r>
              <w:rPr>
                <w:rFonts w:eastAsia="黑体"/>
                <w:kern w:val="0"/>
                <w:sz w:val="21"/>
                <w:szCs w:val="21"/>
              </w:rPr>
              <w:t>违法行为</w:t>
            </w:r>
          </w:p>
        </w:tc>
        <w:tc>
          <w:tcPr>
            <w:tcW w:w="5607" w:type="dxa"/>
            <w:vAlign w:val="center"/>
          </w:tcPr>
          <w:p>
            <w:pPr>
              <w:widowControl/>
              <w:adjustRightInd w:val="0"/>
              <w:snapToGrid w:val="0"/>
              <w:spacing w:line="300" w:lineRule="exact"/>
              <w:ind w:firstLine="0"/>
              <w:jc w:val="center"/>
              <w:rPr>
                <w:rFonts w:eastAsia="黑体"/>
                <w:kern w:val="0"/>
                <w:sz w:val="21"/>
                <w:szCs w:val="21"/>
              </w:rPr>
            </w:pPr>
            <w:r>
              <w:rPr>
                <w:rFonts w:eastAsia="黑体"/>
                <w:kern w:val="0"/>
                <w:sz w:val="21"/>
                <w:szCs w:val="21"/>
              </w:rPr>
              <w:t>处罚依据</w:t>
            </w:r>
          </w:p>
        </w:tc>
        <w:tc>
          <w:tcPr>
            <w:tcW w:w="3600" w:type="dxa"/>
            <w:vAlign w:val="center"/>
          </w:tcPr>
          <w:p>
            <w:pPr>
              <w:widowControl/>
              <w:adjustRightInd w:val="0"/>
              <w:snapToGrid w:val="0"/>
              <w:spacing w:line="300" w:lineRule="exact"/>
              <w:ind w:firstLine="0"/>
              <w:jc w:val="center"/>
              <w:rPr>
                <w:rFonts w:eastAsia="黑体"/>
                <w:kern w:val="0"/>
                <w:sz w:val="21"/>
                <w:szCs w:val="21"/>
              </w:rPr>
            </w:pPr>
            <w:r>
              <w:rPr>
                <w:rFonts w:eastAsia="黑体"/>
                <w:kern w:val="0"/>
                <w:sz w:val="21"/>
                <w:szCs w:val="21"/>
              </w:rPr>
              <w:t>适用情形</w:t>
            </w:r>
          </w:p>
        </w:tc>
        <w:tc>
          <w:tcPr>
            <w:tcW w:w="3056" w:type="dxa"/>
            <w:vAlign w:val="center"/>
          </w:tcPr>
          <w:p>
            <w:pPr>
              <w:widowControl/>
              <w:adjustRightInd w:val="0"/>
              <w:snapToGrid w:val="0"/>
              <w:spacing w:line="300" w:lineRule="exact"/>
              <w:ind w:firstLine="0"/>
              <w:jc w:val="center"/>
              <w:rPr>
                <w:rFonts w:eastAsia="黑体"/>
                <w:kern w:val="0"/>
                <w:sz w:val="21"/>
                <w:szCs w:val="21"/>
              </w:rPr>
            </w:pPr>
            <w:r>
              <w:rPr>
                <w:rFonts w:eastAsia="黑体"/>
                <w:kern w:val="0"/>
                <w:sz w:val="21"/>
                <w:szCs w:val="21"/>
              </w:rPr>
              <w:t>裁量标准</w:t>
            </w:r>
          </w:p>
          <w:p>
            <w:pPr>
              <w:widowControl/>
              <w:adjustRightInd w:val="0"/>
              <w:snapToGrid w:val="0"/>
              <w:spacing w:line="300" w:lineRule="exact"/>
              <w:ind w:firstLine="0"/>
              <w:jc w:val="center"/>
              <w:rPr>
                <w:rFonts w:eastAsia="黑体"/>
                <w:kern w:val="0"/>
                <w:sz w:val="21"/>
                <w:szCs w:val="21"/>
              </w:rPr>
            </w:pPr>
            <w:r>
              <w:rPr>
                <w:rFonts w:eastAsia="黑体"/>
                <w:kern w:val="0"/>
                <w:sz w:val="21"/>
                <w:szCs w:val="21"/>
              </w:rPr>
              <w:t>（涉及数值“以上”含本数，</w:t>
            </w:r>
          </w:p>
          <w:p>
            <w:pPr>
              <w:widowControl/>
              <w:adjustRightInd w:val="0"/>
              <w:snapToGrid w:val="0"/>
              <w:spacing w:line="300" w:lineRule="exact"/>
              <w:ind w:firstLine="0"/>
              <w:jc w:val="center"/>
              <w:rPr>
                <w:rFonts w:eastAsia="黑体"/>
                <w:kern w:val="0"/>
                <w:sz w:val="21"/>
                <w:szCs w:val="21"/>
              </w:rPr>
            </w:pPr>
            <w:r>
              <w:rPr>
                <w:rFonts w:eastAsia="黑体"/>
                <w:kern w:val="0"/>
                <w:sz w:val="21"/>
                <w:szCs w:val="21"/>
              </w:rPr>
              <w:t>“以下”则不含）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90" w:hRule="atLeast"/>
          <w:jc w:val="center"/>
        </w:trPr>
        <w:tc>
          <w:tcPr>
            <w:tcW w:w="692" w:type="dxa"/>
            <w:vMerge w:val="restart"/>
            <w:noWrap/>
            <w:vAlign w:val="center"/>
          </w:tcPr>
          <w:p>
            <w:pPr>
              <w:widowControl/>
              <w:adjustRightInd w:val="0"/>
              <w:snapToGrid w:val="0"/>
              <w:spacing w:line="300" w:lineRule="exact"/>
              <w:ind w:firstLine="0"/>
              <w:jc w:val="center"/>
              <w:rPr>
                <w:kern w:val="0"/>
                <w:sz w:val="21"/>
                <w:szCs w:val="21"/>
              </w:rPr>
            </w:pPr>
            <w:r>
              <w:rPr>
                <w:kern w:val="0"/>
                <w:sz w:val="21"/>
                <w:szCs w:val="21"/>
              </w:rPr>
              <w:t>1</w:t>
            </w:r>
          </w:p>
        </w:tc>
        <w:tc>
          <w:tcPr>
            <w:tcW w:w="1787" w:type="dxa"/>
            <w:vMerge w:val="restart"/>
            <w:vAlign w:val="center"/>
          </w:tcPr>
          <w:p>
            <w:pPr>
              <w:widowControl/>
              <w:adjustRightInd w:val="0"/>
              <w:snapToGrid w:val="0"/>
              <w:spacing w:line="300" w:lineRule="exact"/>
              <w:ind w:firstLine="0"/>
              <w:rPr>
                <w:kern w:val="0"/>
                <w:sz w:val="21"/>
                <w:szCs w:val="21"/>
              </w:rPr>
            </w:pPr>
            <w:r>
              <w:rPr>
                <w:kern w:val="0"/>
                <w:sz w:val="21"/>
                <w:szCs w:val="21"/>
              </w:rPr>
              <w:t>经营性人力资源服务机构未经许可擅自从事职业中介活动</w:t>
            </w:r>
          </w:p>
        </w:tc>
        <w:tc>
          <w:tcPr>
            <w:tcW w:w="5607" w:type="dxa"/>
            <w:vMerge w:val="restart"/>
            <w:vAlign w:val="center"/>
          </w:tcPr>
          <w:p>
            <w:pPr>
              <w:widowControl/>
              <w:adjustRightInd w:val="0"/>
              <w:snapToGrid w:val="0"/>
              <w:spacing w:line="300" w:lineRule="exact"/>
              <w:ind w:firstLine="0"/>
              <w:rPr>
                <w:kern w:val="0"/>
                <w:sz w:val="21"/>
                <w:szCs w:val="21"/>
              </w:rPr>
            </w:pPr>
            <w:r>
              <w:rPr>
                <w:kern w:val="0"/>
                <w:sz w:val="21"/>
                <w:szCs w:val="21"/>
              </w:rPr>
              <w:t>《中华人民共和国就业促进法》第六十四条:违反本法规定，未经许可和登记，擅自从事职业中介活动的，由劳动行政部门或者其他主管部门依法予以关闭；有违法所得的，没收违法所得，并处1万元以上5万元以下的罚款。</w:t>
            </w:r>
          </w:p>
          <w:p>
            <w:pPr>
              <w:widowControl/>
              <w:adjustRightInd w:val="0"/>
              <w:snapToGrid w:val="0"/>
              <w:spacing w:line="300" w:lineRule="exact"/>
              <w:ind w:firstLine="0"/>
              <w:rPr>
                <w:kern w:val="0"/>
                <w:sz w:val="21"/>
                <w:szCs w:val="21"/>
              </w:rPr>
            </w:pPr>
            <w:r>
              <w:rPr>
                <w:kern w:val="0"/>
                <w:sz w:val="21"/>
                <w:szCs w:val="21"/>
              </w:rPr>
              <w:t>《人力资源市场暂行条例》第四十二条第一款:违反本条例第十八条第一款规定，未经许可擅自从事职业中介活动的，由人力资源社会保障行政部门予以关闭或者责令停止从事职业中介活动；有违法所得的，没收违法所得，并处1万元以上5万元以下的罚款。</w:t>
            </w:r>
          </w:p>
          <w:p>
            <w:pPr>
              <w:widowControl/>
              <w:adjustRightInd w:val="0"/>
              <w:snapToGrid w:val="0"/>
              <w:spacing w:line="300" w:lineRule="exact"/>
              <w:ind w:firstLine="0"/>
              <w:rPr>
                <w:kern w:val="0"/>
                <w:sz w:val="21"/>
                <w:szCs w:val="21"/>
              </w:rPr>
            </w:pPr>
            <w:r>
              <w:rPr>
                <w:kern w:val="0"/>
                <w:sz w:val="21"/>
                <w:szCs w:val="21"/>
              </w:rPr>
              <w:t>《就业服务与就业管理规定》第七十条:违反本规定第四十七条规定，未经许可和登记，擅自从事职业中介活动的，由劳动保障行政部门或者其他主管部门按照就业促进法第六十四条规定予以处罚。</w:t>
            </w:r>
          </w:p>
          <w:p>
            <w:pPr>
              <w:widowControl/>
              <w:adjustRightInd w:val="0"/>
              <w:snapToGrid w:val="0"/>
              <w:spacing w:line="300" w:lineRule="exact"/>
              <w:ind w:firstLine="0"/>
              <w:rPr>
                <w:sz w:val="21"/>
                <w:szCs w:val="21"/>
              </w:rPr>
            </w:pPr>
            <w:r>
              <w:rPr>
                <w:kern w:val="0"/>
                <w:sz w:val="21"/>
                <w:szCs w:val="21"/>
              </w:rPr>
              <w:t>《网络招聘服务管理规定》第三十二条第一款：违反本规定第九条规定，未取得人力资源服务许可证擅自从事网络招聘服务的，由人力资源社会保障行政部门依照《人力资源市场暂行条例》第四十二条第一款的规定予以处罚。</w:t>
            </w: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 xml:space="preserve">依法关闭或者责令停止从事职业中介活动，没收违法所得，并处1万元以上23300元以下的罚款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878"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 xml:space="preserve">依法关闭或者责令停止从事职业中介活动，没收违法所得，并处23300元以上36700元以下的罚款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195"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 xml:space="preserve">依法关闭或者责令停止从事职业中介活动，没收违法所得，并处36700元以上5万元以下的罚款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20" w:hRule="atLeast"/>
          <w:jc w:val="center"/>
        </w:trPr>
        <w:tc>
          <w:tcPr>
            <w:tcW w:w="692" w:type="dxa"/>
            <w:vMerge w:val="restart"/>
            <w:noWrap/>
            <w:vAlign w:val="center"/>
          </w:tcPr>
          <w:p>
            <w:pPr>
              <w:widowControl/>
              <w:adjustRightInd w:val="0"/>
              <w:snapToGrid w:val="0"/>
              <w:spacing w:line="300" w:lineRule="exact"/>
              <w:ind w:firstLine="0"/>
              <w:jc w:val="center"/>
              <w:rPr>
                <w:kern w:val="0"/>
                <w:sz w:val="21"/>
                <w:szCs w:val="21"/>
              </w:rPr>
            </w:pPr>
            <w:r>
              <w:rPr>
                <w:kern w:val="0"/>
                <w:sz w:val="21"/>
                <w:szCs w:val="21"/>
              </w:rPr>
              <w:t>2</w:t>
            </w:r>
          </w:p>
        </w:tc>
        <w:tc>
          <w:tcPr>
            <w:tcW w:w="1787" w:type="dxa"/>
            <w:vMerge w:val="restart"/>
            <w:vAlign w:val="center"/>
          </w:tcPr>
          <w:p>
            <w:pPr>
              <w:widowControl/>
              <w:adjustRightInd w:val="0"/>
              <w:snapToGrid w:val="0"/>
              <w:spacing w:line="300" w:lineRule="exact"/>
              <w:ind w:firstLine="0"/>
              <w:rPr>
                <w:kern w:val="0"/>
                <w:sz w:val="21"/>
                <w:szCs w:val="21"/>
              </w:rPr>
            </w:pPr>
            <w:r>
              <w:rPr>
                <w:kern w:val="0"/>
                <w:sz w:val="21"/>
                <w:szCs w:val="21"/>
              </w:rPr>
              <w:t>经营性人力资源服务机构为无合法证照的用人单位提供职业中介服务，伪造、涂改、转让人力资源服务许可证</w:t>
            </w:r>
          </w:p>
        </w:tc>
        <w:tc>
          <w:tcPr>
            <w:tcW w:w="5607" w:type="dxa"/>
            <w:vMerge w:val="restart"/>
            <w:vAlign w:val="center"/>
          </w:tcPr>
          <w:p>
            <w:pPr>
              <w:widowControl/>
              <w:adjustRightInd w:val="0"/>
              <w:snapToGrid w:val="0"/>
              <w:spacing w:line="300" w:lineRule="exact"/>
              <w:ind w:firstLine="0"/>
              <w:rPr>
                <w:kern w:val="0"/>
                <w:sz w:val="21"/>
                <w:szCs w:val="21"/>
              </w:rPr>
            </w:pPr>
            <w:r>
              <w:rPr>
                <w:kern w:val="0"/>
                <w:sz w:val="21"/>
                <w:szCs w:val="21"/>
              </w:rPr>
              <w:t>《中华人民共和国就业促进法》第六十五条:违反本法规定，职业中介机构提供虚假就业信息，为无合法证照的用人单位提供职业中介服务，伪造、涂改、转让职业中介许可证的，由劳动行政部门或者其他主管部门责令改正；有违法所得的，没收违法所得，并处1万元以上5万元以下的罚款；情节严重的，吊销职业中介许可证。</w:t>
            </w: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 xml:space="preserve">没收违法所得，并处1万元以上23300元以下的罚款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30"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 xml:space="preserve">没收违法所得，并处23300元以上36700元以下的罚款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17"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 xml:space="preserve">没收违法所得，并处36700元以上5万元以下的罚款，吊销职业中介许可证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85" w:hRule="atLeast"/>
          <w:jc w:val="center"/>
        </w:trPr>
        <w:tc>
          <w:tcPr>
            <w:tcW w:w="692" w:type="dxa"/>
            <w:vMerge w:val="restart"/>
            <w:noWrap/>
            <w:vAlign w:val="center"/>
          </w:tcPr>
          <w:p>
            <w:pPr>
              <w:widowControl/>
              <w:adjustRightInd w:val="0"/>
              <w:snapToGrid w:val="0"/>
              <w:spacing w:line="300" w:lineRule="exact"/>
              <w:ind w:firstLine="0"/>
              <w:jc w:val="center"/>
              <w:rPr>
                <w:kern w:val="0"/>
                <w:sz w:val="21"/>
                <w:szCs w:val="21"/>
              </w:rPr>
            </w:pPr>
            <w:r>
              <w:rPr>
                <w:kern w:val="0"/>
                <w:sz w:val="21"/>
                <w:szCs w:val="21"/>
              </w:rPr>
              <w:t>3</w:t>
            </w:r>
          </w:p>
        </w:tc>
        <w:tc>
          <w:tcPr>
            <w:tcW w:w="1787" w:type="dxa"/>
            <w:vMerge w:val="restart"/>
            <w:vAlign w:val="center"/>
          </w:tcPr>
          <w:p>
            <w:pPr>
              <w:widowControl/>
              <w:adjustRightInd w:val="0"/>
              <w:snapToGrid w:val="0"/>
              <w:spacing w:line="300" w:lineRule="exact"/>
              <w:ind w:firstLine="0"/>
              <w:rPr>
                <w:kern w:val="0"/>
                <w:sz w:val="21"/>
                <w:szCs w:val="21"/>
              </w:rPr>
            </w:pPr>
            <w:r>
              <w:rPr>
                <w:kern w:val="0"/>
                <w:sz w:val="21"/>
                <w:szCs w:val="21"/>
              </w:rPr>
              <w:t>人力资源服务机构向劳动者收取押金</w:t>
            </w:r>
          </w:p>
        </w:tc>
        <w:tc>
          <w:tcPr>
            <w:tcW w:w="5607" w:type="dxa"/>
            <w:vMerge w:val="restart"/>
            <w:vAlign w:val="center"/>
          </w:tcPr>
          <w:p>
            <w:pPr>
              <w:widowControl/>
              <w:adjustRightInd w:val="0"/>
              <w:snapToGrid w:val="0"/>
              <w:spacing w:line="300" w:lineRule="exact"/>
              <w:ind w:firstLine="0"/>
              <w:rPr>
                <w:kern w:val="0"/>
                <w:sz w:val="21"/>
                <w:szCs w:val="21"/>
              </w:rPr>
            </w:pPr>
            <w:r>
              <w:rPr>
                <w:kern w:val="0"/>
                <w:sz w:val="21"/>
                <w:szCs w:val="21"/>
              </w:rPr>
              <w:t>《中华人民共和国就业促进法》第六十六条第二款:违反本法规定，职业中介机构向劳动者收取押金的，由劳动行政部门责令限期退还劳动者，并以每人500元以上2000元以下的标准处以罚款。</w:t>
            </w:r>
          </w:p>
          <w:p>
            <w:pPr>
              <w:widowControl/>
              <w:adjustRightInd w:val="0"/>
              <w:snapToGrid w:val="0"/>
              <w:spacing w:line="300" w:lineRule="exact"/>
              <w:ind w:firstLine="0"/>
              <w:rPr>
                <w:kern w:val="0"/>
                <w:sz w:val="21"/>
                <w:szCs w:val="21"/>
              </w:rPr>
            </w:pPr>
            <w:r>
              <w:rPr>
                <w:kern w:val="0"/>
                <w:sz w:val="21"/>
                <w:szCs w:val="21"/>
              </w:rPr>
              <w:t>《网络招聘服务管理规定》第三十五条第二款：违反本规定第十九条第二款规定，向劳动者收取押金的，由人力资源社会保障行政部门依照《中华人民共和国就业促进法》第六十六条的规定予以处罚。</w:t>
            </w: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处每人500元以上1000元以下的罚款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58"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处每人1000元以上1500元以下的罚款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64"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处每人1500元以上2000元以下的罚款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18" w:hRule="atLeast"/>
          <w:jc w:val="center"/>
        </w:trPr>
        <w:tc>
          <w:tcPr>
            <w:tcW w:w="692" w:type="dxa"/>
            <w:vMerge w:val="restart"/>
            <w:noWrap/>
            <w:vAlign w:val="center"/>
          </w:tcPr>
          <w:p>
            <w:pPr>
              <w:widowControl/>
              <w:adjustRightInd w:val="0"/>
              <w:snapToGrid w:val="0"/>
              <w:spacing w:line="300" w:lineRule="exact"/>
              <w:ind w:firstLine="0"/>
              <w:jc w:val="center"/>
              <w:rPr>
                <w:kern w:val="0"/>
                <w:sz w:val="21"/>
                <w:szCs w:val="21"/>
              </w:rPr>
            </w:pPr>
            <w:r>
              <w:rPr>
                <w:kern w:val="0"/>
                <w:sz w:val="21"/>
                <w:szCs w:val="21"/>
              </w:rPr>
              <w:t>4</w:t>
            </w:r>
          </w:p>
        </w:tc>
        <w:tc>
          <w:tcPr>
            <w:tcW w:w="1787" w:type="dxa"/>
            <w:vMerge w:val="restart"/>
            <w:vAlign w:val="center"/>
          </w:tcPr>
          <w:p>
            <w:pPr>
              <w:widowControl/>
              <w:adjustRightInd w:val="0"/>
              <w:snapToGrid w:val="0"/>
              <w:spacing w:line="300" w:lineRule="exact"/>
              <w:ind w:firstLine="0"/>
              <w:rPr>
                <w:sz w:val="21"/>
                <w:szCs w:val="21"/>
              </w:rPr>
            </w:pPr>
            <w:r>
              <w:rPr>
                <w:kern w:val="0"/>
                <w:sz w:val="21"/>
                <w:szCs w:val="21"/>
              </w:rPr>
              <w:t>用人单位发布或者向人力资源服务机构提供的单位基本情况、招聘人数、招聘条件、工作内容、工作地点、基本劳动报酬等招聘信息不真实、不合法，含有民族、种族、性别、宗教信仰等方面歧视性内容行为</w:t>
            </w:r>
          </w:p>
        </w:tc>
        <w:tc>
          <w:tcPr>
            <w:tcW w:w="5607" w:type="dxa"/>
            <w:vMerge w:val="restart"/>
            <w:vAlign w:val="center"/>
          </w:tcPr>
          <w:p>
            <w:pPr>
              <w:widowControl/>
              <w:adjustRightInd w:val="0"/>
              <w:snapToGrid w:val="0"/>
              <w:spacing w:line="300" w:lineRule="exact"/>
              <w:ind w:firstLine="0"/>
              <w:rPr>
                <w:kern w:val="0"/>
                <w:sz w:val="21"/>
                <w:szCs w:val="21"/>
              </w:rPr>
            </w:pPr>
            <w:r>
              <w:rPr>
                <w:kern w:val="0"/>
                <w:sz w:val="21"/>
                <w:szCs w:val="21"/>
              </w:rPr>
              <w:t>《人力资源市场暂行条例》第四十三条：违反本条例第二十四条、第二十七条、第二十八条、第二十九条、第三十条、第三十一条规定，发布的招聘信息不真实、不合法，未依法开展人力资源服务业务的，由人力资源社会保障行政部门责令改正；有违法所得的，没收违法所得；拒不改正的，处1万元以上5万元以下的罚款；情节严重的，吊销人力资源服务许可证；给个人造成损害的，依法承担民事责任。违反其他法律、行政法规的，由有关主管部门依法给予处罚。</w:t>
            </w:r>
          </w:p>
          <w:p>
            <w:pPr>
              <w:widowControl/>
              <w:adjustRightInd w:val="0"/>
              <w:snapToGrid w:val="0"/>
              <w:spacing w:line="300" w:lineRule="exact"/>
              <w:ind w:firstLine="0"/>
              <w:rPr>
                <w:kern w:val="0"/>
                <w:sz w:val="21"/>
                <w:szCs w:val="21"/>
              </w:rPr>
            </w:pPr>
            <w:r>
              <w:rPr>
                <w:kern w:val="0"/>
                <w:sz w:val="21"/>
                <w:szCs w:val="21"/>
              </w:rPr>
              <w:t>《网络招聘服务管理规定》</w:t>
            </w:r>
          </w:p>
          <w:p>
            <w:pPr>
              <w:widowControl/>
              <w:adjustRightInd w:val="0"/>
              <w:snapToGrid w:val="0"/>
              <w:spacing w:line="300" w:lineRule="exact"/>
              <w:ind w:firstLine="0"/>
              <w:rPr>
                <w:kern w:val="0"/>
                <w:sz w:val="21"/>
                <w:szCs w:val="21"/>
              </w:rPr>
            </w:pPr>
            <w:r>
              <w:rPr>
                <w:kern w:val="0"/>
                <w:sz w:val="21"/>
                <w:szCs w:val="21"/>
              </w:rPr>
              <w:t>第三十四条第一款：违反本规定第十五条第一款规定，发布的招聘信息不真实、不合法的，由人力资源社会保障行政部门依照《人力资源市场暂行条例》第四十三条的规定予以处罚。</w:t>
            </w: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 xml:space="preserve">没收违法所得，并处1万元以上23300元以下的罚款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305" w:hRule="atLeast"/>
          <w:jc w:val="center"/>
        </w:trPr>
        <w:tc>
          <w:tcPr>
            <w:tcW w:w="692" w:type="dxa"/>
            <w:vMerge w:val="continue"/>
            <w:noWrap/>
            <w:vAlign w:val="center"/>
          </w:tcPr>
          <w:p>
            <w:pPr>
              <w:widowControl/>
              <w:adjustRightInd w:val="0"/>
              <w:snapToGrid w:val="0"/>
              <w:spacing w:line="300" w:lineRule="exact"/>
              <w:ind w:firstLine="0"/>
            </w:pPr>
          </w:p>
        </w:tc>
        <w:tc>
          <w:tcPr>
            <w:tcW w:w="1787" w:type="dxa"/>
            <w:vMerge w:val="continue"/>
            <w:vAlign w:val="center"/>
          </w:tcPr>
          <w:p>
            <w:pPr>
              <w:widowControl/>
              <w:adjustRightInd w:val="0"/>
              <w:snapToGrid w:val="0"/>
              <w:spacing w:line="300" w:lineRule="exact"/>
              <w:ind w:firstLine="0"/>
              <w:rPr>
                <w:kern w:val="0"/>
                <w:sz w:val="21"/>
                <w:szCs w:val="21"/>
              </w:rPr>
            </w:pPr>
          </w:p>
        </w:tc>
        <w:tc>
          <w:tcPr>
            <w:tcW w:w="5607" w:type="dxa"/>
            <w:vMerge w:val="continue"/>
            <w:vAlign w:val="center"/>
          </w:tcPr>
          <w:p>
            <w:pPr>
              <w:widowControl/>
              <w:adjustRightInd w:val="0"/>
              <w:snapToGrid w:val="0"/>
              <w:spacing w:line="300" w:lineRule="exact"/>
              <w:ind w:firstLine="0"/>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 xml:space="preserve">没收违法所得，并处23300元以上36700元以下的罚款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52" w:hRule="atLeast"/>
          <w:jc w:val="center"/>
        </w:trPr>
        <w:tc>
          <w:tcPr>
            <w:tcW w:w="692" w:type="dxa"/>
            <w:vMerge w:val="continue"/>
            <w:noWrap/>
            <w:vAlign w:val="center"/>
          </w:tcPr>
          <w:p>
            <w:pPr>
              <w:widowControl/>
              <w:adjustRightInd w:val="0"/>
              <w:snapToGrid w:val="0"/>
              <w:spacing w:line="300" w:lineRule="exact"/>
              <w:ind w:firstLine="0"/>
              <w:rPr>
                <w:kern w:val="0"/>
                <w:sz w:val="21"/>
                <w:szCs w:val="21"/>
              </w:rPr>
            </w:pPr>
          </w:p>
        </w:tc>
        <w:tc>
          <w:tcPr>
            <w:tcW w:w="1787" w:type="dxa"/>
            <w:vMerge w:val="continue"/>
            <w:vAlign w:val="center"/>
          </w:tcPr>
          <w:p>
            <w:pPr>
              <w:widowControl/>
              <w:adjustRightInd w:val="0"/>
              <w:snapToGrid w:val="0"/>
              <w:spacing w:line="300" w:lineRule="exact"/>
              <w:ind w:firstLine="0"/>
              <w:rPr>
                <w:kern w:val="0"/>
                <w:sz w:val="21"/>
                <w:szCs w:val="21"/>
              </w:rPr>
            </w:pPr>
          </w:p>
        </w:tc>
        <w:tc>
          <w:tcPr>
            <w:tcW w:w="5607" w:type="dxa"/>
            <w:vMerge w:val="continue"/>
            <w:vAlign w:val="center"/>
          </w:tcPr>
          <w:p>
            <w:pPr>
              <w:widowControl/>
              <w:adjustRightInd w:val="0"/>
              <w:snapToGrid w:val="0"/>
              <w:spacing w:line="300" w:lineRule="exact"/>
              <w:ind w:firstLine="0"/>
              <w:rPr>
                <w:kern w:val="0"/>
                <w:sz w:val="21"/>
                <w:szCs w:val="21"/>
              </w:rPr>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没收违法所得，并处36700元以上5万元以下的罚款，吊销人力资源服务许可证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398" w:hRule="atLeast"/>
          <w:jc w:val="center"/>
        </w:trPr>
        <w:tc>
          <w:tcPr>
            <w:tcW w:w="692" w:type="dxa"/>
            <w:vMerge w:val="restart"/>
            <w:noWrap/>
            <w:vAlign w:val="center"/>
          </w:tcPr>
          <w:p>
            <w:pPr>
              <w:widowControl/>
              <w:adjustRightInd w:val="0"/>
              <w:snapToGrid w:val="0"/>
              <w:spacing w:line="300" w:lineRule="exact"/>
              <w:ind w:firstLine="0"/>
              <w:jc w:val="center"/>
              <w:rPr>
                <w:kern w:val="0"/>
                <w:sz w:val="21"/>
                <w:szCs w:val="21"/>
              </w:rPr>
            </w:pPr>
            <w:r>
              <w:rPr>
                <w:kern w:val="0"/>
                <w:sz w:val="21"/>
                <w:szCs w:val="21"/>
              </w:rPr>
              <w:t>5</w:t>
            </w:r>
          </w:p>
        </w:tc>
        <w:tc>
          <w:tcPr>
            <w:tcW w:w="1787" w:type="dxa"/>
            <w:vMerge w:val="restart"/>
            <w:vAlign w:val="center"/>
          </w:tcPr>
          <w:p>
            <w:pPr>
              <w:widowControl/>
              <w:adjustRightInd w:val="0"/>
              <w:snapToGrid w:val="0"/>
              <w:spacing w:line="300" w:lineRule="exact"/>
              <w:ind w:firstLine="0"/>
              <w:rPr>
                <w:kern w:val="0"/>
                <w:sz w:val="21"/>
                <w:szCs w:val="21"/>
              </w:rPr>
            </w:pPr>
            <w:r>
              <w:rPr>
                <w:kern w:val="0"/>
                <w:sz w:val="21"/>
                <w:szCs w:val="21"/>
              </w:rPr>
              <w:t>人力资源服务机构采取欺诈、暴力、胁迫或者其他不正当手段开展人力资源服务，以及以招聘为名牟取不正当利益、介绍单位或者个人从事违法活动</w:t>
            </w:r>
          </w:p>
        </w:tc>
        <w:tc>
          <w:tcPr>
            <w:tcW w:w="5607" w:type="dxa"/>
            <w:vMerge w:val="restart"/>
            <w:vAlign w:val="center"/>
          </w:tcPr>
          <w:p>
            <w:pPr>
              <w:widowControl/>
              <w:adjustRightInd w:val="0"/>
              <w:snapToGrid w:val="0"/>
              <w:spacing w:line="300" w:lineRule="exact"/>
              <w:ind w:firstLine="0"/>
              <w:rPr>
                <w:kern w:val="0"/>
                <w:sz w:val="21"/>
                <w:szCs w:val="21"/>
              </w:rPr>
            </w:pPr>
            <w:r>
              <w:rPr>
                <w:kern w:val="0"/>
                <w:sz w:val="21"/>
                <w:szCs w:val="21"/>
              </w:rPr>
              <w:t>《人力资源市场暂行条例》第二十七条：人力资源服务机构接受用人单位委托招聘人员或者开展其他人力资源服务，不得采取欺诈、暴力、胁迫或者其他不正当手段，不得以招聘为名牟取不正当利益，不得介绍单位或者个人从事违法活动。</w:t>
            </w:r>
          </w:p>
          <w:p>
            <w:pPr>
              <w:widowControl/>
              <w:adjustRightInd w:val="0"/>
              <w:snapToGrid w:val="0"/>
              <w:spacing w:line="300" w:lineRule="exact"/>
              <w:ind w:firstLine="0"/>
              <w:rPr>
                <w:kern w:val="0"/>
                <w:sz w:val="21"/>
                <w:szCs w:val="21"/>
              </w:rPr>
            </w:pPr>
            <w:r>
              <w:rPr>
                <w:kern w:val="0"/>
                <w:sz w:val="21"/>
                <w:szCs w:val="21"/>
              </w:rPr>
              <w:t>第四十三条：违反本条例第二十四条、第二十七条、第二十八条、第二十九条、第三十条、第三十一条规定，发布的招聘信息不真实、不合法，未依法开展人力资源服务业务的，由人力资源社会保障行政部门责令改正；有违法所得的，没收违法所得；拒不改正的，处1万元以上5万元以下的罚款；情节严重的，吊销人力资源服务许可证；给个人造成损害的，依法承担民事责任。违反其他法律、行政法规的，由有关主管部门依法给予处罚。</w:t>
            </w:r>
          </w:p>
          <w:p>
            <w:pPr>
              <w:widowControl/>
              <w:adjustRightInd w:val="0"/>
              <w:snapToGrid w:val="0"/>
              <w:spacing w:line="300" w:lineRule="exact"/>
              <w:ind w:firstLine="0"/>
              <w:rPr>
                <w:kern w:val="0"/>
                <w:sz w:val="21"/>
                <w:szCs w:val="21"/>
              </w:rPr>
            </w:pPr>
            <w:r>
              <w:rPr>
                <w:kern w:val="0"/>
                <w:sz w:val="21"/>
                <w:szCs w:val="21"/>
              </w:rPr>
              <w:t>《网络招聘服务管理规定》第十九条第一款：从事网络招聘服务的人力资源服务机构，不得以欺诈、暴力、胁迫或者其他不正当手段，牟取不正当利益。</w:t>
            </w:r>
          </w:p>
          <w:p>
            <w:pPr>
              <w:widowControl/>
              <w:adjustRightInd w:val="0"/>
              <w:snapToGrid w:val="0"/>
              <w:spacing w:line="300" w:lineRule="exact"/>
              <w:ind w:firstLine="0"/>
              <w:rPr>
                <w:kern w:val="0"/>
                <w:sz w:val="21"/>
                <w:szCs w:val="21"/>
              </w:rPr>
            </w:pPr>
            <w:r>
              <w:rPr>
                <w:kern w:val="0"/>
                <w:sz w:val="21"/>
                <w:szCs w:val="21"/>
              </w:rPr>
              <w:t>第三十五条第一款：违反本规定第十九条第一款规定，牟取不正当利益的，由人力资源社会保障行政部门依照《人力资源市场暂行条例》第四十三条的规定予以处罚。</w:t>
            </w: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 xml:space="preserve">没收违法所得，并处1万元以上23300元以下的罚款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40" w:hRule="atLeast"/>
          <w:jc w:val="center"/>
        </w:trPr>
        <w:tc>
          <w:tcPr>
            <w:tcW w:w="692" w:type="dxa"/>
            <w:vMerge w:val="continue"/>
            <w:noWrap/>
            <w:vAlign w:val="center"/>
          </w:tcPr>
          <w:p>
            <w:pPr>
              <w:widowControl/>
              <w:adjustRightInd w:val="0"/>
              <w:snapToGrid w:val="0"/>
              <w:spacing w:line="300" w:lineRule="exact"/>
              <w:ind w:firstLine="0"/>
            </w:pPr>
          </w:p>
        </w:tc>
        <w:tc>
          <w:tcPr>
            <w:tcW w:w="1787" w:type="dxa"/>
            <w:vMerge w:val="continue"/>
            <w:vAlign w:val="center"/>
          </w:tcPr>
          <w:p>
            <w:pPr>
              <w:widowControl/>
              <w:adjustRightInd w:val="0"/>
              <w:snapToGrid w:val="0"/>
              <w:spacing w:line="300" w:lineRule="exact"/>
              <w:ind w:firstLine="0"/>
              <w:rPr>
                <w:kern w:val="0"/>
                <w:sz w:val="21"/>
                <w:szCs w:val="21"/>
              </w:rPr>
            </w:pPr>
          </w:p>
        </w:tc>
        <w:tc>
          <w:tcPr>
            <w:tcW w:w="5607" w:type="dxa"/>
            <w:vMerge w:val="continue"/>
            <w:vAlign w:val="center"/>
          </w:tcPr>
          <w:p>
            <w:pPr>
              <w:widowControl/>
              <w:adjustRightInd w:val="0"/>
              <w:snapToGrid w:val="0"/>
              <w:spacing w:line="300" w:lineRule="exact"/>
              <w:ind w:firstLine="0"/>
              <w:rPr>
                <w:kern w:val="0"/>
                <w:sz w:val="21"/>
                <w:szCs w:val="21"/>
              </w:rPr>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 xml:space="preserve">没收违法所得，并处23300元以上36700元以下的罚款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927" w:hRule="atLeast"/>
          <w:jc w:val="center"/>
        </w:trPr>
        <w:tc>
          <w:tcPr>
            <w:tcW w:w="692" w:type="dxa"/>
            <w:vMerge w:val="continue"/>
            <w:noWrap/>
            <w:vAlign w:val="center"/>
          </w:tcPr>
          <w:p>
            <w:pPr>
              <w:widowControl/>
              <w:adjustRightInd w:val="0"/>
              <w:snapToGrid w:val="0"/>
              <w:spacing w:line="300" w:lineRule="exact"/>
              <w:ind w:firstLine="0"/>
              <w:rPr>
                <w:kern w:val="0"/>
                <w:sz w:val="21"/>
                <w:szCs w:val="21"/>
              </w:rPr>
            </w:pPr>
          </w:p>
        </w:tc>
        <w:tc>
          <w:tcPr>
            <w:tcW w:w="1787" w:type="dxa"/>
            <w:vMerge w:val="continue"/>
            <w:vAlign w:val="center"/>
          </w:tcPr>
          <w:p>
            <w:pPr>
              <w:widowControl/>
              <w:adjustRightInd w:val="0"/>
              <w:snapToGrid w:val="0"/>
              <w:spacing w:line="300" w:lineRule="exact"/>
              <w:ind w:firstLine="0"/>
              <w:rPr>
                <w:kern w:val="0"/>
                <w:sz w:val="21"/>
                <w:szCs w:val="21"/>
              </w:rPr>
            </w:pPr>
          </w:p>
        </w:tc>
        <w:tc>
          <w:tcPr>
            <w:tcW w:w="5607" w:type="dxa"/>
            <w:vMerge w:val="continue"/>
            <w:vAlign w:val="center"/>
          </w:tcPr>
          <w:p>
            <w:pPr>
              <w:widowControl/>
              <w:adjustRightInd w:val="0"/>
              <w:snapToGrid w:val="0"/>
              <w:spacing w:line="300" w:lineRule="exact"/>
              <w:ind w:firstLine="0"/>
              <w:rPr>
                <w:kern w:val="0"/>
                <w:sz w:val="21"/>
                <w:szCs w:val="21"/>
              </w:rPr>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没收违法所得，并处36700元以上5万元以下的罚款，吊销人力资源服务许可证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20" w:hRule="atLeast"/>
          <w:jc w:val="center"/>
        </w:trPr>
        <w:tc>
          <w:tcPr>
            <w:tcW w:w="692" w:type="dxa"/>
            <w:vMerge w:val="restart"/>
            <w:noWrap/>
            <w:vAlign w:val="center"/>
          </w:tcPr>
          <w:p>
            <w:pPr>
              <w:widowControl/>
              <w:adjustRightInd w:val="0"/>
              <w:snapToGrid w:val="0"/>
              <w:spacing w:line="300" w:lineRule="exact"/>
              <w:ind w:firstLine="0"/>
              <w:jc w:val="center"/>
              <w:rPr>
                <w:kern w:val="0"/>
                <w:sz w:val="21"/>
                <w:szCs w:val="21"/>
              </w:rPr>
            </w:pPr>
            <w:r>
              <w:rPr>
                <w:kern w:val="0"/>
                <w:sz w:val="21"/>
                <w:szCs w:val="21"/>
              </w:rPr>
              <w:t>6</w:t>
            </w:r>
          </w:p>
        </w:tc>
        <w:tc>
          <w:tcPr>
            <w:tcW w:w="1787" w:type="dxa"/>
            <w:vMerge w:val="restart"/>
            <w:vAlign w:val="center"/>
          </w:tcPr>
          <w:p>
            <w:pPr>
              <w:widowControl/>
              <w:adjustRightInd w:val="0"/>
              <w:snapToGrid w:val="0"/>
              <w:spacing w:line="300" w:lineRule="exact"/>
              <w:ind w:firstLine="0"/>
              <w:rPr>
                <w:kern w:val="0"/>
                <w:sz w:val="21"/>
                <w:szCs w:val="21"/>
              </w:rPr>
            </w:pPr>
            <w:r>
              <w:rPr>
                <w:kern w:val="0"/>
                <w:sz w:val="21"/>
                <w:szCs w:val="21"/>
              </w:rPr>
              <w:t>人力资源服务机构举办现场招聘会未制定组织实施办法、应急预案和安全保卫工作方案，未核实参加招聘会的招聘单位及其招聘简章的真实性、合法性，未提前向社会公布招聘会信息并对招聘会中的各项活动进行管理，以及举办大型现场招聘会不符合《大型群众性活动安全管理条例》等法律法规规定</w:t>
            </w:r>
          </w:p>
        </w:tc>
        <w:tc>
          <w:tcPr>
            <w:tcW w:w="5607" w:type="dxa"/>
            <w:vMerge w:val="restart"/>
            <w:vAlign w:val="center"/>
          </w:tcPr>
          <w:p>
            <w:pPr>
              <w:widowControl/>
              <w:adjustRightInd w:val="0"/>
              <w:snapToGrid w:val="0"/>
              <w:spacing w:line="300" w:lineRule="exact"/>
              <w:ind w:firstLine="0"/>
              <w:rPr>
                <w:kern w:val="0"/>
                <w:sz w:val="21"/>
                <w:szCs w:val="21"/>
              </w:rPr>
            </w:pPr>
            <w:r>
              <w:rPr>
                <w:kern w:val="0"/>
                <w:sz w:val="21"/>
                <w:szCs w:val="21"/>
              </w:rPr>
              <w:t>《人力资源市场暂行条例》第二十八条：人力资源服务机构举办现场招聘会，应当制定组织实施办法、应急预案和安全保卫工作方案，核实参加招聘会的招聘单位及其招聘简章的真实性、合法性，提前将招聘会信息向社会公布，并对招聘中的各项活动进行管理。</w:t>
            </w:r>
          </w:p>
          <w:p>
            <w:pPr>
              <w:widowControl/>
              <w:adjustRightInd w:val="0"/>
              <w:snapToGrid w:val="0"/>
              <w:spacing w:line="300" w:lineRule="exact"/>
              <w:ind w:firstLine="0"/>
              <w:rPr>
                <w:kern w:val="0"/>
                <w:sz w:val="21"/>
                <w:szCs w:val="21"/>
              </w:rPr>
            </w:pPr>
            <w:r>
              <w:rPr>
                <w:kern w:val="0"/>
                <w:sz w:val="21"/>
                <w:szCs w:val="21"/>
              </w:rPr>
              <w:t>举办大型现场招聘会，应当符合《大型群众性活动安全管理条例》等法律法规的规定。</w:t>
            </w:r>
          </w:p>
          <w:p>
            <w:pPr>
              <w:widowControl/>
              <w:adjustRightInd w:val="0"/>
              <w:snapToGrid w:val="0"/>
              <w:spacing w:line="300" w:lineRule="exact"/>
              <w:ind w:firstLine="0"/>
              <w:rPr>
                <w:kern w:val="0"/>
                <w:sz w:val="21"/>
                <w:szCs w:val="21"/>
              </w:rPr>
            </w:pPr>
            <w:r>
              <w:rPr>
                <w:kern w:val="0"/>
                <w:sz w:val="21"/>
                <w:szCs w:val="21"/>
              </w:rPr>
              <w:t>第四十三条：违反本条例第二十四条、第二十七条、第二十八条、第二十九条、第三十条、第三十一条规定，发布的招聘信息不真实、不合法，未依法开展人力资源服务业务的，由人力资源社会保障行政部门责令改正；有违法所得的，没收违法所得；拒不改正的，处1万元以上5万元以下的罚款；情节严重的，吊销人力资源服务许可证；给个人造成损害的，依法承担民事责任。违反其他法律、行政法规的，由有关主管部门依法给予处罚。</w:t>
            </w: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 xml:space="preserve">没收违法所得，并处1万元以上23300元以下的罚款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26" w:hRule="atLeast"/>
          <w:jc w:val="center"/>
        </w:trPr>
        <w:tc>
          <w:tcPr>
            <w:tcW w:w="692" w:type="dxa"/>
            <w:vMerge w:val="continue"/>
            <w:noWrap/>
            <w:vAlign w:val="center"/>
          </w:tcPr>
          <w:p>
            <w:pPr>
              <w:widowControl/>
              <w:adjustRightInd w:val="0"/>
              <w:snapToGrid w:val="0"/>
              <w:spacing w:line="300" w:lineRule="exact"/>
              <w:ind w:firstLine="0"/>
            </w:pPr>
          </w:p>
        </w:tc>
        <w:tc>
          <w:tcPr>
            <w:tcW w:w="1787" w:type="dxa"/>
            <w:vMerge w:val="continue"/>
            <w:vAlign w:val="center"/>
          </w:tcPr>
          <w:p>
            <w:pPr>
              <w:widowControl/>
              <w:adjustRightInd w:val="0"/>
              <w:snapToGrid w:val="0"/>
              <w:spacing w:line="300" w:lineRule="exact"/>
              <w:ind w:firstLine="0"/>
              <w:rPr>
                <w:kern w:val="0"/>
                <w:sz w:val="21"/>
                <w:szCs w:val="21"/>
              </w:rPr>
            </w:pPr>
          </w:p>
        </w:tc>
        <w:tc>
          <w:tcPr>
            <w:tcW w:w="5607" w:type="dxa"/>
            <w:vMerge w:val="continue"/>
            <w:vAlign w:val="center"/>
          </w:tcPr>
          <w:p>
            <w:pPr>
              <w:widowControl/>
              <w:adjustRightInd w:val="0"/>
              <w:snapToGrid w:val="0"/>
              <w:spacing w:line="300" w:lineRule="exact"/>
              <w:ind w:firstLine="0"/>
              <w:rPr>
                <w:kern w:val="0"/>
                <w:sz w:val="21"/>
                <w:szCs w:val="21"/>
              </w:rPr>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 xml:space="preserve">没收违法所得，并处23300元以上36700元以下的罚款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70" w:hRule="atLeast"/>
          <w:jc w:val="center"/>
        </w:trPr>
        <w:tc>
          <w:tcPr>
            <w:tcW w:w="692" w:type="dxa"/>
            <w:vMerge w:val="continue"/>
            <w:noWrap/>
            <w:vAlign w:val="center"/>
          </w:tcPr>
          <w:p>
            <w:pPr>
              <w:widowControl/>
              <w:adjustRightInd w:val="0"/>
              <w:snapToGrid w:val="0"/>
              <w:spacing w:line="300" w:lineRule="exact"/>
              <w:ind w:firstLine="0"/>
              <w:rPr>
                <w:kern w:val="0"/>
                <w:sz w:val="21"/>
                <w:szCs w:val="21"/>
              </w:rPr>
            </w:pPr>
          </w:p>
        </w:tc>
        <w:tc>
          <w:tcPr>
            <w:tcW w:w="1787" w:type="dxa"/>
            <w:vMerge w:val="continue"/>
            <w:vAlign w:val="center"/>
          </w:tcPr>
          <w:p>
            <w:pPr>
              <w:widowControl/>
              <w:adjustRightInd w:val="0"/>
              <w:snapToGrid w:val="0"/>
              <w:spacing w:line="300" w:lineRule="exact"/>
              <w:ind w:firstLine="0"/>
              <w:rPr>
                <w:kern w:val="0"/>
                <w:sz w:val="21"/>
                <w:szCs w:val="21"/>
              </w:rPr>
            </w:pPr>
          </w:p>
        </w:tc>
        <w:tc>
          <w:tcPr>
            <w:tcW w:w="5607" w:type="dxa"/>
            <w:vMerge w:val="continue"/>
            <w:vAlign w:val="center"/>
          </w:tcPr>
          <w:p>
            <w:pPr>
              <w:widowControl/>
              <w:adjustRightInd w:val="0"/>
              <w:snapToGrid w:val="0"/>
              <w:spacing w:line="300" w:lineRule="exact"/>
              <w:ind w:firstLine="0"/>
              <w:rPr>
                <w:kern w:val="0"/>
                <w:sz w:val="21"/>
                <w:szCs w:val="21"/>
              </w:rPr>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没收违法所得，并处36700元以上5万元以下的罚款，吊销人力资源服务许可证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48" w:hRule="atLeast"/>
          <w:jc w:val="center"/>
        </w:trPr>
        <w:tc>
          <w:tcPr>
            <w:tcW w:w="692" w:type="dxa"/>
            <w:vMerge w:val="restart"/>
            <w:noWrap/>
            <w:vAlign w:val="center"/>
          </w:tcPr>
          <w:p>
            <w:pPr>
              <w:widowControl/>
              <w:adjustRightInd w:val="0"/>
              <w:snapToGrid w:val="0"/>
              <w:spacing w:line="300" w:lineRule="exact"/>
              <w:ind w:firstLine="0"/>
              <w:jc w:val="center"/>
              <w:rPr>
                <w:kern w:val="0"/>
                <w:sz w:val="21"/>
                <w:szCs w:val="21"/>
              </w:rPr>
            </w:pPr>
            <w:r>
              <w:rPr>
                <w:kern w:val="0"/>
                <w:sz w:val="21"/>
                <w:szCs w:val="21"/>
              </w:rPr>
              <w:t>7</w:t>
            </w:r>
          </w:p>
        </w:tc>
        <w:tc>
          <w:tcPr>
            <w:tcW w:w="1787" w:type="dxa"/>
            <w:vMerge w:val="restart"/>
            <w:vAlign w:val="center"/>
          </w:tcPr>
          <w:p>
            <w:pPr>
              <w:widowControl/>
              <w:adjustRightInd w:val="0"/>
              <w:snapToGrid w:val="0"/>
              <w:spacing w:line="300" w:lineRule="exact"/>
              <w:ind w:firstLine="0"/>
              <w:rPr>
                <w:kern w:val="0"/>
                <w:sz w:val="21"/>
                <w:szCs w:val="21"/>
              </w:rPr>
            </w:pPr>
            <w:r>
              <w:rPr>
                <w:kern w:val="0"/>
                <w:sz w:val="21"/>
                <w:szCs w:val="21"/>
              </w:rPr>
              <w:t>人力资源服务机构未建立健全人力资源供求信息发布审查和投诉处理机制，发布的信息不真实、不合法，泄露或者违法使用商业秘密和个人信息</w:t>
            </w:r>
          </w:p>
        </w:tc>
        <w:tc>
          <w:tcPr>
            <w:tcW w:w="5607" w:type="dxa"/>
            <w:vMerge w:val="restart"/>
            <w:vAlign w:val="center"/>
          </w:tcPr>
          <w:p>
            <w:pPr>
              <w:widowControl/>
              <w:adjustRightInd w:val="0"/>
              <w:snapToGrid w:val="0"/>
              <w:spacing w:line="300" w:lineRule="exact"/>
              <w:ind w:firstLine="0"/>
              <w:rPr>
                <w:kern w:val="0"/>
                <w:sz w:val="21"/>
                <w:szCs w:val="21"/>
              </w:rPr>
            </w:pPr>
            <w:r>
              <w:rPr>
                <w:kern w:val="0"/>
                <w:sz w:val="21"/>
                <w:szCs w:val="21"/>
              </w:rPr>
              <w:t>《人力资源市场暂行条例》第二十九条：人力资源服务机构发布人力资源供求信息，应当建立健全信息发布审查和投诉处理机制，确保发布的信息真实、合法、有效。</w:t>
            </w:r>
          </w:p>
          <w:p>
            <w:pPr>
              <w:widowControl/>
              <w:adjustRightInd w:val="0"/>
              <w:snapToGrid w:val="0"/>
              <w:spacing w:line="300" w:lineRule="exact"/>
              <w:ind w:firstLine="0"/>
              <w:rPr>
                <w:kern w:val="0"/>
                <w:sz w:val="21"/>
                <w:szCs w:val="21"/>
              </w:rPr>
            </w:pPr>
            <w:r>
              <w:rPr>
                <w:kern w:val="0"/>
                <w:sz w:val="21"/>
                <w:szCs w:val="21"/>
              </w:rPr>
              <w:t>人力资源服务机构在业务活动中收集用人单位和个人信息的，不得泄露或者违法使用所知悉的商业秘密和个人信息。</w:t>
            </w:r>
          </w:p>
          <w:p>
            <w:pPr>
              <w:widowControl/>
              <w:adjustRightInd w:val="0"/>
              <w:snapToGrid w:val="0"/>
              <w:spacing w:line="300" w:lineRule="exact"/>
              <w:ind w:firstLine="0"/>
              <w:rPr>
                <w:kern w:val="0"/>
                <w:sz w:val="21"/>
                <w:szCs w:val="21"/>
              </w:rPr>
            </w:pPr>
            <w:r>
              <w:rPr>
                <w:kern w:val="0"/>
                <w:sz w:val="21"/>
                <w:szCs w:val="21"/>
              </w:rPr>
              <w:t>第四十三条：违反本条例第二十四条、第二十七条、第二十八条、第二十九条、第三十条、第三十一条规定，发布的招聘信息不真实、不合法，未依法开展人力资源服务业务的，由人力资源社会保障行政部门责令改正；有违法所得的，没收违法所得；拒不改正的，处1万元以上5万元以下的罚款；情节严重的，吊销人力资源服务许可证；给个人造成损害的，依法承担民事责任。违反其他法律、行政法规的，由有关主管部门依法给予处罚。</w:t>
            </w: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 xml:space="preserve">没收违法所得，并处1万元以上23300元以下的罚款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20" w:hRule="atLeast"/>
          <w:jc w:val="center"/>
        </w:trPr>
        <w:tc>
          <w:tcPr>
            <w:tcW w:w="692" w:type="dxa"/>
            <w:vMerge w:val="continue"/>
            <w:noWrap/>
            <w:vAlign w:val="center"/>
          </w:tcPr>
          <w:p>
            <w:pPr>
              <w:widowControl/>
              <w:adjustRightInd w:val="0"/>
              <w:snapToGrid w:val="0"/>
              <w:spacing w:line="300" w:lineRule="exact"/>
              <w:ind w:firstLine="0"/>
            </w:pPr>
          </w:p>
        </w:tc>
        <w:tc>
          <w:tcPr>
            <w:tcW w:w="1787" w:type="dxa"/>
            <w:vMerge w:val="continue"/>
            <w:vAlign w:val="center"/>
          </w:tcPr>
          <w:p>
            <w:pPr>
              <w:widowControl/>
              <w:adjustRightInd w:val="0"/>
              <w:snapToGrid w:val="0"/>
              <w:spacing w:line="300" w:lineRule="exact"/>
              <w:ind w:firstLine="0"/>
              <w:rPr>
                <w:kern w:val="0"/>
                <w:sz w:val="21"/>
                <w:szCs w:val="21"/>
              </w:rPr>
            </w:pPr>
          </w:p>
        </w:tc>
        <w:tc>
          <w:tcPr>
            <w:tcW w:w="5607" w:type="dxa"/>
            <w:vMerge w:val="continue"/>
            <w:vAlign w:val="center"/>
          </w:tcPr>
          <w:p>
            <w:pPr>
              <w:widowControl/>
              <w:adjustRightInd w:val="0"/>
              <w:snapToGrid w:val="0"/>
              <w:spacing w:line="300" w:lineRule="exact"/>
              <w:ind w:firstLine="0"/>
              <w:rPr>
                <w:kern w:val="0"/>
                <w:sz w:val="21"/>
                <w:szCs w:val="21"/>
              </w:rPr>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 xml:space="preserve">没收违法所得，并处23300元以上36700元以下的罚款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jc w:val="center"/>
        </w:trPr>
        <w:tc>
          <w:tcPr>
            <w:tcW w:w="692" w:type="dxa"/>
            <w:vMerge w:val="continue"/>
            <w:noWrap/>
            <w:vAlign w:val="center"/>
          </w:tcPr>
          <w:p>
            <w:pPr>
              <w:widowControl/>
              <w:adjustRightInd w:val="0"/>
              <w:snapToGrid w:val="0"/>
              <w:spacing w:line="300" w:lineRule="exact"/>
              <w:ind w:firstLine="0"/>
              <w:rPr>
                <w:kern w:val="0"/>
                <w:sz w:val="21"/>
                <w:szCs w:val="21"/>
              </w:rPr>
            </w:pPr>
          </w:p>
        </w:tc>
        <w:tc>
          <w:tcPr>
            <w:tcW w:w="1787" w:type="dxa"/>
            <w:vMerge w:val="continue"/>
            <w:vAlign w:val="center"/>
          </w:tcPr>
          <w:p>
            <w:pPr>
              <w:widowControl/>
              <w:adjustRightInd w:val="0"/>
              <w:snapToGrid w:val="0"/>
              <w:spacing w:line="300" w:lineRule="exact"/>
              <w:ind w:firstLine="0"/>
              <w:rPr>
                <w:kern w:val="0"/>
                <w:sz w:val="21"/>
                <w:szCs w:val="21"/>
              </w:rPr>
            </w:pPr>
          </w:p>
        </w:tc>
        <w:tc>
          <w:tcPr>
            <w:tcW w:w="5607" w:type="dxa"/>
            <w:vMerge w:val="continue"/>
            <w:vAlign w:val="center"/>
          </w:tcPr>
          <w:p>
            <w:pPr>
              <w:widowControl/>
              <w:adjustRightInd w:val="0"/>
              <w:snapToGrid w:val="0"/>
              <w:spacing w:line="300" w:lineRule="exact"/>
              <w:ind w:firstLine="0"/>
              <w:rPr>
                <w:kern w:val="0"/>
                <w:sz w:val="21"/>
                <w:szCs w:val="21"/>
              </w:rPr>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没收违法所得，并处36700元以上5万元以下的罚款，吊销人力资源服务许可证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65" w:hRule="atLeast"/>
          <w:jc w:val="center"/>
        </w:trPr>
        <w:tc>
          <w:tcPr>
            <w:tcW w:w="692" w:type="dxa"/>
            <w:vMerge w:val="restart"/>
            <w:noWrap/>
            <w:vAlign w:val="center"/>
          </w:tcPr>
          <w:p>
            <w:pPr>
              <w:widowControl/>
              <w:adjustRightInd w:val="0"/>
              <w:snapToGrid w:val="0"/>
              <w:spacing w:line="300" w:lineRule="exact"/>
              <w:ind w:firstLine="0"/>
              <w:jc w:val="center"/>
              <w:rPr>
                <w:kern w:val="0"/>
                <w:sz w:val="21"/>
                <w:szCs w:val="21"/>
              </w:rPr>
            </w:pPr>
            <w:r>
              <w:rPr>
                <w:kern w:val="0"/>
                <w:sz w:val="21"/>
                <w:szCs w:val="21"/>
              </w:rPr>
              <w:t>8</w:t>
            </w:r>
          </w:p>
        </w:tc>
        <w:tc>
          <w:tcPr>
            <w:tcW w:w="1787" w:type="dxa"/>
            <w:vMerge w:val="restart"/>
            <w:vAlign w:val="center"/>
          </w:tcPr>
          <w:p>
            <w:pPr>
              <w:widowControl/>
              <w:adjustRightInd w:val="0"/>
              <w:snapToGrid w:val="0"/>
              <w:spacing w:line="300" w:lineRule="exact"/>
              <w:ind w:firstLine="0"/>
              <w:rPr>
                <w:kern w:val="0"/>
                <w:sz w:val="21"/>
                <w:szCs w:val="21"/>
              </w:rPr>
            </w:pPr>
            <w:r>
              <w:rPr>
                <w:kern w:val="0"/>
                <w:sz w:val="21"/>
                <w:szCs w:val="21"/>
              </w:rPr>
              <w:t>经营性人力资源服务机构接受用人单位委托提供人力资源服务外包时改变用人单位与个人的劳动关系，与用人单位串通侵害个人合法权益</w:t>
            </w:r>
          </w:p>
        </w:tc>
        <w:tc>
          <w:tcPr>
            <w:tcW w:w="5607" w:type="dxa"/>
            <w:vMerge w:val="restart"/>
            <w:vAlign w:val="center"/>
          </w:tcPr>
          <w:p>
            <w:pPr>
              <w:widowControl/>
              <w:adjustRightInd w:val="0"/>
              <w:snapToGrid w:val="0"/>
              <w:spacing w:line="300" w:lineRule="exact"/>
              <w:ind w:firstLine="0"/>
              <w:rPr>
                <w:kern w:val="0"/>
                <w:sz w:val="21"/>
                <w:szCs w:val="21"/>
              </w:rPr>
            </w:pPr>
            <w:r>
              <w:rPr>
                <w:kern w:val="0"/>
                <w:sz w:val="21"/>
                <w:szCs w:val="21"/>
              </w:rPr>
              <w:t>《人力资源市场暂行条例》第三十条：经营性人力资源服务机构接受用人单位委托提供人力资源服务外包的，不得改变用人单位与个人的劳动关系，不得与用人单位串通侵害个人的合法权益。</w:t>
            </w:r>
          </w:p>
          <w:p>
            <w:pPr>
              <w:widowControl/>
              <w:adjustRightInd w:val="0"/>
              <w:snapToGrid w:val="0"/>
              <w:spacing w:line="300" w:lineRule="exact"/>
              <w:ind w:firstLine="0"/>
              <w:rPr>
                <w:kern w:val="0"/>
                <w:sz w:val="21"/>
                <w:szCs w:val="21"/>
              </w:rPr>
            </w:pPr>
            <w:r>
              <w:rPr>
                <w:kern w:val="0"/>
                <w:sz w:val="21"/>
                <w:szCs w:val="21"/>
              </w:rPr>
              <w:t>第四十三条：违反本条例第二十四条、第二十七条、第二十八条、第二十九条、第三十条、第三十一条规定，发布的招聘信息不真实、不合法，未依法开展人力资源服务业务的，由人力资源社会保障行政部门责令改正；有违法所得的，没收违法所得；拒不改正的，处1万元以上5万元以下的罚款；情节严重的，吊销人力资源服务许可证；给个人造成损害的，依法承担民事责任。违反其他法律、行政法规的，由有关主管部门依法给予处罚。</w:t>
            </w: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 xml:space="preserve">没收违法所得，并处1万元以上23300元以下的罚款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78" w:hRule="atLeast"/>
          <w:jc w:val="center"/>
        </w:trPr>
        <w:tc>
          <w:tcPr>
            <w:tcW w:w="692" w:type="dxa"/>
            <w:vMerge w:val="continue"/>
            <w:noWrap/>
            <w:vAlign w:val="center"/>
          </w:tcPr>
          <w:p>
            <w:pPr>
              <w:widowControl/>
              <w:adjustRightInd w:val="0"/>
              <w:snapToGrid w:val="0"/>
              <w:spacing w:line="300" w:lineRule="exact"/>
              <w:ind w:firstLine="0"/>
            </w:pPr>
          </w:p>
        </w:tc>
        <w:tc>
          <w:tcPr>
            <w:tcW w:w="1787" w:type="dxa"/>
            <w:vMerge w:val="continue"/>
            <w:vAlign w:val="center"/>
          </w:tcPr>
          <w:p>
            <w:pPr>
              <w:widowControl/>
              <w:adjustRightInd w:val="0"/>
              <w:snapToGrid w:val="0"/>
              <w:spacing w:line="300" w:lineRule="exact"/>
              <w:ind w:firstLine="0"/>
              <w:rPr>
                <w:kern w:val="0"/>
                <w:sz w:val="21"/>
                <w:szCs w:val="21"/>
              </w:rPr>
            </w:pPr>
          </w:p>
        </w:tc>
        <w:tc>
          <w:tcPr>
            <w:tcW w:w="5607" w:type="dxa"/>
            <w:vMerge w:val="continue"/>
            <w:vAlign w:val="center"/>
          </w:tcPr>
          <w:p>
            <w:pPr>
              <w:widowControl/>
              <w:adjustRightInd w:val="0"/>
              <w:snapToGrid w:val="0"/>
              <w:spacing w:line="300" w:lineRule="exact"/>
              <w:ind w:firstLine="0"/>
              <w:rPr>
                <w:kern w:val="0"/>
                <w:sz w:val="21"/>
                <w:szCs w:val="21"/>
              </w:rPr>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 xml:space="preserve">没收违法所得，并处23300元以上36700元以下的罚款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jc w:val="center"/>
        </w:trPr>
        <w:tc>
          <w:tcPr>
            <w:tcW w:w="692" w:type="dxa"/>
            <w:vMerge w:val="continue"/>
            <w:noWrap/>
            <w:vAlign w:val="center"/>
          </w:tcPr>
          <w:p>
            <w:pPr>
              <w:widowControl/>
              <w:adjustRightInd w:val="0"/>
              <w:snapToGrid w:val="0"/>
              <w:spacing w:line="300" w:lineRule="exact"/>
              <w:ind w:firstLine="0"/>
              <w:rPr>
                <w:kern w:val="0"/>
                <w:sz w:val="21"/>
                <w:szCs w:val="21"/>
              </w:rPr>
            </w:pPr>
          </w:p>
        </w:tc>
        <w:tc>
          <w:tcPr>
            <w:tcW w:w="1787" w:type="dxa"/>
            <w:vMerge w:val="continue"/>
            <w:vAlign w:val="center"/>
          </w:tcPr>
          <w:p>
            <w:pPr>
              <w:widowControl/>
              <w:adjustRightInd w:val="0"/>
              <w:snapToGrid w:val="0"/>
              <w:spacing w:line="300" w:lineRule="exact"/>
              <w:ind w:firstLine="0"/>
              <w:rPr>
                <w:kern w:val="0"/>
                <w:sz w:val="21"/>
                <w:szCs w:val="21"/>
              </w:rPr>
            </w:pPr>
          </w:p>
        </w:tc>
        <w:tc>
          <w:tcPr>
            <w:tcW w:w="5607" w:type="dxa"/>
            <w:vMerge w:val="continue"/>
            <w:vAlign w:val="center"/>
          </w:tcPr>
          <w:p>
            <w:pPr>
              <w:widowControl/>
              <w:adjustRightInd w:val="0"/>
              <w:snapToGrid w:val="0"/>
              <w:spacing w:line="300" w:lineRule="exact"/>
              <w:ind w:firstLine="0"/>
              <w:rPr>
                <w:kern w:val="0"/>
                <w:sz w:val="21"/>
                <w:szCs w:val="21"/>
              </w:rPr>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没收违法所得，并处36700元以上5万元以下的罚款，吊销人力资源服务许可证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53" w:hRule="atLeast"/>
          <w:jc w:val="center"/>
        </w:trPr>
        <w:tc>
          <w:tcPr>
            <w:tcW w:w="692" w:type="dxa"/>
            <w:vMerge w:val="restart"/>
            <w:noWrap/>
            <w:vAlign w:val="center"/>
          </w:tcPr>
          <w:p>
            <w:pPr>
              <w:widowControl/>
              <w:adjustRightInd w:val="0"/>
              <w:snapToGrid w:val="0"/>
              <w:spacing w:line="300" w:lineRule="exact"/>
              <w:ind w:firstLine="0"/>
              <w:jc w:val="center"/>
              <w:rPr>
                <w:kern w:val="0"/>
                <w:sz w:val="21"/>
                <w:szCs w:val="21"/>
              </w:rPr>
            </w:pPr>
            <w:r>
              <w:rPr>
                <w:kern w:val="0"/>
                <w:sz w:val="21"/>
                <w:szCs w:val="21"/>
              </w:rPr>
              <w:t>9</w:t>
            </w:r>
          </w:p>
        </w:tc>
        <w:tc>
          <w:tcPr>
            <w:tcW w:w="1787" w:type="dxa"/>
            <w:vMerge w:val="restart"/>
            <w:vAlign w:val="center"/>
          </w:tcPr>
          <w:p>
            <w:pPr>
              <w:widowControl/>
              <w:adjustRightInd w:val="0"/>
              <w:snapToGrid w:val="0"/>
              <w:spacing w:line="300" w:lineRule="exact"/>
              <w:ind w:firstLine="0"/>
              <w:rPr>
                <w:kern w:val="0"/>
                <w:sz w:val="21"/>
                <w:szCs w:val="21"/>
              </w:rPr>
            </w:pPr>
            <w:r>
              <w:rPr>
                <w:kern w:val="0"/>
                <w:sz w:val="21"/>
                <w:szCs w:val="21"/>
              </w:rPr>
              <w:t>人力资源服务机构通过互联网提供人力资源服务，违反《人力资源市场暂行条例》和国家有关网络安全、互联网信息服务管理规定</w:t>
            </w:r>
          </w:p>
        </w:tc>
        <w:tc>
          <w:tcPr>
            <w:tcW w:w="5607" w:type="dxa"/>
            <w:vMerge w:val="restart"/>
            <w:vAlign w:val="center"/>
          </w:tcPr>
          <w:p>
            <w:pPr>
              <w:widowControl/>
              <w:adjustRightInd w:val="0"/>
              <w:snapToGrid w:val="0"/>
              <w:spacing w:line="300" w:lineRule="exact"/>
              <w:ind w:firstLine="0"/>
              <w:rPr>
                <w:kern w:val="0"/>
                <w:sz w:val="21"/>
                <w:szCs w:val="21"/>
              </w:rPr>
            </w:pPr>
            <w:r>
              <w:rPr>
                <w:kern w:val="0"/>
                <w:sz w:val="21"/>
                <w:szCs w:val="21"/>
              </w:rPr>
              <w:t>《人力资源市场暂行条例》第三十一条：人力资源服务机构通过互联网提供人力资源服务的，应当遵守本条例和国家有关网络安全、互联网信息服务管理的规定。</w:t>
            </w:r>
          </w:p>
          <w:p>
            <w:pPr>
              <w:widowControl/>
              <w:adjustRightInd w:val="0"/>
              <w:snapToGrid w:val="0"/>
              <w:spacing w:line="300" w:lineRule="exact"/>
              <w:ind w:firstLine="0"/>
              <w:rPr>
                <w:kern w:val="0"/>
                <w:sz w:val="21"/>
                <w:szCs w:val="21"/>
              </w:rPr>
            </w:pPr>
            <w:r>
              <w:rPr>
                <w:kern w:val="0"/>
                <w:sz w:val="21"/>
                <w:szCs w:val="21"/>
              </w:rPr>
              <w:t>第四十三条：违反本条例第二十四条、第二十七条、第二十八条、第二十九条、第三十条、第三十一条规定，发布的招聘信息不真实、不合法，未依法开展人力资源服务业务的，由人力资源社会保障行政部门责令改正；有违法所得的，没收违法所得；拒不改正的，处1万元以上5万元以下的罚款；情节严重的，吊销人力资源服务许可证；给个人造成损害的，依法承担民事责任。违反其他法律、行政法规的，由有关主管部门依法给予处罚。</w:t>
            </w: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 xml:space="preserve">没收违法所得，并处1万元以上23300元以下的罚款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59" w:hRule="atLeast"/>
          <w:jc w:val="center"/>
        </w:trPr>
        <w:tc>
          <w:tcPr>
            <w:tcW w:w="692" w:type="dxa"/>
            <w:vMerge w:val="continue"/>
            <w:noWrap/>
            <w:vAlign w:val="center"/>
          </w:tcPr>
          <w:p>
            <w:pPr>
              <w:widowControl/>
              <w:adjustRightInd w:val="0"/>
              <w:snapToGrid w:val="0"/>
              <w:spacing w:line="300" w:lineRule="exact"/>
              <w:ind w:firstLine="0"/>
            </w:pPr>
          </w:p>
        </w:tc>
        <w:tc>
          <w:tcPr>
            <w:tcW w:w="1787" w:type="dxa"/>
            <w:vMerge w:val="continue"/>
            <w:vAlign w:val="center"/>
          </w:tcPr>
          <w:p>
            <w:pPr>
              <w:widowControl/>
              <w:adjustRightInd w:val="0"/>
              <w:snapToGrid w:val="0"/>
              <w:spacing w:line="300" w:lineRule="exact"/>
              <w:ind w:firstLine="0"/>
              <w:rPr>
                <w:kern w:val="0"/>
                <w:sz w:val="21"/>
                <w:szCs w:val="21"/>
              </w:rPr>
            </w:pPr>
          </w:p>
        </w:tc>
        <w:tc>
          <w:tcPr>
            <w:tcW w:w="5607" w:type="dxa"/>
            <w:vMerge w:val="continue"/>
            <w:vAlign w:val="center"/>
          </w:tcPr>
          <w:p>
            <w:pPr>
              <w:widowControl/>
              <w:adjustRightInd w:val="0"/>
              <w:snapToGrid w:val="0"/>
              <w:spacing w:line="300" w:lineRule="exact"/>
              <w:ind w:firstLine="0"/>
              <w:rPr>
                <w:kern w:val="0"/>
                <w:sz w:val="21"/>
                <w:szCs w:val="21"/>
              </w:rPr>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 xml:space="preserve">没收违法所得，并处23300元以上36700元以下的罚款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95" w:hRule="atLeast"/>
          <w:jc w:val="center"/>
        </w:trPr>
        <w:tc>
          <w:tcPr>
            <w:tcW w:w="692" w:type="dxa"/>
            <w:vMerge w:val="continue"/>
            <w:noWrap/>
            <w:vAlign w:val="center"/>
          </w:tcPr>
          <w:p>
            <w:pPr>
              <w:widowControl/>
              <w:adjustRightInd w:val="0"/>
              <w:snapToGrid w:val="0"/>
              <w:spacing w:line="300" w:lineRule="exact"/>
              <w:ind w:firstLine="0"/>
              <w:rPr>
                <w:kern w:val="0"/>
                <w:sz w:val="21"/>
                <w:szCs w:val="21"/>
              </w:rPr>
            </w:pPr>
          </w:p>
        </w:tc>
        <w:tc>
          <w:tcPr>
            <w:tcW w:w="1787" w:type="dxa"/>
            <w:vMerge w:val="continue"/>
            <w:vAlign w:val="center"/>
          </w:tcPr>
          <w:p>
            <w:pPr>
              <w:widowControl/>
              <w:adjustRightInd w:val="0"/>
              <w:snapToGrid w:val="0"/>
              <w:spacing w:line="300" w:lineRule="exact"/>
              <w:ind w:firstLine="0"/>
              <w:rPr>
                <w:kern w:val="0"/>
                <w:sz w:val="21"/>
                <w:szCs w:val="21"/>
              </w:rPr>
            </w:pPr>
          </w:p>
        </w:tc>
        <w:tc>
          <w:tcPr>
            <w:tcW w:w="5607" w:type="dxa"/>
            <w:vMerge w:val="continue"/>
            <w:vAlign w:val="center"/>
          </w:tcPr>
          <w:p>
            <w:pPr>
              <w:widowControl/>
              <w:adjustRightInd w:val="0"/>
              <w:snapToGrid w:val="0"/>
              <w:spacing w:line="300" w:lineRule="exact"/>
              <w:ind w:firstLine="0"/>
              <w:rPr>
                <w:kern w:val="0"/>
                <w:sz w:val="21"/>
                <w:szCs w:val="21"/>
              </w:rPr>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没收违法所得，并处36700元以上5万元以下的罚款，吊销人力资源服务许可证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68" w:hRule="atLeast"/>
          <w:jc w:val="center"/>
        </w:trPr>
        <w:tc>
          <w:tcPr>
            <w:tcW w:w="692" w:type="dxa"/>
            <w:vMerge w:val="restart"/>
            <w:noWrap/>
            <w:vAlign w:val="center"/>
          </w:tcPr>
          <w:p>
            <w:pPr>
              <w:widowControl/>
              <w:adjustRightInd w:val="0"/>
              <w:snapToGrid w:val="0"/>
              <w:spacing w:line="300" w:lineRule="exact"/>
              <w:ind w:firstLine="0"/>
              <w:jc w:val="center"/>
              <w:rPr>
                <w:kern w:val="0"/>
                <w:sz w:val="21"/>
                <w:szCs w:val="21"/>
              </w:rPr>
            </w:pPr>
            <w:r>
              <w:rPr>
                <w:kern w:val="0"/>
                <w:sz w:val="21"/>
                <w:szCs w:val="21"/>
              </w:rPr>
              <w:t>10</w:t>
            </w:r>
          </w:p>
        </w:tc>
        <w:tc>
          <w:tcPr>
            <w:tcW w:w="1787" w:type="dxa"/>
            <w:vMerge w:val="restart"/>
            <w:vAlign w:val="center"/>
          </w:tcPr>
          <w:p>
            <w:pPr>
              <w:widowControl/>
              <w:adjustRightInd w:val="0"/>
              <w:snapToGrid w:val="0"/>
              <w:spacing w:line="300" w:lineRule="exact"/>
              <w:ind w:firstLine="0"/>
              <w:rPr>
                <w:kern w:val="0"/>
                <w:sz w:val="21"/>
                <w:szCs w:val="21"/>
              </w:rPr>
            </w:pPr>
            <w:r>
              <w:rPr>
                <w:kern w:val="0"/>
                <w:sz w:val="21"/>
                <w:szCs w:val="21"/>
              </w:rPr>
              <w:t>经营性人力资源服务机构开展人力资源服务业务未备案，设立分支机构及办理名称、住所、法定代表人变更或者注销登记未书面报告</w:t>
            </w:r>
          </w:p>
        </w:tc>
        <w:tc>
          <w:tcPr>
            <w:tcW w:w="5607" w:type="dxa"/>
            <w:vMerge w:val="restart"/>
            <w:vAlign w:val="center"/>
          </w:tcPr>
          <w:p>
            <w:pPr>
              <w:widowControl/>
              <w:adjustRightInd w:val="0"/>
              <w:snapToGrid w:val="0"/>
              <w:spacing w:line="300" w:lineRule="exact"/>
              <w:ind w:firstLine="0"/>
              <w:rPr>
                <w:kern w:val="0"/>
                <w:sz w:val="21"/>
                <w:szCs w:val="21"/>
              </w:rPr>
            </w:pPr>
            <w:r>
              <w:rPr>
                <w:kern w:val="0"/>
                <w:sz w:val="21"/>
                <w:szCs w:val="21"/>
              </w:rPr>
              <w:t>《人力资源市场暂行条例》第四十二条第二款：违反本条例第十八条第二款规定，开展人力资源服务业务未备案，违反本条例第二十条、第二十一条规定，设立分支机构、办理变更或者注销登记未书面报告的，由人力资源社会保障行政部门责令改正；拒不改正的，处5000元以上1万元以下的罚款。</w:t>
            </w:r>
          </w:p>
          <w:p>
            <w:pPr>
              <w:widowControl/>
              <w:adjustRightInd w:val="0"/>
              <w:snapToGrid w:val="0"/>
              <w:spacing w:line="300" w:lineRule="exact"/>
              <w:ind w:firstLine="0"/>
              <w:rPr>
                <w:kern w:val="0"/>
                <w:sz w:val="21"/>
                <w:szCs w:val="21"/>
              </w:rPr>
            </w:pPr>
            <w:r>
              <w:rPr>
                <w:kern w:val="0"/>
                <w:sz w:val="21"/>
                <w:szCs w:val="21"/>
              </w:rPr>
              <w:t>《网络招聘服务管理规定》第三十二条第二款：违反本规定第十二条规定，办理变更或者注销登记未书面报告的，由人力资源社会保障行政部门依照《人力资源市场暂行条例》第四十二条第二款的规定予以处罚。</w:t>
            </w: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 xml:space="preserve">处5000元以上6700元以下的罚款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27" w:hRule="atLeast"/>
          <w:jc w:val="center"/>
        </w:trPr>
        <w:tc>
          <w:tcPr>
            <w:tcW w:w="692" w:type="dxa"/>
            <w:vMerge w:val="continue"/>
            <w:noWrap/>
            <w:vAlign w:val="center"/>
          </w:tcPr>
          <w:p>
            <w:pPr>
              <w:widowControl/>
              <w:adjustRightInd w:val="0"/>
              <w:snapToGrid w:val="0"/>
              <w:spacing w:line="300" w:lineRule="exact"/>
              <w:ind w:firstLine="0"/>
            </w:pPr>
          </w:p>
        </w:tc>
        <w:tc>
          <w:tcPr>
            <w:tcW w:w="1787" w:type="dxa"/>
            <w:vMerge w:val="continue"/>
            <w:vAlign w:val="center"/>
          </w:tcPr>
          <w:p>
            <w:pPr>
              <w:widowControl/>
              <w:adjustRightInd w:val="0"/>
              <w:snapToGrid w:val="0"/>
              <w:spacing w:line="300" w:lineRule="exact"/>
              <w:ind w:firstLine="0"/>
              <w:rPr>
                <w:kern w:val="0"/>
                <w:sz w:val="21"/>
                <w:szCs w:val="21"/>
              </w:rPr>
            </w:pPr>
          </w:p>
        </w:tc>
        <w:tc>
          <w:tcPr>
            <w:tcW w:w="5607" w:type="dxa"/>
            <w:vMerge w:val="continue"/>
            <w:vAlign w:val="center"/>
          </w:tcPr>
          <w:p>
            <w:pPr>
              <w:widowControl/>
              <w:adjustRightInd w:val="0"/>
              <w:snapToGrid w:val="0"/>
              <w:spacing w:line="300" w:lineRule="exact"/>
              <w:ind w:firstLine="0"/>
              <w:rPr>
                <w:kern w:val="0"/>
                <w:sz w:val="21"/>
                <w:szCs w:val="21"/>
              </w:rPr>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 xml:space="preserve">处6700元以上8300元以下的罚款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03" w:hRule="atLeast"/>
          <w:jc w:val="center"/>
        </w:trPr>
        <w:tc>
          <w:tcPr>
            <w:tcW w:w="692" w:type="dxa"/>
            <w:vMerge w:val="continue"/>
            <w:noWrap/>
            <w:vAlign w:val="center"/>
          </w:tcPr>
          <w:p>
            <w:pPr>
              <w:widowControl/>
              <w:adjustRightInd w:val="0"/>
              <w:snapToGrid w:val="0"/>
              <w:spacing w:line="300" w:lineRule="exact"/>
              <w:ind w:firstLine="0"/>
              <w:rPr>
                <w:kern w:val="0"/>
                <w:sz w:val="21"/>
                <w:szCs w:val="21"/>
              </w:rPr>
            </w:pPr>
          </w:p>
        </w:tc>
        <w:tc>
          <w:tcPr>
            <w:tcW w:w="1787" w:type="dxa"/>
            <w:vMerge w:val="continue"/>
            <w:vAlign w:val="center"/>
          </w:tcPr>
          <w:p>
            <w:pPr>
              <w:widowControl/>
              <w:adjustRightInd w:val="0"/>
              <w:snapToGrid w:val="0"/>
              <w:spacing w:line="300" w:lineRule="exact"/>
              <w:ind w:firstLine="0"/>
              <w:rPr>
                <w:kern w:val="0"/>
                <w:sz w:val="21"/>
                <w:szCs w:val="21"/>
              </w:rPr>
            </w:pPr>
          </w:p>
        </w:tc>
        <w:tc>
          <w:tcPr>
            <w:tcW w:w="5607" w:type="dxa"/>
            <w:vMerge w:val="continue"/>
            <w:vAlign w:val="center"/>
          </w:tcPr>
          <w:p>
            <w:pPr>
              <w:widowControl/>
              <w:adjustRightInd w:val="0"/>
              <w:snapToGrid w:val="0"/>
              <w:spacing w:line="300" w:lineRule="exact"/>
              <w:ind w:firstLine="0"/>
              <w:rPr>
                <w:kern w:val="0"/>
                <w:sz w:val="21"/>
                <w:szCs w:val="21"/>
              </w:rPr>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 xml:space="preserve">处8300元以上1万元以下的罚款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11" w:hRule="atLeast"/>
          <w:jc w:val="center"/>
        </w:trPr>
        <w:tc>
          <w:tcPr>
            <w:tcW w:w="692" w:type="dxa"/>
            <w:vMerge w:val="restart"/>
            <w:noWrap/>
            <w:vAlign w:val="center"/>
          </w:tcPr>
          <w:p>
            <w:pPr>
              <w:widowControl/>
              <w:adjustRightInd w:val="0"/>
              <w:snapToGrid w:val="0"/>
              <w:spacing w:line="300" w:lineRule="exact"/>
              <w:ind w:firstLine="0"/>
              <w:jc w:val="center"/>
              <w:rPr>
                <w:kern w:val="0"/>
                <w:sz w:val="21"/>
                <w:szCs w:val="21"/>
              </w:rPr>
            </w:pPr>
            <w:r>
              <w:rPr>
                <w:kern w:val="0"/>
                <w:sz w:val="21"/>
                <w:szCs w:val="21"/>
              </w:rPr>
              <w:t>11</w:t>
            </w:r>
          </w:p>
        </w:tc>
        <w:tc>
          <w:tcPr>
            <w:tcW w:w="1787" w:type="dxa"/>
            <w:vMerge w:val="restart"/>
            <w:vAlign w:val="center"/>
          </w:tcPr>
          <w:p>
            <w:pPr>
              <w:widowControl/>
              <w:adjustRightInd w:val="0"/>
              <w:snapToGrid w:val="0"/>
              <w:spacing w:line="300" w:lineRule="exact"/>
              <w:ind w:firstLine="0"/>
              <w:rPr>
                <w:kern w:val="0"/>
                <w:sz w:val="21"/>
                <w:szCs w:val="21"/>
              </w:rPr>
            </w:pPr>
            <w:r>
              <w:rPr>
                <w:kern w:val="0"/>
                <w:sz w:val="21"/>
                <w:szCs w:val="21"/>
              </w:rPr>
              <w:t>经营性人力资源服务机构未按规定在服务场所明示营业执照、服务项目、收费标准、监督机关和监督电话、人力资源服务许可证，未按规定建立健全内部制度或者保存服务台账、提交经营情况年度报告</w:t>
            </w:r>
          </w:p>
        </w:tc>
        <w:tc>
          <w:tcPr>
            <w:tcW w:w="5607" w:type="dxa"/>
            <w:vMerge w:val="restart"/>
            <w:vAlign w:val="center"/>
          </w:tcPr>
          <w:p>
            <w:pPr>
              <w:widowControl/>
              <w:adjustRightInd w:val="0"/>
              <w:snapToGrid w:val="0"/>
              <w:spacing w:line="300" w:lineRule="exact"/>
              <w:ind w:firstLine="0"/>
              <w:rPr>
                <w:kern w:val="0"/>
                <w:sz w:val="21"/>
                <w:szCs w:val="21"/>
              </w:rPr>
            </w:pPr>
            <w:r>
              <w:rPr>
                <w:kern w:val="0"/>
                <w:sz w:val="21"/>
                <w:szCs w:val="21"/>
              </w:rPr>
              <w:t>《人力资源市场暂行条例》第四十四条：未按照本条例第三十二条规定明示有关事项，未按照本条例第三十三条规定建立健全内部制度或者保存服务台账，未按照本条例第三十六条规定提交经营情况年度报告的，由人力资源社会保障行政部门责令改正；拒不改正的，处5000元以上1万元以下的罚款。违反其他法律、行政法规的，由有关主管部门依法给予处罚。</w:t>
            </w:r>
          </w:p>
          <w:p>
            <w:pPr>
              <w:widowControl/>
              <w:adjustRightInd w:val="0"/>
              <w:snapToGrid w:val="0"/>
              <w:spacing w:line="300" w:lineRule="exact"/>
              <w:ind w:firstLine="0"/>
              <w:rPr>
                <w:kern w:val="0"/>
                <w:sz w:val="21"/>
                <w:szCs w:val="21"/>
              </w:rPr>
            </w:pPr>
            <w:r>
              <w:rPr>
                <w:kern w:val="0"/>
                <w:sz w:val="21"/>
                <w:szCs w:val="21"/>
              </w:rPr>
              <w:t>《网络招聘服务管理规定》第三十三条：未按照本规定第十三条规定公示人力资源服务许可证等信息，未按照本规定第十九条第二款规定明示有关事项，未按照本规定第二十九条规定提交经营情况年度报告的，由人力资源社会保障行政部门依照《人力资源市场暂行条例》第四十四条的规定予以处罚。</w:t>
            </w: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 xml:space="preserve">处5000元以上6700元以下的罚款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71" w:hRule="atLeast"/>
          <w:jc w:val="center"/>
        </w:trPr>
        <w:tc>
          <w:tcPr>
            <w:tcW w:w="692" w:type="dxa"/>
            <w:vMerge w:val="continue"/>
            <w:noWrap/>
            <w:vAlign w:val="center"/>
          </w:tcPr>
          <w:p>
            <w:pPr>
              <w:widowControl/>
              <w:adjustRightInd w:val="0"/>
              <w:snapToGrid w:val="0"/>
              <w:spacing w:line="300" w:lineRule="exact"/>
              <w:ind w:firstLine="0"/>
            </w:pPr>
          </w:p>
        </w:tc>
        <w:tc>
          <w:tcPr>
            <w:tcW w:w="1787" w:type="dxa"/>
            <w:vMerge w:val="continue"/>
            <w:vAlign w:val="center"/>
          </w:tcPr>
          <w:p>
            <w:pPr>
              <w:widowControl/>
              <w:adjustRightInd w:val="0"/>
              <w:snapToGrid w:val="0"/>
              <w:spacing w:line="300" w:lineRule="exact"/>
              <w:ind w:firstLine="0"/>
              <w:rPr>
                <w:kern w:val="0"/>
                <w:sz w:val="21"/>
                <w:szCs w:val="21"/>
              </w:rPr>
            </w:pPr>
          </w:p>
        </w:tc>
        <w:tc>
          <w:tcPr>
            <w:tcW w:w="5607" w:type="dxa"/>
            <w:vMerge w:val="continue"/>
            <w:vAlign w:val="center"/>
          </w:tcPr>
          <w:p>
            <w:pPr>
              <w:widowControl/>
              <w:adjustRightInd w:val="0"/>
              <w:snapToGrid w:val="0"/>
              <w:spacing w:line="300" w:lineRule="exact"/>
              <w:ind w:firstLine="0"/>
              <w:rPr>
                <w:kern w:val="0"/>
                <w:sz w:val="21"/>
                <w:szCs w:val="21"/>
              </w:rPr>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 xml:space="preserve">处6700元以上8300元以下的罚款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65" w:hRule="atLeast"/>
          <w:jc w:val="center"/>
        </w:trPr>
        <w:tc>
          <w:tcPr>
            <w:tcW w:w="692" w:type="dxa"/>
            <w:vMerge w:val="continue"/>
            <w:noWrap/>
            <w:vAlign w:val="center"/>
          </w:tcPr>
          <w:p>
            <w:pPr>
              <w:widowControl/>
              <w:adjustRightInd w:val="0"/>
              <w:snapToGrid w:val="0"/>
              <w:spacing w:line="300" w:lineRule="exact"/>
              <w:ind w:firstLine="0"/>
              <w:rPr>
                <w:kern w:val="0"/>
                <w:sz w:val="21"/>
                <w:szCs w:val="21"/>
              </w:rPr>
            </w:pPr>
          </w:p>
        </w:tc>
        <w:tc>
          <w:tcPr>
            <w:tcW w:w="1787" w:type="dxa"/>
            <w:vMerge w:val="continue"/>
            <w:vAlign w:val="center"/>
          </w:tcPr>
          <w:p>
            <w:pPr>
              <w:widowControl/>
              <w:adjustRightInd w:val="0"/>
              <w:snapToGrid w:val="0"/>
              <w:spacing w:line="300" w:lineRule="exact"/>
              <w:ind w:firstLine="0"/>
              <w:rPr>
                <w:kern w:val="0"/>
                <w:sz w:val="21"/>
                <w:szCs w:val="21"/>
              </w:rPr>
            </w:pPr>
          </w:p>
        </w:tc>
        <w:tc>
          <w:tcPr>
            <w:tcW w:w="5607" w:type="dxa"/>
            <w:vMerge w:val="continue"/>
            <w:vAlign w:val="center"/>
          </w:tcPr>
          <w:p>
            <w:pPr>
              <w:widowControl/>
              <w:adjustRightInd w:val="0"/>
              <w:snapToGrid w:val="0"/>
              <w:spacing w:line="300" w:lineRule="exact"/>
              <w:ind w:firstLine="0"/>
              <w:rPr>
                <w:kern w:val="0"/>
                <w:sz w:val="21"/>
                <w:szCs w:val="21"/>
              </w:rPr>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 xml:space="preserve">处8300元以上1万元以下的罚款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49" w:hRule="atLeast"/>
          <w:jc w:val="center"/>
        </w:trPr>
        <w:tc>
          <w:tcPr>
            <w:tcW w:w="692" w:type="dxa"/>
            <w:vMerge w:val="restart"/>
            <w:noWrap/>
            <w:vAlign w:val="center"/>
          </w:tcPr>
          <w:p>
            <w:pPr>
              <w:widowControl/>
              <w:adjustRightInd w:val="0"/>
              <w:snapToGrid w:val="0"/>
              <w:spacing w:line="300" w:lineRule="exact"/>
              <w:ind w:firstLine="0"/>
              <w:jc w:val="center"/>
              <w:rPr>
                <w:kern w:val="0"/>
                <w:sz w:val="21"/>
                <w:szCs w:val="21"/>
              </w:rPr>
            </w:pPr>
            <w:r>
              <w:rPr>
                <w:kern w:val="0"/>
                <w:sz w:val="21"/>
                <w:szCs w:val="21"/>
              </w:rPr>
              <w:t>12</w:t>
            </w:r>
          </w:p>
        </w:tc>
        <w:tc>
          <w:tcPr>
            <w:tcW w:w="1787" w:type="dxa"/>
            <w:vMerge w:val="restart"/>
            <w:vAlign w:val="center"/>
          </w:tcPr>
          <w:p>
            <w:pPr>
              <w:widowControl/>
              <w:adjustRightInd w:val="0"/>
              <w:snapToGrid w:val="0"/>
              <w:spacing w:line="290" w:lineRule="exact"/>
              <w:ind w:firstLine="0"/>
              <w:rPr>
                <w:sz w:val="21"/>
                <w:szCs w:val="21"/>
              </w:rPr>
            </w:pPr>
            <w:r>
              <w:rPr>
                <w:sz w:val="21"/>
                <w:szCs w:val="21"/>
              </w:rPr>
              <w:t>用人单位向人力资源服务机构提供的网络招聘信息违规设置限制人力资源流动的条件，从事网络招聘服务的人力资源服务机构未依法履行信息审查义务</w:t>
            </w:r>
          </w:p>
        </w:tc>
        <w:tc>
          <w:tcPr>
            <w:tcW w:w="5607" w:type="dxa"/>
            <w:vMerge w:val="restart"/>
            <w:vAlign w:val="center"/>
          </w:tcPr>
          <w:p>
            <w:pPr>
              <w:widowControl/>
              <w:adjustRightInd w:val="0"/>
              <w:snapToGrid w:val="0"/>
              <w:spacing w:line="300" w:lineRule="exact"/>
              <w:ind w:firstLine="0"/>
              <w:rPr>
                <w:kern w:val="0"/>
                <w:sz w:val="21"/>
                <w:szCs w:val="21"/>
              </w:rPr>
            </w:pPr>
            <w:r>
              <w:rPr>
                <w:kern w:val="0"/>
                <w:sz w:val="21"/>
                <w:szCs w:val="21"/>
              </w:rPr>
              <w:t>《网络招聘服务管理规定》第三十四条第二款：违反本规定第十五条第二款规定，违法设置限制人力资源流动的条件，违反本规定第十七条规定，未依法履行信息审查义务的，由人力资源社会保障行政部门责令改正；拒不改正，无违法所得的，处1万元以下的罚款；有违法所得的，没收违法所得，并处1万元以上3万元以下的罚款。</w:t>
            </w:r>
          </w:p>
        </w:tc>
        <w:tc>
          <w:tcPr>
            <w:tcW w:w="3600" w:type="dxa"/>
            <w:vAlign w:val="center"/>
          </w:tcPr>
          <w:p>
            <w:pPr>
              <w:widowControl/>
              <w:adjustRightInd w:val="0"/>
              <w:snapToGrid w:val="0"/>
              <w:spacing w:line="300" w:lineRule="exact"/>
              <w:ind w:firstLine="0"/>
              <w:rPr>
                <w:kern w:val="0"/>
                <w:sz w:val="21"/>
                <w:szCs w:val="21"/>
              </w:rPr>
            </w:pPr>
            <w:r>
              <w:rPr>
                <w:kern w:val="0"/>
                <w:sz w:val="21"/>
                <w:szCs w:val="21"/>
              </w:rPr>
              <w:t>无违法所得，具有《四川省人力资源社会保障行政处罚裁量权适用规则》第七条规定情形，应在幅度内从轻处罚的</w:t>
            </w:r>
          </w:p>
        </w:tc>
        <w:tc>
          <w:tcPr>
            <w:tcW w:w="3056" w:type="dxa"/>
            <w:vAlign w:val="center"/>
          </w:tcPr>
          <w:p>
            <w:pPr>
              <w:adjustRightInd w:val="0"/>
              <w:snapToGrid w:val="0"/>
              <w:spacing w:line="340" w:lineRule="exact"/>
              <w:ind w:firstLine="0"/>
              <w:rPr>
                <w:kern w:val="0"/>
                <w:sz w:val="21"/>
                <w:szCs w:val="21"/>
              </w:rPr>
            </w:pPr>
            <w:r>
              <w:rPr>
                <w:kern w:val="0"/>
                <w:sz w:val="21"/>
                <w:szCs w:val="21"/>
              </w:rPr>
              <w:t>处3300元以下的罚款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21" w:hRule="atLeast"/>
          <w:jc w:val="center"/>
        </w:trPr>
        <w:tc>
          <w:tcPr>
            <w:tcW w:w="692" w:type="dxa"/>
            <w:vMerge w:val="continue"/>
            <w:noWrap/>
            <w:vAlign w:val="center"/>
          </w:tcPr>
          <w:p>
            <w:pPr>
              <w:widowControl/>
              <w:adjustRightInd w:val="0"/>
              <w:snapToGrid w:val="0"/>
              <w:spacing w:line="300" w:lineRule="exact"/>
              <w:ind w:firstLine="0"/>
            </w:pPr>
          </w:p>
        </w:tc>
        <w:tc>
          <w:tcPr>
            <w:tcW w:w="1787" w:type="dxa"/>
            <w:vMerge w:val="continue"/>
            <w:vAlign w:val="center"/>
          </w:tcPr>
          <w:p>
            <w:pPr>
              <w:widowControl/>
              <w:adjustRightInd w:val="0"/>
              <w:snapToGrid w:val="0"/>
              <w:spacing w:line="300" w:lineRule="exact"/>
              <w:ind w:firstLine="0"/>
            </w:pPr>
          </w:p>
        </w:tc>
        <w:tc>
          <w:tcPr>
            <w:tcW w:w="5607" w:type="dxa"/>
            <w:vMerge w:val="continue"/>
            <w:vAlign w:val="center"/>
          </w:tcPr>
          <w:p>
            <w:pPr>
              <w:widowControl/>
              <w:adjustRightInd w:val="0"/>
              <w:snapToGrid w:val="0"/>
              <w:spacing w:line="300" w:lineRule="exact"/>
              <w:ind w:firstLine="0"/>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无违法所得，不具有《四川省人力资源社会保障行政处罚裁量权适用规则》第七条、第八条减轻或从轻、从重处罚情节的</w:t>
            </w:r>
          </w:p>
        </w:tc>
        <w:tc>
          <w:tcPr>
            <w:tcW w:w="3056" w:type="dxa"/>
            <w:vAlign w:val="center"/>
          </w:tcPr>
          <w:p>
            <w:pPr>
              <w:adjustRightInd w:val="0"/>
              <w:snapToGrid w:val="0"/>
              <w:spacing w:line="340" w:lineRule="exact"/>
              <w:ind w:firstLine="0"/>
              <w:rPr>
                <w:kern w:val="0"/>
                <w:sz w:val="21"/>
                <w:szCs w:val="21"/>
              </w:rPr>
            </w:pPr>
            <w:r>
              <w:rPr>
                <w:kern w:val="0"/>
                <w:sz w:val="21"/>
                <w:szCs w:val="21"/>
              </w:rPr>
              <w:t>处3300元以上6700元以下的罚款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83" w:hRule="atLeast"/>
          <w:jc w:val="center"/>
        </w:trPr>
        <w:tc>
          <w:tcPr>
            <w:tcW w:w="692" w:type="dxa"/>
            <w:vMerge w:val="continue"/>
            <w:noWrap/>
            <w:vAlign w:val="center"/>
          </w:tcPr>
          <w:p>
            <w:pPr>
              <w:widowControl/>
              <w:adjustRightInd w:val="0"/>
              <w:snapToGrid w:val="0"/>
              <w:spacing w:line="300" w:lineRule="exact"/>
              <w:ind w:firstLine="0"/>
              <w:rPr>
                <w:kern w:val="0"/>
                <w:sz w:val="21"/>
                <w:szCs w:val="21"/>
              </w:rPr>
            </w:pPr>
          </w:p>
        </w:tc>
        <w:tc>
          <w:tcPr>
            <w:tcW w:w="1787" w:type="dxa"/>
            <w:vMerge w:val="continue"/>
            <w:vAlign w:val="center"/>
          </w:tcPr>
          <w:p>
            <w:pPr>
              <w:widowControl/>
              <w:adjustRightInd w:val="0"/>
              <w:snapToGrid w:val="0"/>
              <w:spacing w:line="300" w:lineRule="exact"/>
              <w:ind w:firstLine="0"/>
              <w:rPr>
                <w:kern w:val="0"/>
                <w:sz w:val="21"/>
                <w:szCs w:val="21"/>
              </w:rPr>
            </w:pPr>
          </w:p>
        </w:tc>
        <w:tc>
          <w:tcPr>
            <w:tcW w:w="5607" w:type="dxa"/>
            <w:vMerge w:val="continue"/>
            <w:vAlign w:val="center"/>
          </w:tcPr>
          <w:p>
            <w:pPr>
              <w:widowControl/>
              <w:adjustRightInd w:val="0"/>
              <w:snapToGrid w:val="0"/>
              <w:spacing w:line="300" w:lineRule="exact"/>
              <w:ind w:firstLine="0"/>
              <w:rPr>
                <w:kern w:val="0"/>
                <w:sz w:val="21"/>
                <w:szCs w:val="21"/>
              </w:rPr>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无违法所得，具有《四川省人力资源社会保障行政处罚裁量权适用规则》第八条规定情形，应在幅度内从重处罚的</w:t>
            </w:r>
          </w:p>
        </w:tc>
        <w:tc>
          <w:tcPr>
            <w:tcW w:w="3056" w:type="dxa"/>
            <w:vAlign w:val="center"/>
          </w:tcPr>
          <w:p>
            <w:pPr>
              <w:adjustRightInd w:val="0"/>
              <w:snapToGrid w:val="0"/>
              <w:spacing w:line="340" w:lineRule="exact"/>
              <w:ind w:firstLine="0"/>
              <w:rPr>
                <w:kern w:val="0"/>
                <w:sz w:val="21"/>
                <w:szCs w:val="21"/>
              </w:rPr>
            </w:pPr>
            <w:r>
              <w:rPr>
                <w:kern w:val="0"/>
                <w:sz w:val="21"/>
                <w:szCs w:val="21"/>
              </w:rPr>
              <w:t>处6700元以上1万元以下的罚款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68" w:hRule="atLeast"/>
          <w:jc w:val="center"/>
        </w:trPr>
        <w:tc>
          <w:tcPr>
            <w:tcW w:w="692" w:type="dxa"/>
            <w:vMerge w:val="continue"/>
            <w:noWrap/>
            <w:vAlign w:val="center"/>
          </w:tcPr>
          <w:p>
            <w:pPr>
              <w:widowControl/>
              <w:adjustRightInd w:val="0"/>
              <w:snapToGrid w:val="0"/>
              <w:spacing w:line="300" w:lineRule="exact"/>
              <w:ind w:firstLine="0"/>
              <w:rPr>
                <w:kern w:val="0"/>
                <w:sz w:val="21"/>
                <w:szCs w:val="21"/>
              </w:rPr>
            </w:pPr>
          </w:p>
        </w:tc>
        <w:tc>
          <w:tcPr>
            <w:tcW w:w="1787" w:type="dxa"/>
            <w:vMerge w:val="continue"/>
            <w:vAlign w:val="center"/>
          </w:tcPr>
          <w:p>
            <w:pPr>
              <w:widowControl/>
              <w:adjustRightInd w:val="0"/>
              <w:snapToGrid w:val="0"/>
              <w:spacing w:line="300" w:lineRule="exact"/>
              <w:ind w:firstLine="0"/>
              <w:rPr>
                <w:kern w:val="0"/>
                <w:sz w:val="21"/>
                <w:szCs w:val="21"/>
              </w:rPr>
            </w:pPr>
          </w:p>
        </w:tc>
        <w:tc>
          <w:tcPr>
            <w:tcW w:w="5607" w:type="dxa"/>
            <w:vMerge w:val="continue"/>
            <w:vAlign w:val="center"/>
          </w:tcPr>
          <w:p>
            <w:pPr>
              <w:widowControl/>
              <w:adjustRightInd w:val="0"/>
              <w:snapToGrid w:val="0"/>
              <w:spacing w:line="300" w:lineRule="exact"/>
              <w:ind w:firstLine="0"/>
              <w:rPr>
                <w:kern w:val="0"/>
                <w:sz w:val="21"/>
                <w:szCs w:val="21"/>
              </w:rPr>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有违法所得，具有《四川省人力资源社会保障行政处罚裁量权适用规则》第七条规定情形，应在幅度内从轻处罚的</w:t>
            </w:r>
          </w:p>
        </w:tc>
        <w:tc>
          <w:tcPr>
            <w:tcW w:w="3056" w:type="dxa"/>
            <w:vAlign w:val="center"/>
          </w:tcPr>
          <w:p>
            <w:pPr>
              <w:widowControl/>
              <w:adjustRightInd w:val="0"/>
              <w:snapToGrid w:val="0"/>
              <w:spacing w:line="340" w:lineRule="exact"/>
              <w:ind w:firstLine="0"/>
              <w:rPr>
                <w:kern w:val="0"/>
                <w:sz w:val="21"/>
                <w:szCs w:val="21"/>
              </w:rPr>
            </w:pPr>
            <w:r>
              <w:rPr>
                <w:kern w:val="0"/>
                <w:sz w:val="21"/>
                <w:szCs w:val="21"/>
              </w:rPr>
              <w:t>没收违法所得，并处1万元以上16700元以下的罚款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68" w:hRule="atLeast"/>
          <w:jc w:val="center"/>
        </w:trPr>
        <w:tc>
          <w:tcPr>
            <w:tcW w:w="692" w:type="dxa"/>
            <w:vMerge w:val="continue"/>
            <w:noWrap/>
            <w:vAlign w:val="center"/>
          </w:tcPr>
          <w:p>
            <w:pPr>
              <w:widowControl/>
              <w:adjustRightInd w:val="0"/>
              <w:snapToGrid w:val="0"/>
              <w:spacing w:line="300" w:lineRule="exact"/>
              <w:ind w:firstLine="0"/>
              <w:rPr>
                <w:kern w:val="0"/>
                <w:sz w:val="21"/>
                <w:szCs w:val="21"/>
              </w:rPr>
            </w:pPr>
          </w:p>
        </w:tc>
        <w:tc>
          <w:tcPr>
            <w:tcW w:w="1787" w:type="dxa"/>
            <w:vMerge w:val="continue"/>
            <w:vAlign w:val="center"/>
          </w:tcPr>
          <w:p>
            <w:pPr>
              <w:widowControl/>
              <w:adjustRightInd w:val="0"/>
              <w:snapToGrid w:val="0"/>
              <w:spacing w:line="300" w:lineRule="exact"/>
              <w:ind w:firstLine="0"/>
              <w:rPr>
                <w:kern w:val="0"/>
                <w:sz w:val="21"/>
                <w:szCs w:val="21"/>
              </w:rPr>
            </w:pPr>
          </w:p>
        </w:tc>
        <w:tc>
          <w:tcPr>
            <w:tcW w:w="5607" w:type="dxa"/>
            <w:vMerge w:val="continue"/>
            <w:vAlign w:val="center"/>
          </w:tcPr>
          <w:p>
            <w:pPr>
              <w:widowControl/>
              <w:adjustRightInd w:val="0"/>
              <w:snapToGrid w:val="0"/>
              <w:spacing w:line="300" w:lineRule="exact"/>
              <w:ind w:firstLine="0"/>
              <w:rPr>
                <w:kern w:val="0"/>
                <w:sz w:val="21"/>
                <w:szCs w:val="21"/>
              </w:rPr>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有违法所得，不具有《四川省人力资源社会保障行政处罚裁量权适用规则》第七条、第八条减轻或从轻、从重处罚情节的</w:t>
            </w:r>
          </w:p>
        </w:tc>
        <w:tc>
          <w:tcPr>
            <w:tcW w:w="3056" w:type="dxa"/>
            <w:vAlign w:val="center"/>
          </w:tcPr>
          <w:p>
            <w:pPr>
              <w:widowControl/>
              <w:adjustRightInd w:val="0"/>
              <w:snapToGrid w:val="0"/>
              <w:spacing w:line="340" w:lineRule="exact"/>
              <w:ind w:firstLine="0"/>
              <w:rPr>
                <w:kern w:val="0"/>
                <w:sz w:val="21"/>
                <w:szCs w:val="21"/>
              </w:rPr>
            </w:pPr>
            <w:r>
              <w:rPr>
                <w:kern w:val="0"/>
                <w:sz w:val="21"/>
                <w:szCs w:val="21"/>
              </w:rPr>
              <w:t>没收违法所得，并处16700元以上23300元以下的罚款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68" w:hRule="atLeast"/>
          <w:jc w:val="center"/>
        </w:trPr>
        <w:tc>
          <w:tcPr>
            <w:tcW w:w="692" w:type="dxa"/>
            <w:vMerge w:val="continue"/>
            <w:noWrap/>
            <w:vAlign w:val="center"/>
          </w:tcPr>
          <w:p>
            <w:pPr>
              <w:widowControl/>
              <w:adjustRightInd w:val="0"/>
              <w:snapToGrid w:val="0"/>
              <w:spacing w:line="300" w:lineRule="exact"/>
              <w:ind w:firstLine="0"/>
              <w:rPr>
                <w:kern w:val="0"/>
                <w:sz w:val="21"/>
                <w:szCs w:val="21"/>
              </w:rPr>
            </w:pPr>
          </w:p>
        </w:tc>
        <w:tc>
          <w:tcPr>
            <w:tcW w:w="1787" w:type="dxa"/>
            <w:vMerge w:val="continue"/>
            <w:vAlign w:val="center"/>
          </w:tcPr>
          <w:p>
            <w:pPr>
              <w:widowControl/>
              <w:adjustRightInd w:val="0"/>
              <w:snapToGrid w:val="0"/>
              <w:spacing w:line="300" w:lineRule="exact"/>
              <w:ind w:firstLine="0"/>
              <w:rPr>
                <w:kern w:val="0"/>
                <w:sz w:val="21"/>
                <w:szCs w:val="21"/>
              </w:rPr>
            </w:pPr>
          </w:p>
        </w:tc>
        <w:tc>
          <w:tcPr>
            <w:tcW w:w="5607" w:type="dxa"/>
            <w:vMerge w:val="continue"/>
            <w:vAlign w:val="center"/>
          </w:tcPr>
          <w:p>
            <w:pPr>
              <w:widowControl/>
              <w:adjustRightInd w:val="0"/>
              <w:snapToGrid w:val="0"/>
              <w:spacing w:line="300" w:lineRule="exact"/>
              <w:ind w:firstLine="0"/>
              <w:rPr>
                <w:kern w:val="0"/>
                <w:sz w:val="21"/>
                <w:szCs w:val="21"/>
              </w:rPr>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有违法所得，具有《四川省人力资源社会保障行政处罚裁量权适用规则》第八条规定情形，应在幅度内从重处罚的</w:t>
            </w:r>
          </w:p>
        </w:tc>
        <w:tc>
          <w:tcPr>
            <w:tcW w:w="3056" w:type="dxa"/>
            <w:vAlign w:val="center"/>
          </w:tcPr>
          <w:p>
            <w:pPr>
              <w:widowControl/>
              <w:adjustRightInd w:val="0"/>
              <w:snapToGrid w:val="0"/>
              <w:spacing w:line="340" w:lineRule="exact"/>
              <w:ind w:firstLine="0"/>
              <w:rPr>
                <w:kern w:val="0"/>
                <w:sz w:val="21"/>
                <w:szCs w:val="21"/>
              </w:rPr>
            </w:pPr>
            <w:r>
              <w:rPr>
                <w:kern w:val="0"/>
                <w:sz w:val="21"/>
                <w:szCs w:val="21"/>
              </w:rPr>
              <w:t xml:space="preserve">没收违法所得，并可处23300元以上3万元以下的罚款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64" w:hRule="atLeast"/>
          <w:jc w:val="center"/>
        </w:trPr>
        <w:tc>
          <w:tcPr>
            <w:tcW w:w="692" w:type="dxa"/>
            <w:vMerge w:val="restart"/>
            <w:noWrap/>
            <w:vAlign w:val="center"/>
          </w:tcPr>
          <w:p>
            <w:pPr>
              <w:widowControl/>
              <w:adjustRightInd w:val="0"/>
              <w:snapToGrid w:val="0"/>
              <w:spacing w:line="300" w:lineRule="exact"/>
              <w:ind w:firstLine="0"/>
              <w:jc w:val="center"/>
              <w:rPr>
                <w:kern w:val="0"/>
                <w:sz w:val="21"/>
                <w:szCs w:val="21"/>
              </w:rPr>
            </w:pPr>
            <w:r>
              <w:rPr>
                <w:kern w:val="0"/>
                <w:sz w:val="21"/>
                <w:szCs w:val="21"/>
              </w:rPr>
              <w:t>13</w:t>
            </w:r>
          </w:p>
        </w:tc>
        <w:tc>
          <w:tcPr>
            <w:tcW w:w="1787" w:type="dxa"/>
            <w:vMerge w:val="restart"/>
            <w:vAlign w:val="center"/>
          </w:tcPr>
          <w:p>
            <w:pPr>
              <w:widowControl/>
              <w:adjustRightInd w:val="0"/>
              <w:snapToGrid w:val="0"/>
              <w:spacing w:line="290" w:lineRule="exact"/>
              <w:ind w:firstLine="0"/>
              <w:rPr>
                <w:sz w:val="21"/>
                <w:szCs w:val="21"/>
              </w:rPr>
            </w:pPr>
            <w:r>
              <w:rPr>
                <w:sz w:val="21"/>
                <w:szCs w:val="21"/>
              </w:rPr>
              <w:t>以网络招聘服务平台方式从事网络招聘服务的人力资源服务机构不履行核验、登记义务，不履行招聘信息、服务信息保存义务</w:t>
            </w:r>
          </w:p>
        </w:tc>
        <w:tc>
          <w:tcPr>
            <w:tcW w:w="5607" w:type="dxa"/>
            <w:vMerge w:val="restart"/>
            <w:vAlign w:val="center"/>
          </w:tcPr>
          <w:p>
            <w:pPr>
              <w:widowControl/>
              <w:adjustRightInd w:val="0"/>
              <w:snapToGrid w:val="0"/>
              <w:spacing w:line="300" w:lineRule="exact"/>
              <w:ind w:firstLine="0"/>
              <w:rPr>
                <w:kern w:val="0"/>
                <w:sz w:val="21"/>
                <w:szCs w:val="21"/>
              </w:rPr>
            </w:pPr>
            <w:r>
              <w:rPr>
                <w:kern w:val="0"/>
                <w:sz w:val="21"/>
                <w:szCs w:val="21"/>
              </w:rPr>
              <w:t>《网络招聘服务管理规定》第三十七条：违反本规定第二十五条规定，不履行核验、登记义务，违反本规定第二十六条规定，不履行招聘信息、服务信息保存义务的，由人力资源社会保障行政部门依照《中华人民共和国电子商务法》第八十条的规定予以处罚。法律、行政法规对违法行为的处罚另有规定的，依照其规定执行。</w:t>
            </w:r>
          </w:p>
          <w:p>
            <w:pPr>
              <w:widowControl/>
              <w:adjustRightInd w:val="0"/>
              <w:snapToGrid w:val="0"/>
              <w:spacing w:line="300" w:lineRule="exact"/>
              <w:ind w:firstLine="0"/>
              <w:rPr>
                <w:kern w:val="0"/>
                <w:sz w:val="21"/>
                <w:szCs w:val="21"/>
              </w:rPr>
            </w:pPr>
            <w:r>
              <w:rPr>
                <w:kern w:val="0"/>
                <w:sz w:val="21"/>
                <w:szCs w:val="21"/>
              </w:rPr>
              <w:t>《中华人民共和国电子商务法》第八十条第一款：电子商务平台经营者有下列行为之一的，由有关主管部门责令限期改正；逾期不改正的，处二万元以上十万元以下的罚款；情节严重的，责令停业整顿，并处十万元以上五十万元以下的罚款:（一）不履行本法第二十七条规定的核验、登记义务的；（二）不按照本法第二十八条规定向市场监督管理部门、税务部门报送有关信息的；（三）不按照本法第二十九条规定对违法情形采取必要的处置措施，或者未向有关主管部门报告的；（四）不履行本法第三十一条规定的商品和服务信息、交易信息保存义务的。</w:t>
            </w: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adjustRightInd w:val="0"/>
              <w:snapToGrid w:val="0"/>
              <w:spacing w:line="340" w:lineRule="exact"/>
              <w:ind w:firstLine="0"/>
              <w:rPr>
                <w:kern w:val="0"/>
                <w:sz w:val="21"/>
                <w:szCs w:val="21"/>
              </w:rPr>
            </w:pPr>
            <w:r>
              <w:rPr>
                <w:kern w:val="0"/>
                <w:sz w:val="21"/>
                <w:szCs w:val="21"/>
              </w:rPr>
              <w:t>处2万元以上6万元以下的罚款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21" w:hRule="atLeast"/>
          <w:jc w:val="center"/>
        </w:trPr>
        <w:tc>
          <w:tcPr>
            <w:tcW w:w="692" w:type="dxa"/>
            <w:vMerge w:val="continue"/>
            <w:noWrap/>
            <w:vAlign w:val="center"/>
          </w:tcPr>
          <w:p>
            <w:pPr>
              <w:widowControl/>
              <w:adjustRightInd w:val="0"/>
              <w:snapToGrid w:val="0"/>
              <w:spacing w:line="300" w:lineRule="exact"/>
              <w:ind w:firstLine="0"/>
              <w:rPr>
                <w:kern w:val="0"/>
                <w:sz w:val="21"/>
                <w:szCs w:val="21"/>
              </w:rPr>
            </w:pPr>
          </w:p>
        </w:tc>
        <w:tc>
          <w:tcPr>
            <w:tcW w:w="1787" w:type="dxa"/>
            <w:vMerge w:val="continue"/>
            <w:vAlign w:val="center"/>
          </w:tcPr>
          <w:p>
            <w:pPr>
              <w:widowControl/>
              <w:adjustRightInd w:val="0"/>
              <w:snapToGrid w:val="0"/>
              <w:spacing w:line="300" w:lineRule="exact"/>
              <w:ind w:firstLine="0"/>
              <w:rPr>
                <w:kern w:val="0"/>
                <w:sz w:val="21"/>
                <w:szCs w:val="21"/>
              </w:rPr>
            </w:pPr>
          </w:p>
        </w:tc>
        <w:tc>
          <w:tcPr>
            <w:tcW w:w="5607" w:type="dxa"/>
            <w:vMerge w:val="continue"/>
            <w:vAlign w:val="center"/>
          </w:tcPr>
          <w:p>
            <w:pPr>
              <w:widowControl/>
              <w:adjustRightInd w:val="0"/>
              <w:snapToGrid w:val="0"/>
              <w:spacing w:line="300" w:lineRule="exact"/>
              <w:ind w:firstLine="0"/>
              <w:rPr>
                <w:kern w:val="0"/>
                <w:sz w:val="21"/>
                <w:szCs w:val="21"/>
              </w:rPr>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adjustRightInd w:val="0"/>
              <w:snapToGrid w:val="0"/>
              <w:spacing w:line="340" w:lineRule="exact"/>
              <w:ind w:firstLine="0"/>
              <w:rPr>
                <w:kern w:val="0"/>
                <w:sz w:val="21"/>
                <w:szCs w:val="21"/>
              </w:rPr>
            </w:pPr>
          </w:p>
          <w:p>
            <w:pPr>
              <w:adjustRightInd w:val="0"/>
              <w:snapToGrid w:val="0"/>
              <w:spacing w:line="340" w:lineRule="exact"/>
              <w:ind w:firstLine="0"/>
              <w:rPr>
                <w:kern w:val="0"/>
                <w:sz w:val="21"/>
                <w:szCs w:val="21"/>
              </w:rPr>
            </w:pPr>
          </w:p>
          <w:p>
            <w:pPr>
              <w:adjustRightInd w:val="0"/>
              <w:snapToGrid w:val="0"/>
              <w:spacing w:line="340" w:lineRule="exact"/>
              <w:ind w:firstLine="0"/>
              <w:rPr>
                <w:kern w:val="0"/>
                <w:sz w:val="21"/>
                <w:szCs w:val="21"/>
              </w:rPr>
            </w:pPr>
            <w:r>
              <w:rPr>
                <w:kern w:val="0"/>
                <w:sz w:val="21"/>
                <w:szCs w:val="21"/>
              </w:rPr>
              <w:t>处6万元以上10万元以下的罚款</w:t>
            </w:r>
          </w:p>
          <w:p>
            <w:pPr>
              <w:adjustRightInd w:val="0"/>
              <w:snapToGrid w:val="0"/>
              <w:spacing w:line="340" w:lineRule="exact"/>
              <w:ind w:firstLine="0"/>
              <w:rPr>
                <w:kern w:val="0"/>
                <w:sz w:val="21"/>
                <w:szCs w:val="21"/>
              </w:rPr>
            </w:pPr>
          </w:p>
          <w:p>
            <w:pPr>
              <w:widowControl/>
              <w:adjustRightInd w:val="0"/>
              <w:snapToGrid w:val="0"/>
              <w:spacing w:line="340" w:lineRule="exact"/>
              <w:ind w:firstLine="0"/>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80" w:hRule="atLeast"/>
          <w:jc w:val="center"/>
        </w:trPr>
        <w:tc>
          <w:tcPr>
            <w:tcW w:w="692" w:type="dxa"/>
            <w:vMerge w:val="continue"/>
            <w:noWrap/>
            <w:vAlign w:val="center"/>
          </w:tcPr>
          <w:p>
            <w:pPr>
              <w:widowControl/>
              <w:adjustRightInd w:val="0"/>
              <w:snapToGrid w:val="0"/>
              <w:spacing w:line="300" w:lineRule="exact"/>
              <w:ind w:firstLine="0"/>
              <w:rPr>
                <w:kern w:val="0"/>
                <w:sz w:val="21"/>
                <w:szCs w:val="21"/>
              </w:rPr>
            </w:pPr>
          </w:p>
        </w:tc>
        <w:tc>
          <w:tcPr>
            <w:tcW w:w="1787" w:type="dxa"/>
            <w:vMerge w:val="continue"/>
            <w:vAlign w:val="center"/>
          </w:tcPr>
          <w:p>
            <w:pPr>
              <w:widowControl/>
              <w:adjustRightInd w:val="0"/>
              <w:snapToGrid w:val="0"/>
              <w:spacing w:line="300" w:lineRule="exact"/>
              <w:ind w:firstLine="0"/>
              <w:rPr>
                <w:kern w:val="0"/>
                <w:sz w:val="21"/>
                <w:szCs w:val="21"/>
              </w:rPr>
            </w:pPr>
          </w:p>
        </w:tc>
        <w:tc>
          <w:tcPr>
            <w:tcW w:w="5607" w:type="dxa"/>
            <w:vMerge w:val="continue"/>
            <w:vAlign w:val="center"/>
          </w:tcPr>
          <w:p>
            <w:pPr>
              <w:widowControl/>
              <w:adjustRightInd w:val="0"/>
              <w:snapToGrid w:val="0"/>
              <w:spacing w:line="300" w:lineRule="exact"/>
              <w:ind w:firstLine="0"/>
              <w:rPr>
                <w:kern w:val="0"/>
                <w:sz w:val="21"/>
                <w:szCs w:val="21"/>
              </w:rPr>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adjustRightInd w:val="0"/>
              <w:snapToGrid w:val="0"/>
              <w:spacing w:line="340" w:lineRule="exact"/>
              <w:ind w:firstLine="0"/>
              <w:rPr>
                <w:kern w:val="0"/>
                <w:sz w:val="21"/>
                <w:szCs w:val="21"/>
              </w:rPr>
            </w:pPr>
            <w:r>
              <w:rPr>
                <w:kern w:val="0"/>
                <w:sz w:val="21"/>
                <w:szCs w:val="21"/>
              </w:rPr>
              <w:t>责令停业整顿，并处10万元以上50万元以下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85" w:hRule="atLeast"/>
          <w:jc w:val="center"/>
        </w:trPr>
        <w:tc>
          <w:tcPr>
            <w:tcW w:w="692" w:type="dxa"/>
            <w:vMerge w:val="restart"/>
            <w:noWrap/>
            <w:vAlign w:val="center"/>
          </w:tcPr>
          <w:p>
            <w:pPr>
              <w:widowControl/>
              <w:adjustRightInd w:val="0"/>
              <w:snapToGrid w:val="0"/>
              <w:spacing w:line="300" w:lineRule="exact"/>
              <w:ind w:firstLine="0"/>
              <w:jc w:val="center"/>
              <w:rPr>
                <w:kern w:val="0"/>
                <w:sz w:val="21"/>
                <w:szCs w:val="21"/>
              </w:rPr>
            </w:pPr>
            <w:r>
              <w:rPr>
                <w:kern w:val="0"/>
                <w:sz w:val="21"/>
                <w:szCs w:val="21"/>
              </w:rPr>
              <w:t>14</w:t>
            </w:r>
          </w:p>
        </w:tc>
        <w:tc>
          <w:tcPr>
            <w:tcW w:w="1787" w:type="dxa"/>
            <w:vMerge w:val="restart"/>
            <w:vAlign w:val="center"/>
          </w:tcPr>
          <w:p>
            <w:pPr>
              <w:widowControl/>
              <w:adjustRightInd w:val="0"/>
              <w:snapToGrid w:val="0"/>
              <w:spacing w:line="300" w:lineRule="exact"/>
              <w:ind w:firstLine="0"/>
              <w:rPr>
                <w:kern w:val="0"/>
                <w:sz w:val="21"/>
                <w:szCs w:val="21"/>
              </w:rPr>
            </w:pPr>
            <w:r>
              <w:rPr>
                <w:kern w:val="0"/>
                <w:sz w:val="21"/>
                <w:szCs w:val="21"/>
              </w:rPr>
              <w:t>未经批准擅自设立中外合作办学机构，或者以不正当手段骗取中外合作办学许可证</w:t>
            </w:r>
          </w:p>
        </w:tc>
        <w:tc>
          <w:tcPr>
            <w:tcW w:w="5607" w:type="dxa"/>
            <w:vMerge w:val="restart"/>
            <w:vAlign w:val="center"/>
          </w:tcPr>
          <w:p>
            <w:pPr>
              <w:widowControl/>
              <w:adjustRightInd w:val="0"/>
              <w:snapToGrid w:val="0"/>
              <w:spacing w:line="300" w:lineRule="exact"/>
              <w:ind w:firstLine="0"/>
              <w:rPr>
                <w:kern w:val="0"/>
                <w:sz w:val="21"/>
                <w:szCs w:val="21"/>
              </w:rPr>
            </w:pPr>
            <w:r>
              <w:rPr>
                <w:kern w:val="0"/>
                <w:sz w:val="21"/>
                <w:szCs w:val="21"/>
              </w:rPr>
              <w:t>《中华人民共和国中外合作办学条例》第五十一条：违反本条例的规定，未经批准擅自设立中外合作办学机构，或者以不正当手段骗取中外合作办学许可证的，由教育行政部门、劳动行政部门按照职责分工予以取缔或者会同公安机关予以取缔，责令退还向学生收取的费用，并处以10万元以下的罚款；触犯刑律的，依照刑法关于诈骗罪或者其他罪的规定，依法追究刑事责任。</w:t>
            </w: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责令退还向学生收取的费用，并处33300元以下的罚款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03" w:hRule="atLeast"/>
          <w:jc w:val="center"/>
        </w:trPr>
        <w:tc>
          <w:tcPr>
            <w:tcW w:w="692" w:type="dxa"/>
            <w:vMerge w:val="continue"/>
            <w:noWrap/>
            <w:vAlign w:val="center"/>
          </w:tcPr>
          <w:p>
            <w:pPr>
              <w:widowControl/>
              <w:adjustRightInd w:val="0"/>
              <w:snapToGrid w:val="0"/>
              <w:spacing w:line="300" w:lineRule="exact"/>
              <w:ind w:firstLine="0"/>
            </w:pPr>
          </w:p>
        </w:tc>
        <w:tc>
          <w:tcPr>
            <w:tcW w:w="1787" w:type="dxa"/>
            <w:vMerge w:val="continue"/>
            <w:vAlign w:val="center"/>
          </w:tcPr>
          <w:p>
            <w:pPr>
              <w:widowControl/>
              <w:adjustRightInd w:val="0"/>
              <w:snapToGrid w:val="0"/>
              <w:spacing w:line="300" w:lineRule="exact"/>
              <w:ind w:firstLine="0"/>
            </w:pPr>
          </w:p>
        </w:tc>
        <w:tc>
          <w:tcPr>
            <w:tcW w:w="5607" w:type="dxa"/>
            <w:vMerge w:val="continue"/>
            <w:vAlign w:val="center"/>
          </w:tcPr>
          <w:p>
            <w:pPr>
              <w:widowControl/>
              <w:adjustRightInd w:val="0"/>
              <w:snapToGrid w:val="0"/>
              <w:spacing w:line="300" w:lineRule="exact"/>
              <w:ind w:firstLine="0"/>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责令退还向学生收取的费用，并处33300元以上66700元以下的罚款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55" w:hRule="atLeast"/>
          <w:jc w:val="center"/>
        </w:trPr>
        <w:tc>
          <w:tcPr>
            <w:tcW w:w="692" w:type="dxa"/>
            <w:vMerge w:val="continue"/>
            <w:noWrap/>
            <w:vAlign w:val="center"/>
          </w:tcPr>
          <w:p>
            <w:pPr>
              <w:widowControl/>
              <w:adjustRightInd w:val="0"/>
              <w:snapToGrid w:val="0"/>
              <w:spacing w:line="300" w:lineRule="exact"/>
              <w:ind w:firstLine="0"/>
              <w:rPr>
                <w:kern w:val="0"/>
                <w:sz w:val="21"/>
                <w:szCs w:val="21"/>
              </w:rPr>
            </w:pPr>
          </w:p>
        </w:tc>
        <w:tc>
          <w:tcPr>
            <w:tcW w:w="1787" w:type="dxa"/>
            <w:vMerge w:val="continue"/>
            <w:vAlign w:val="center"/>
          </w:tcPr>
          <w:p>
            <w:pPr>
              <w:widowControl/>
              <w:adjustRightInd w:val="0"/>
              <w:snapToGrid w:val="0"/>
              <w:spacing w:line="300" w:lineRule="exact"/>
              <w:ind w:firstLine="0"/>
              <w:rPr>
                <w:kern w:val="0"/>
                <w:sz w:val="21"/>
                <w:szCs w:val="21"/>
              </w:rPr>
            </w:pPr>
          </w:p>
        </w:tc>
        <w:tc>
          <w:tcPr>
            <w:tcW w:w="5607" w:type="dxa"/>
            <w:vMerge w:val="continue"/>
            <w:vAlign w:val="center"/>
          </w:tcPr>
          <w:p>
            <w:pPr>
              <w:widowControl/>
              <w:adjustRightInd w:val="0"/>
              <w:snapToGrid w:val="0"/>
              <w:spacing w:line="300" w:lineRule="exact"/>
              <w:ind w:firstLine="0"/>
              <w:rPr>
                <w:kern w:val="0"/>
                <w:sz w:val="21"/>
                <w:szCs w:val="21"/>
              </w:rPr>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责令退还向学生收取的费用，并处66700元以上10万元以下的罚款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05" w:hRule="atLeast"/>
          <w:jc w:val="center"/>
        </w:trPr>
        <w:tc>
          <w:tcPr>
            <w:tcW w:w="692" w:type="dxa"/>
            <w:vMerge w:val="restart"/>
            <w:noWrap/>
            <w:vAlign w:val="center"/>
          </w:tcPr>
          <w:p>
            <w:pPr>
              <w:widowControl/>
              <w:adjustRightInd w:val="0"/>
              <w:snapToGrid w:val="0"/>
              <w:spacing w:line="300" w:lineRule="exact"/>
              <w:ind w:firstLine="0"/>
              <w:jc w:val="center"/>
              <w:rPr>
                <w:kern w:val="0"/>
                <w:sz w:val="21"/>
                <w:szCs w:val="21"/>
              </w:rPr>
            </w:pPr>
            <w:r>
              <w:rPr>
                <w:kern w:val="0"/>
                <w:sz w:val="21"/>
                <w:szCs w:val="21"/>
              </w:rPr>
              <w:t>15</w:t>
            </w:r>
          </w:p>
        </w:tc>
        <w:tc>
          <w:tcPr>
            <w:tcW w:w="1787" w:type="dxa"/>
            <w:vMerge w:val="restart"/>
            <w:vAlign w:val="center"/>
          </w:tcPr>
          <w:p>
            <w:pPr>
              <w:widowControl/>
              <w:adjustRightInd w:val="0"/>
              <w:snapToGrid w:val="0"/>
              <w:spacing w:line="300" w:lineRule="exact"/>
              <w:ind w:firstLine="0"/>
              <w:rPr>
                <w:kern w:val="0"/>
                <w:sz w:val="21"/>
                <w:szCs w:val="21"/>
              </w:rPr>
            </w:pPr>
            <w:r>
              <w:rPr>
                <w:kern w:val="0"/>
                <w:sz w:val="21"/>
                <w:szCs w:val="21"/>
              </w:rPr>
              <w:t>中外合作办学机构筹备设立期间招收学生的</w:t>
            </w:r>
          </w:p>
        </w:tc>
        <w:tc>
          <w:tcPr>
            <w:tcW w:w="5607" w:type="dxa"/>
            <w:vMerge w:val="restart"/>
            <w:vAlign w:val="center"/>
          </w:tcPr>
          <w:p>
            <w:pPr>
              <w:widowControl/>
              <w:adjustRightInd w:val="0"/>
              <w:snapToGrid w:val="0"/>
              <w:spacing w:line="300" w:lineRule="exact"/>
              <w:ind w:firstLine="0"/>
              <w:rPr>
                <w:kern w:val="0"/>
                <w:sz w:val="21"/>
                <w:szCs w:val="21"/>
              </w:rPr>
            </w:pPr>
            <w:r>
              <w:rPr>
                <w:kern w:val="0"/>
                <w:sz w:val="21"/>
                <w:szCs w:val="21"/>
              </w:rPr>
              <w:t>《中华人民共和国中外合作办学条例》第五十二条：违反本条例的规定，在中外合作办学机构筹备设立期间招收学生的，由教育行政部门、劳动行政部门按照职责分工责令停止招生，责令退还向学生收取的费用，并处以10万元以下的罚款；情节严重，拒不停止招生的，由审批机关撤销筹备设立批准书。</w:t>
            </w: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责令停止招生，退还向学生收取的费用，并处33300元以下的罚款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50" w:hRule="atLeast"/>
          <w:jc w:val="center"/>
        </w:trPr>
        <w:tc>
          <w:tcPr>
            <w:tcW w:w="692" w:type="dxa"/>
            <w:vMerge w:val="continue"/>
            <w:noWrap/>
            <w:vAlign w:val="center"/>
          </w:tcPr>
          <w:p>
            <w:pPr>
              <w:widowControl/>
              <w:adjustRightInd w:val="0"/>
              <w:snapToGrid w:val="0"/>
              <w:spacing w:line="300" w:lineRule="exact"/>
              <w:ind w:firstLine="0"/>
            </w:pPr>
          </w:p>
        </w:tc>
        <w:tc>
          <w:tcPr>
            <w:tcW w:w="1787" w:type="dxa"/>
            <w:vMerge w:val="continue"/>
            <w:vAlign w:val="center"/>
          </w:tcPr>
          <w:p>
            <w:pPr>
              <w:widowControl/>
              <w:adjustRightInd w:val="0"/>
              <w:snapToGrid w:val="0"/>
              <w:spacing w:line="300" w:lineRule="exact"/>
              <w:ind w:firstLine="0"/>
            </w:pPr>
          </w:p>
        </w:tc>
        <w:tc>
          <w:tcPr>
            <w:tcW w:w="5607" w:type="dxa"/>
            <w:vMerge w:val="continue"/>
            <w:vAlign w:val="center"/>
          </w:tcPr>
          <w:p>
            <w:pPr>
              <w:widowControl/>
              <w:adjustRightInd w:val="0"/>
              <w:snapToGrid w:val="0"/>
              <w:spacing w:line="300" w:lineRule="exact"/>
              <w:ind w:firstLine="0"/>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责令停止招生，退还向学生收取的费用，并处33300元以上66700元以下的罚款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12" w:hRule="atLeast"/>
          <w:jc w:val="center"/>
        </w:trPr>
        <w:tc>
          <w:tcPr>
            <w:tcW w:w="692" w:type="dxa"/>
            <w:vMerge w:val="continue"/>
            <w:noWrap/>
            <w:vAlign w:val="center"/>
          </w:tcPr>
          <w:p>
            <w:pPr>
              <w:widowControl/>
              <w:adjustRightInd w:val="0"/>
              <w:snapToGrid w:val="0"/>
              <w:spacing w:line="300" w:lineRule="exact"/>
              <w:ind w:firstLine="0"/>
              <w:rPr>
                <w:kern w:val="0"/>
                <w:sz w:val="21"/>
                <w:szCs w:val="21"/>
              </w:rPr>
            </w:pPr>
          </w:p>
        </w:tc>
        <w:tc>
          <w:tcPr>
            <w:tcW w:w="1787" w:type="dxa"/>
            <w:vMerge w:val="continue"/>
            <w:vAlign w:val="center"/>
          </w:tcPr>
          <w:p>
            <w:pPr>
              <w:widowControl/>
              <w:adjustRightInd w:val="0"/>
              <w:snapToGrid w:val="0"/>
              <w:spacing w:line="300" w:lineRule="exact"/>
              <w:ind w:firstLine="0"/>
              <w:rPr>
                <w:kern w:val="0"/>
                <w:sz w:val="21"/>
                <w:szCs w:val="21"/>
              </w:rPr>
            </w:pPr>
          </w:p>
        </w:tc>
        <w:tc>
          <w:tcPr>
            <w:tcW w:w="5607" w:type="dxa"/>
            <w:vMerge w:val="continue"/>
            <w:vAlign w:val="center"/>
          </w:tcPr>
          <w:p>
            <w:pPr>
              <w:widowControl/>
              <w:adjustRightInd w:val="0"/>
              <w:snapToGrid w:val="0"/>
              <w:spacing w:line="300" w:lineRule="exact"/>
              <w:ind w:firstLine="0"/>
              <w:rPr>
                <w:kern w:val="0"/>
                <w:sz w:val="21"/>
                <w:szCs w:val="21"/>
              </w:rPr>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责令停止招生，退还向学生收取的费用，并处66700元以上10万元以下的罚款；拒不停止招生的，由审批机关撤销筹备设立批准书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80" w:hRule="atLeast"/>
          <w:jc w:val="center"/>
        </w:trPr>
        <w:tc>
          <w:tcPr>
            <w:tcW w:w="692" w:type="dxa"/>
            <w:vMerge w:val="restart"/>
            <w:noWrap/>
            <w:vAlign w:val="center"/>
          </w:tcPr>
          <w:p>
            <w:pPr>
              <w:widowControl/>
              <w:adjustRightInd w:val="0"/>
              <w:snapToGrid w:val="0"/>
              <w:spacing w:line="300" w:lineRule="exact"/>
              <w:ind w:firstLine="0"/>
              <w:jc w:val="center"/>
              <w:rPr>
                <w:kern w:val="0"/>
                <w:sz w:val="21"/>
                <w:szCs w:val="21"/>
              </w:rPr>
            </w:pPr>
            <w:r>
              <w:rPr>
                <w:kern w:val="0"/>
                <w:sz w:val="21"/>
                <w:szCs w:val="21"/>
              </w:rPr>
              <w:t>16</w:t>
            </w:r>
          </w:p>
        </w:tc>
        <w:tc>
          <w:tcPr>
            <w:tcW w:w="1787" w:type="dxa"/>
            <w:vMerge w:val="restart"/>
            <w:vAlign w:val="center"/>
          </w:tcPr>
          <w:p>
            <w:pPr>
              <w:widowControl/>
              <w:adjustRightInd w:val="0"/>
              <w:snapToGrid w:val="0"/>
              <w:spacing w:line="300" w:lineRule="exact"/>
              <w:ind w:firstLine="0"/>
              <w:rPr>
                <w:kern w:val="0"/>
                <w:sz w:val="21"/>
                <w:szCs w:val="21"/>
              </w:rPr>
            </w:pPr>
            <w:r>
              <w:rPr>
                <w:kern w:val="0"/>
                <w:sz w:val="21"/>
                <w:szCs w:val="21"/>
              </w:rPr>
              <w:t>中外合作办学者虚假出资或者在中外合作办学机构成立后抽逃出资</w:t>
            </w:r>
          </w:p>
        </w:tc>
        <w:tc>
          <w:tcPr>
            <w:tcW w:w="5607" w:type="dxa"/>
            <w:vMerge w:val="restart"/>
            <w:vAlign w:val="center"/>
          </w:tcPr>
          <w:p>
            <w:pPr>
              <w:widowControl/>
              <w:adjustRightInd w:val="0"/>
              <w:snapToGrid w:val="0"/>
              <w:spacing w:line="300" w:lineRule="exact"/>
              <w:ind w:firstLine="0"/>
              <w:rPr>
                <w:kern w:val="0"/>
                <w:sz w:val="21"/>
                <w:szCs w:val="21"/>
              </w:rPr>
            </w:pPr>
            <w:r>
              <w:rPr>
                <w:kern w:val="0"/>
                <w:sz w:val="21"/>
                <w:szCs w:val="21"/>
              </w:rPr>
              <w:t>《中华人民共和国中外合作办学条例》第五十三条：中外合作办学者虚假出资或者在中外合作办学机构成立后抽逃出资的，由教育行政部门、劳动行政部门按照职责分工责令限期改正；逾期不改正的，由教育行政部门、劳动行政部门按照职责分工处以虚假出资金额或者抽逃出资金额2倍以下的罚款。</w:t>
            </w: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处虚假出资金额或者抽逃出资金额0.67倍以下的罚款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80" w:hRule="atLeast"/>
          <w:jc w:val="center"/>
        </w:trPr>
        <w:tc>
          <w:tcPr>
            <w:tcW w:w="692" w:type="dxa"/>
            <w:vMerge w:val="continue"/>
            <w:noWrap/>
            <w:vAlign w:val="center"/>
          </w:tcPr>
          <w:p>
            <w:pPr>
              <w:widowControl/>
              <w:adjustRightInd w:val="0"/>
              <w:snapToGrid w:val="0"/>
              <w:spacing w:line="300" w:lineRule="exact"/>
              <w:ind w:firstLine="0"/>
            </w:pPr>
          </w:p>
        </w:tc>
        <w:tc>
          <w:tcPr>
            <w:tcW w:w="1787" w:type="dxa"/>
            <w:vMerge w:val="continue"/>
            <w:vAlign w:val="center"/>
          </w:tcPr>
          <w:p>
            <w:pPr>
              <w:widowControl/>
              <w:adjustRightInd w:val="0"/>
              <w:snapToGrid w:val="0"/>
              <w:spacing w:line="300" w:lineRule="exact"/>
              <w:ind w:firstLine="0"/>
            </w:pPr>
          </w:p>
        </w:tc>
        <w:tc>
          <w:tcPr>
            <w:tcW w:w="5607" w:type="dxa"/>
            <w:vMerge w:val="continue"/>
            <w:vAlign w:val="center"/>
          </w:tcPr>
          <w:p>
            <w:pPr>
              <w:widowControl/>
              <w:adjustRightInd w:val="0"/>
              <w:snapToGrid w:val="0"/>
              <w:spacing w:line="300" w:lineRule="exact"/>
              <w:ind w:firstLine="0"/>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处虚假出资金额或者抽逃出资金额0.67倍以上1.33倍以下的罚款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95" w:hRule="atLeast"/>
          <w:jc w:val="center"/>
        </w:trPr>
        <w:tc>
          <w:tcPr>
            <w:tcW w:w="692" w:type="dxa"/>
            <w:vMerge w:val="continue"/>
            <w:noWrap/>
            <w:vAlign w:val="center"/>
          </w:tcPr>
          <w:p>
            <w:pPr>
              <w:widowControl/>
              <w:adjustRightInd w:val="0"/>
              <w:snapToGrid w:val="0"/>
              <w:spacing w:line="300" w:lineRule="exact"/>
              <w:ind w:firstLine="0"/>
              <w:rPr>
                <w:kern w:val="0"/>
                <w:sz w:val="21"/>
                <w:szCs w:val="21"/>
              </w:rPr>
            </w:pPr>
          </w:p>
        </w:tc>
        <w:tc>
          <w:tcPr>
            <w:tcW w:w="1787" w:type="dxa"/>
            <w:vMerge w:val="continue"/>
            <w:vAlign w:val="center"/>
          </w:tcPr>
          <w:p>
            <w:pPr>
              <w:widowControl/>
              <w:adjustRightInd w:val="0"/>
              <w:snapToGrid w:val="0"/>
              <w:spacing w:line="300" w:lineRule="exact"/>
              <w:ind w:firstLine="0"/>
              <w:rPr>
                <w:kern w:val="0"/>
                <w:sz w:val="21"/>
                <w:szCs w:val="21"/>
              </w:rPr>
            </w:pPr>
          </w:p>
        </w:tc>
        <w:tc>
          <w:tcPr>
            <w:tcW w:w="5607" w:type="dxa"/>
            <w:vMerge w:val="continue"/>
            <w:vAlign w:val="center"/>
          </w:tcPr>
          <w:p>
            <w:pPr>
              <w:widowControl/>
              <w:adjustRightInd w:val="0"/>
              <w:snapToGrid w:val="0"/>
              <w:spacing w:line="300" w:lineRule="exact"/>
              <w:ind w:firstLine="0"/>
              <w:rPr>
                <w:kern w:val="0"/>
                <w:sz w:val="21"/>
                <w:szCs w:val="21"/>
              </w:rPr>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处虚假出资金额或者抽逃出资金额1.33倍以上2倍以下的罚款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11" w:hRule="atLeast"/>
          <w:jc w:val="center"/>
        </w:trPr>
        <w:tc>
          <w:tcPr>
            <w:tcW w:w="692" w:type="dxa"/>
            <w:vMerge w:val="restart"/>
            <w:noWrap/>
            <w:vAlign w:val="center"/>
          </w:tcPr>
          <w:p>
            <w:pPr>
              <w:widowControl/>
              <w:adjustRightInd w:val="0"/>
              <w:snapToGrid w:val="0"/>
              <w:spacing w:line="300" w:lineRule="exact"/>
              <w:ind w:firstLine="0"/>
              <w:jc w:val="center"/>
              <w:rPr>
                <w:kern w:val="0"/>
                <w:sz w:val="21"/>
                <w:szCs w:val="21"/>
              </w:rPr>
            </w:pPr>
            <w:r>
              <w:rPr>
                <w:kern w:val="0"/>
                <w:sz w:val="21"/>
                <w:szCs w:val="21"/>
              </w:rPr>
              <w:t>17</w:t>
            </w:r>
          </w:p>
        </w:tc>
        <w:tc>
          <w:tcPr>
            <w:tcW w:w="1787" w:type="dxa"/>
            <w:vMerge w:val="restart"/>
            <w:vAlign w:val="center"/>
          </w:tcPr>
          <w:p>
            <w:pPr>
              <w:widowControl/>
              <w:adjustRightInd w:val="0"/>
              <w:snapToGrid w:val="0"/>
              <w:spacing w:line="300" w:lineRule="exact"/>
              <w:ind w:firstLine="0"/>
              <w:rPr>
                <w:kern w:val="0"/>
                <w:sz w:val="21"/>
                <w:szCs w:val="21"/>
              </w:rPr>
            </w:pPr>
            <w:r>
              <w:rPr>
                <w:kern w:val="0"/>
                <w:sz w:val="21"/>
                <w:szCs w:val="21"/>
              </w:rPr>
              <w:t>中外合作办学机构发布虚假招生简章，骗取钱财</w:t>
            </w:r>
          </w:p>
        </w:tc>
        <w:tc>
          <w:tcPr>
            <w:tcW w:w="5607" w:type="dxa"/>
            <w:vMerge w:val="restart"/>
            <w:vAlign w:val="center"/>
          </w:tcPr>
          <w:p>
            <w:pPr>
              <w:widowControl/>
              <w:adjustRightInd w:val="0"/>
              <w:snapToGrid w:val="0"/>
              <w:spacing w:line="300" w:lineRule="exact"/>
              <w:ind w:firstLine="0"/>
              <w:rPr>
                <w:kern w:val="0"/>
                <w:sz w:val="21"/>
                <w:szCs w:val="21"/>
              </w:rPr>
            </w:pPr>
            <w:r>
              <w:rPr>
                <w:kern w:val="0"/>
                <w:sz w:val="21"/>
                <w:szCs w:val="21"/>
              </w:rPr>
              <w:t>《中华人民共和国中外合作办学条例》第五十七条第一款：违反本条例的规定，发布虚假招生简章，骗取钱财的，由教育行政部门、劳动行政部门按照职责分工，责令限期改正并予以警告；有违法所得的，退还所收费用后没收违法所得，并可处以10万元以下的罚款；情节严重的，责令停止招生、吊销中外合作办学许可证；构成犯罪的，依照刑法关于诈骗罪或者其他罪的规定，依法追究刑事责任。</w:t>
            </w: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警告，没收违法所得，并可处33300元以下的罚款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11" w:hRule="atLeast"/>
          <w:jc w:val="center"/>
        </w:trPr>
        <w:tc>
          <w:tcPr>
            <w:tcW w:w="692" w:type="dxa"/>
            <w:vMerge w:val="continue"/>
            <w:noWrap/>
            <w:vAlign w:val="center"/>
          </w:tcPr>
          <w:p>
            <w:pPr>
              <w:widowControl/>
              <w:adjustRightInd w:val="0"/>
              <w:snapToGrid w:val="0"/>
              <w:spacing w:line="300" w:lineRule="exact"/>
              <w:ind w:firstLine="0"/>
            </w:pPr>
          </w:p>
        </w:tc>
        <w:tc>
          <w:tcPr>
            <w:tcW w:w="1787" w:type="dxa"/>
            <w:vMerge w:val="continue"/>
            <w:vAlign w:val="center"/>
          </w:tcPr>
          <w:p>
            <w:pPr>
              <w:widowControl/>
              <w:adjustRightInd w:val="0"/>
              <w:snapToGrid w:val="0"/>
              <w:spacing w:line="300" w:lineRule="exact"/>
              <w:ind w:firstLine="0"/>
            </w:pPr>
          </w:p>
        </w:tc>
        <w:tc>
          <w:tcPr>
            <w:tcW w:w="5607" w:type="dxa"/>
            <w:vMerge w:val="continue"/>
            <w:vAlign w:val="center"/>
          </w:tcPr>
          <w:p>
            <w:pPr>
              <w:widowControl/>
              <w:adjustRightInd w:val="0"/>
              <w:snapToGrid w:val="0"/>
              <w:spacing w:line="300" w:lineRule="exact"/>
              <w:ind w:firstLine="0"/>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警告，没收违法所得，并可处33300元以上66700元以下的罚款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11" w:hRule="atLeast"/>
          <w:jc w:val="center"/>
        </w:trPr>
        <w:tc>
          <w:tcPr>
            <w:tcW w:w="692" w:type="dxa"/>
            <w:vMerge w:val="continue"/>
            <w:noWrap/>
            <w:vAlign w:val="center"/>
          </w:tcPr>
          <w:p>
            <w:pPr>
              <w:widowControl/>
              <w:adjustRightInd w:val="0"/>
              <w:snapToGrid w:val="0"/>
              <w:spacing w:line="300" w:lineRule="exact"/>
              <w:ind w:firstLine="0"/>
              <w:rPr>
                <w:kern w:val="0"/>
                <w:sz w:val="21"/>
                <w:szCs w:val="21"/>
              </w:rPr>
            </w:pPr>
          </w:p>
        </w:tc>
        <w:tc>
          <w:tcPr>
            <w:tcW w:w="1787" w:type="dxa"/>
            <w:vMerge w:val="continue"/>
            <w:vAlign w:val="center"/>
          </w:tcPr>
          <w:p>
            <w:pPr>
              <w:widowControl/>
              <w:adjustRightInd w:val="0"/>
              <w:snapToGrid w:val="0"/>
              <w:spacing w:line="300" w:lineRule="exact"/>
              <w:ind w:firstLine="0"/>
              <w:rPr>
                <w:kern w:val="0"/>
                <w:sz w:val="21"/>
                <w:szCs w:val="21"/>
              </w:rPr>
            </w:pPr>
          </w:p>
        </w:tc>
        <w:tc>
          <w:tcPr>
            <w:tcW w:w="5607" w:type="dxa"/>
            <w:vMerge w:val="continue"/>
            <w:vAlign w:val="center"/>
          </w:tcPr>
          <w:p>
            <w:pPr>
              <w:widowControl/>
              <w:adjustRightInd w:val="0"/>
              <w:snapToGrid w:val="0"/>
              <w:spacing w:line="300" w:lineRule="exact"/>
              <w:ind w:firstLine="0"/>
              <w:rPr>
                <w:kern w:val="0"/>
                <w:sz w:val="21"/>
                <w:szCs w:val="21"/>
              </w:rPr>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没收违法所得，并可处66700元以上10万元以下的罚款，责令停止招生、吊销中外合作办学许可证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27" w:hRule="atLeast"/>
          <w:jc w:val="center"/>
        </w:trPr>
        <w:tc>
          <w:tcPr>
            <w:tcW w:w="692" w:type="dxa"/>
            <w:vMerge w:val="restart"/>
            <w:noWrap/>
            <w:vAlign w:val="center"/>
          </w:tcPr>
          <w:p>
            <w:pPr>
              <w:widowControl/>
              <w:adjustRightInd w:val="0"/>
              <w:snapToGrid w:val="0"/>
              <w:spacing w:line="300" w:lineRule="exact"/>
              <w:ind w:firstLine="0"/>
              <w:jc w:val="center"/>
              <w:rPr>
                <w:kern w:val="0"/>
                <w:sz w:val="21"/>
                <w:szCs w:val="21"/>
              </w:rPr>
            </w:pPr>
            <w:r>
              <w:rPr>
                <w:kern w:val="0"/>
                <w:sz w:val="21"/>
                <w:szCs w:val="21"/>
              </w:rPr>
              <w:t>18</w:t>
            </w:r>
          </w:p>
        </w:tc>
        <w:tc>
          <w:tcPr>
            <w:tcW w:w="1787" w:type="dxa"/>
            <w:vMerge w:val="restart"/>
            <w:vAlign w:val="center"/>
          </w:tcPr>
          <w:p>
            <w:pPr>
              <w:widowControl/>
              <w:adjustRightInd w:val="0"/>
              <w:snapToGrid w:val="0"/>
              <w:spacing w:line="300" w:lineRule="exact"/>
              <w:ind w:firstLine="0"/>
              <w:rPr>
                <w:kern w:val="0"/>
                <w:sz w:val="21"/>
                <w:szCs w:val="21"/>
              </w:rPr>
            </w:pPr>
            <w:r>
              <w:rPr>
                <w:rFonts w:hint="eastAsia"/>
                <w:kern w:val="0"/>
                <w:sz w:val="21"/>
                <w:szCs w:val="21"/>
              </w:rPr>
              <w:t>人力资源服务机构在职业中介服务不成功后未向劳动者退还所收取的中介服务费</w:t>
            </w:r>
            <w:bookmarkStart w:id="7" w:name="_GoBack"/>
            <w:bookmarkEnd w:id="7"/>
          </w:p>
        </w:tc>
        <w:tc>
          <w:tcPr>
            <w:tcW w:w="5607" w:type="dxa"/>
            <w:vMerge w:val="restart"/>
            <w:vAlign w:val="center"/>
          </w:tcPr>
          <w:p>
            <w:pPr>
              <w:widowControl/>
              <w:adjustRightInd w:val="0"/>
              <w:snapToGrid w:val="0"/>
              <w:spacing w:line="300" w:lineRule="exact"/>
              <w:ind w:firstLine="0"/>
              <w:rPr>
                <w:kern w:val="0"/>
                <w:sz w:val="21"/>
                <w:szCs w:val="21"/>
              </w:rPr>
            </w:pPr>
            <w:r>
              <w:rPr>
                <w:kern w:val="0"/>
                <w:sz w:val="21"/>
                <w:szCs w:val="21"/>
              </w:rPr>
              <w:t>《就业服务与就业管理规定》第七十三条:职业中介机构违反本规定第五十五条规定，在职业中介服务不成功后未向劳动者退还所收取的中介服务费的，由劳动保障行政部门责令改正，并可处以1000元以下的罚款。</w:t>
            </w: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可处300元以下的罚款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65"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可处300元以上700元以下的罚款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61"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可处700元以上1000元以下的罚款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65" w:hRule="atLeast"/>
          <w:jc w:val="center"/>
        </w:trPr>
        <w:tc>
          <w:tcPr>
            <w:tcW w:w="692" w:type="dxa"/>
            <w:vMerge w:val="restart"/>
            <w:noWrap/>
            <w:vAlign w:val="center"/>
          </w:tcPr>
          <w:p>
            <w:pPr>
              <w:widowControl/>
              <w:adjustRightInd w:val="0"/>
              <w:snapToGrid w:val="0"/>
              <w:spacing w:line="300" w:lineRule="exact"/>
              <w:ind w:firstLine="0"/>
              <w:jc w:val="center"/>
              <w:rPr>
                <w:kern w:val="0"/>
                <w:sz w:val="21"/>
                <w:szCs w:val="21"/>
              </w:rPr>
            </w:pPr>
            <w:r>
              <w:rPr>
                <w:kern w:val="0"/>
                <w:sz w:val="21"/>
                <w:szCs w:val="21"/>
              </w:rPr>
              <w:t>19</w:t>
            </w:r>
          </w:p>
        </w:tc>
        <w:tc>
          <w:tcPr>
            <w:tcW w:w="1787" w:type="dxa"/>
            <w:vMerge w:val="restart"/>
            <w:vAlign w:val="center"/>
          </w:tcPr>
          <w:p>
            <w:pPr>
              <w:widowControl/>
              <w:adjustRightInd w:val="0"/>
              <w:snapToGrid w:val="0"/>
              <w:spacing w:line="300" w:lineRule="exact"/>
              <w:ind w:firstLine="0"/>
              <w:rPr>
                <w:kern w:val="0"/>
                <w:sz w:val="21"/>
                <w:szCs w:val="21"/>
              </w:rPr>
            </w:pPr>
            <w:r>
              <w:rPr>
                <w:kern w:val="0"/>
                <w:sz w:val="21"/>
                <w:szCs w:val="21"/>
              </w:rPr>
              <w:t>人力资源服务机构为无合法身份证件的人员提供职业中介服务、未经许可从事职业培训和职业技能鉴定、为没有参加职业技能鉴定或鉴定不合格的人员申报职业资格证书、违规收费行为</w:t>
            </w:r>
          </w:p>
        </w:tc>
        <w:tc>
          <w:tcPr>
            <w:tcW w:w="5607" w:type="dxa"/>
            <w:vMerge w:val="restart"/>
            <w:vAlign w:val="center"/>
          </w:tcPr>
          <w:p>
            <w:pPr>
              <w:widowControl/>
              <w:adjustRightInd w:val="0"/>
              <w:snapToGrid w:val="0"/>
              <w:spacing w:line="300" w:lineRule="exact"/>
              <w:ind w:firstLine="0"/>
              <w:rPr>
                <w:kern w:val="0"/>
                <w:sz w:val="21"/>
                <w:szCs w:val="21"/>
              </w:rPr>
            </w:pPr>
            <w:r>
              <w:rPr>
                <w:kern w:val="0"/>
                <w:sz w:val="21"/>
                <w:szCs w:val="21"/>
              </w:rPr>
              <w:t>《四川省劳动和社会保障监察条例》第十四条第一款:禁止就业中介服务机构的下列行为：（一）为无合法证照的单位或无合法身份证件的人员提供就业中介服务。</w:t>
            </w:r>
          </w:p>
          <w:p>
            <w:pPr>
              <w:widowControl/>
              <w:adjustRightInd w:val="0"/>
              <w:snapToGrid w:val="0"/>
              <w:spacing w:line="300" w:lineRule="exact"/>
              <w:ind w:firstLine="0"/>
              <w:rPr>
                <w:kern w:val="0"/>
                <w:sz w:val="21"/>
                <w:szCs w:val="21"/>
              </w:rPr>
            </w:pPr>
            <w:r>
              <w:rPr>
                <w:kern w:val="0"/>
                <w:sz w:val="21"/>
                <w:szCs w:val="21"/>
              </w:rPr>
              <w:t>第二十一条第一款: 就业中介服务机构有本条例第十四条第（一）至（七）项所列行为之一的，由县级以上劳动和社会保障行政部门责令改正，没收违法所得，并可对单位处3000元以上3万元以下罚款，对单位负责人和直接责任人处500元以上5000元以下罚款。其中有本条例第十四条第（一）至（五）项所列行为之一的，审批机关还可依法吊销其办学、职业介绍、职业技能鉴定许可证。</w:t>
            </w:r>
          </w:p>
          <w:p>
            <w:pPr>
              <w:widowControl/>
              <w:adjustRightInd w:val="0"/>
              <w:snapToGrid w:val="0"/>
              <w:spacing w:line="300" w:lineRule="exact"/>
              <w:ind w:firstLine="0"/>
              <w:rPr>
                <w:kern w:val="0"/>
                <w:sz w:val="21"/>
                <w:szCs w:val="21"/>
              </w:rPr>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没收违法所得，并可对单位处3000元以上12000元以下的罚款，对单位负责人和直接责任人处500元以上2000元以下的罚款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40"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没收违法所得，并可对单位处12000元以上21000元以下的罚款，对单位负责人和直接责任人处2000元以上3500元以下的罚款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30" w:hRule="exac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没收违法所得，并可对单位处21000元以上3万元以下的罚款，对单位负责人和直接责任人处3500元以上5000元以下的罚款，审批机关还可依法吊销其办学、职业介绍、职业技能鉴定许可证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97" w:hRule="atLeast"/>
          <w:jc w:val="center"/>
        </w:trPr>
        <w:tc>
          <w:tcPr>
            <w:tcW w:w="692" w:type="dxa"/>
            <w:vMerge w:val="restart"/>
            <w:noWrap/>
            <w:vAlign w:val="center"/>
          </w:tcPr>
          <w:p>
            <w:pPr>
              <w:widowControl/>
              <w:adjustRightInd w:val="0"/>
              <w:snapToGrid w:val="0"/>
              <w:spacing w:line="300" w:lineRule="exact"/>
              <w:ind w:firstLine="0"/>
              <w:jc w:val="center"/>
              <w:rPr>
                <w:kern w:val="0"/>
                <w:sz w:val="21"/>
                <w:szCs w:val="21"/>
              </w:rPr>
            </w:pPr>
            <w:r>
              <w:rPr>
                <w:kern w:val="0"/>
                <w:sz w:val="21"/>
                <w:szCs w:val="21"/>
              </w:rPr>
              <w:t>20</w:t>
            </w:r>
          </w:p>
        </w:tc>
        <w:tc>
          <w:tcPr>
            <w:tcW w:w="1787" w:type="dxa"/>
            <w:vMerge w:val="restart"/>
            <w:vAlign w:val="center"/>
          </w:tcPr>
          <w:p>
            <w:pPr>
              <w:widowControl/>
              <w:adjustRightInd w:val="0"/>
              <w:snapToGrid w:val="0"/>
              <w:spacing w:line="300" w:lineRule="exact"/>
              <w:ind w:firstLine="0"/>
              <w:rPr>
                <w:kern w:val="0"/>
                <w:sz w:val="21"/>
                <w:szCs w:val="21"/>
              </w:rPr>
            </w:pPr>
            <w:r>
              <w:rPr>
                <w:sz w:val="21"/>
                <w:szCs w:val="21"/>
              </w:rPr>
              <w:t>用人单位招用未取得职业资格证书的人员从事国家规定须持证上岗的技术工种、特种作业工种,扣押被录用人员的身份证、学历证和资格证等证件</w:t>
            </w:r>
          </w:p>
        </w:tc>
        <w:tc>
          <w:tcPr>
            <w:tcW w:w="5607" w:type="dxa"/>
            <w:vMerge w:val="restart"/>
            <w:vAlign w:val="center"/>
          </w:tcPr>
          <w:p>
            <w:pPr>
              <w:widowControl/>
              <w:adjustRightInd w:val="0"/>
              <w:snapToGrid w:val="0"/>
              <w:spacing w:line="300" w:lineRule="exact"/>
              <w:ind w:firstLine="0"/>
              <w:rPr>
                <w:kern w:val="0"/>
                <w:sz w:val="21"/>
                <w:szCs w:val="21"/>
              </w:rPr>
            </w:pPr>
            <w:r>
              <w:rPr>
                <w:kern w:val="0"/>
                <w:sz w:val="21"/>
                <w:szCs w:val="21"/>
              </w:rPr>
              <w:t>《四川省劳动力市场管理条例》第十五条:禁止用人单位招用人员时有下列行为：......（二）招用未取得职业资格证书的人员从事国家规定须持证上岗的技术工种、特种作业工种；......（四）扣押被录用人员的身份证、学历证和资格证等证件；（五）其他违法行为。禁止招用未满16周岁的未成年人。国家规定的特殊工种除外。禁止任何个人假借招用人员之名编造虚假信息或者采取欺骗手段牟取非法利益。</w:t>
            </w:r>
          </w:p>
          <w:p>
            <w:pPr>
              <w:widowControl/>
              <w:adjustRightInd w:val="0"/>
              <w:snapToGrid w:val="0"/>
              <w:spacing w:line="300" w:lineRule="exact"/>
              <w:ind w:firstLine="0"/>
              <w:rPr>
                <w:kern w:val="0"/>
                <w:sz w:val="21"/>
                <w:szCs w:val="21"/>
              </w:rPr>
            </w:pPr>
            <w:r>
              <w:rPr>
                <w:kern w:val="0"/>
                <w:sz w:val="21"/>
                <w:szCs w:val="21"/>
              </w:rPr>
              <w:t>第四十二条第一款:用人单位有下列行为之一的，由劳动保障行政部门责令改正，没收违法所得，可并处2000元以上1万元以下罚款：（一）违反本条例第十五条第一款第（二）、（三）项规定的；（二）违反本条例第十五条第一款第（一）项规定向职业介绍机构提供虚假招聘信息的；（三）违反本条例第十五条第一款第（四）项规定扣押被录用人员的学历证、资格证等证件的。</w:t>
            </w: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没收违法所得，可并处2000元以上4700元以下的罚款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72"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没收违法所得，可并处4700元以上7300元以下的罚款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97"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没收违法所得，可并处7300元以上1万元以下的罚款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60" w:hRule="atLeast"/>
          <w:jc w:val="center"/>
        </w:trPr>
        <w:tc>
          <w:tcPr>
            <w:tcW w:w="692" w:type="dxa"/>
            <w:vMerge w:val="restart"/>
            <w:noWrap/>
            <w:vAlign w:val="center"/>
          </w:tcPr>
          <w:p>
            <w:pPr>
              <w:widowControl/>
              <w:adjustRightInd w:val="0"/>
              <w:snapToGrid w:val="0"/>
              <w:spacing w:line="300" w:lineRule="exact"/>
              <w:ind w:firstLine="0"/>
              <w:jc w:val="center"/>
              <w:rPr>
                <w:kern w:val="0"/>
                <w:sz w:val="21"/>
                <w:szCs w:val="21"/>
              </w:rPr>
            </w:pPr>
            <w:r>
              <w:rPr>
                <w:kern w:val="0"/>
                <w:sz w:val="21"/>
                <w:szCs w:val="21"/>
              </w:rPr>
              <w:t>21</w:t>
            </w:r>
          </w:p>
        </w:tc>
        <w:tc>
          <w:tcPr>
            <w:tcW w:w="1787" w:type="dxa"/>
            <w:vMerge w:val="restart"/>
            <w:vAlign w:val="center"/>
          </w:tcPr>
          <w:p>
            <w:pPr>
              <w:widowControl/>
              <w:adjustRightInd w:val="0"/>
              <w:snapToGrid w:val="0"/>
              <w:spacing w:line="300" w:lineRule="exact"/>
              <w:ind w:firstLine="0"/>
              <w:rPr>
                <w:kern w:val="0"/>
                <w:sz w:val="21"/>
                <w:szCs w:val="21"/>
              </w:rPr>
            </w:pPr>
            <w:r>
              <w:rPr>
                <w:kern w:val="0"/>
                <w:sz w:val="21"/>
                <w:szCs w:val="21"/>
              </w:rPr>
              <w:t>用人单位在国家法律、行政法规和国务院卫生行政部门规定禁止乙肝病原携带者从事的工作岗位以外招用人员时，将乙肝病毒血清学指标作为体检标准</w:t>
            </w:r>
          </w:p>
        </w:tc>
        <w:tc>
          <w:tcPr>
            <w:tcW w:w="5607" w:type="dxa"/>
            <w:vMerge w:val="restart"/>
            <w:vAlign w:val="center"/>
          </w:tcPr>
          <w:p>
            <w:pPr>
              <w:widowControl/>
              <w:adjustRightInd w:val="0"/>
              <w:snapToGrid w:val="0"/>
              <w:spacing w:line="300" w:lineRule="exact"/>
              <w:ind w:firstLine="0"/>
              <w:rPr>
                <w:kern w:val="0"/>
                <w:sz w:val="21"/>
                <w:szCs w:val="21"/>
              </w:rPr>
            </w:pPr>
            <w:r>
              <w:rPr>
                <w:kern w:val="0"/>
                <w:sz w:val="21"/>
                <w:szCs w:val="21"/>
              </w:rPr>
              <w:t>《就业服务与就业管理规定》第十九条第二款:用人单位招用人员，除国家法律、行政法规和国务院卫生行政部门规定禁止乙肝病原携带者从事的工作外，不得强行将乙肝病毒血清学指标作为体检标准。</w:t>
            </w:r>
          </w:p>
          <w:p>
            <w:pPr>
              <w:widowControl/>
              <w:adjustRightInd w:val="0"/>
              <w:snapToGrid w:val="0"/>
              <w:spacing w:line="300" w:lineRule="exact"/>
              <w:ind w:firstLine="0"/>
              <w:rPr>
                <w:kern w:val="0"/>
                <w:sz w:val="21"/>
                <w:szCs w:val="21"/>
              </w:rPr>
            </w:pPr>
            <w:r>
              <w:rPr>
                <w:kern w:val="0"/>
                <w:sz w:val="21"/>
                <w:szCs w:val="21"/>
              </w:rPr>
              <w:t>第六十八条:用人单位违反本规定第十九条第二款规定，在国家法律、行政法规和国务院卫生行政部门规定禁止乙肝病原携带者从事的工作岗位以外招用人员时，将乙肝病毒血清学指标作为体检标准的，由劳动保障行政部门责令改正，并可处以1000元以下的罚款；对当事人造成损害的，应当承担赔偿责任。</w:t>
            </w: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可处300元以下的罚款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02"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可处300元以上700元以下的罚款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61"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可处700元以上1000元以下的罚款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02" w:hRule="atLeast"/>
          <w:jc w:val="center"/>
        </w:trPr>
        <w:tc>
          <w:tcPr>
            <w:tcW w:w="692" w:type="dxa"/>
            <w:vMerge w:val="restart"/>
            <w:noWrap/>
            <w:vAlign w:val="center"/>
          </w:tcPr>
          <w:p>
            <w:pPr>
              <w:widowControl/>
              <w:adjustRightInd w:val="0"/>
              <w:snapToGrid w:val="0"/>
              <w:spacing w:line="320" w:lineRule="exact"/>
              <w:ind w:firstLine="0"/>
              <w:jc w:val="center"/>
              <w:rPr>
                <w:kern w:val="0"/>
                <w:sz w:val="21"/>
                <w:szCs w:val="21"/>
              </w:rPr>
            </w:pPr>
            <w:r>
              <w:rPr>
                <w:kern w:val="0"/>
                <w:sz w:val="21"/>
                <w:szCs w:val="21"/>
              </w:rPr>
              <w:t>22</w:t>
            </w:r>
          </w:p>
        </w:tc>
        <w:tc>
          <w:tcPr>
            <w:tcW w:w="1787" w:type="dxa"/>
            <w:vMerge w:val="restart"/>
            <w:vAlign w:val="center"/>
          </w:tcPr>
          <w:p>
            <w:pPr>
              <w:widowControl/>
              <w:adjustRightInd w:val="0"/>
              <w:snapToGrid w:val="0"/>
              <w:spacing w:line="320" w:lineRule="exact"/>
              <w:ind w:firstLine="0"/>
              <w:rPr>
                <w:kern w:val="0"/>
                <w:sz w:val="21"/>
                <w:szCs w:val="21"/>
              </w:rPr>
            </w:pPr>
            <w:r>
              <w:rPr>
                <w:sz w:val="21"/>
                <w:szCs w:val="21"/>
              </w:rPr>
              <w:t>用人单位未按规定建立职工名册</w:t>
            </w:r>
          </w:p>
        </w:tc>
        <w:tc>
          <w:tcPr>
            <w:tcW w:w="5607" w:type="dxa"/>
            <w:vMerge w:val="restart"/>
            <w:vAlign w:val="center"/>
          </w:tcPr>
          <w:p>
            <w:pPr>
              <w:widowControl/>
              <w:adjustRightInd w:val="0"/>
              <w:snapToGrid w:val="0"/>
              <w:spacing w:line="320" w:lineRule="exact"/>
              <w:ind w:firstLine="0"/>
              <w:rPr>
                <w:kern w:val="0"/>
                <w:sz w:val="21"/>
                <w:szCs w:val="21"/>
              </w:rPr>
            </w:pPr>
            <w:r>
              <w:rPr>
                <w:kern w:val="0"/>
                <w:sz w:val="21"/>
                <w:szCs w:val="21"/>
              </w:rPr>
              <w:t>《中华人民共和国劳动合同法实施条例》第三十三条:用人单位违反劳动合同法有关建立职工名册规定的，由劳动行政部门责令限期改正；逾期不改正的，由劳动行政部门处2000元以上2万元以下的罚款。</w:t>
            </w: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20" w:lineRule="exact"/>
              <w:ind w:firstLine="0"/>
              <w:rPr>
                <w:kern w:val="0"/>
                <w:sz w:val="21"/>
                <w:szCs w:val="21"/>
              </w:rPr>
            </w:pPr>
            <w:r>
              <w:rPr>
                <w:kern w:val="0"/>
                <w:sz w:val="21"/>
                <w:szCs w:val="21"/>
              </w:rPr>
              <w:t>处2000元以上8000元以下的罚款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32" w:hRule="atLeast"/>
          <w:jc w:val="center"/>
        </w:trPr>
        <w:tc>
          <w:tcPr>
            <w:tcW w:w="692" w:type="dxa"/>
            <w:vMerge w:val="continue"/>
            <w:vAlign w:val="center"/>
          </w:tcPr>
          <w:p>
            <w:pPr>
              <w:adjustRightInd w:val="0"/>
              <w:snapToGrid w:val="0"/>
              <w:spacing w:line="320" w:lineRule="exact"/>
            </w:pPr>
          </w:p>
        </w:tc>
        <w:tc>
          <w:tcPr>
            <w:tcW w:w="1787" w:type="dxa"/>
            <w:vMerge w:val="continue"/>
            <w:vAlign w:val="center"/>
          </w:tcPr>
          <w:p>
            <w:pPr>
              <w:adjustRightInd w:val="0"/>
              <w:snapToGrid w:val="0"/>
              <w:spacing w:line="320" w:lineRule="exact"/>
            </w:pPr>
          </w:p>
        </w:tc>
        <w:tc>
          <w:tcPr>
            <w:tcW w:w="5607" w:type="dxa"/>
            <w:vMerge w:val="continue"/>
            <w:vAlign w:val="center"/>
          </w:tcPr>
          <w:p>
            <w:pPr>
              <w:adjustRightInd w:val="0"/>
              <w:snapToGrid w:val="0"/>
              <w:spacing w:line="320" w:lineRule="exact"/>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20" w:lineRule="exact"/>
              <w:ind w:firstLine="0"/>
              <w:rPr>
                <w:kern w:val="0"/>
                <w:sz w:val="21"/>
                <w:szCs w:val="21"/>
              </w:rPr>
            </w:pPr>
            <w:r>
              <w:rPr>
                <w:kern w:val="0"/>
                <w:sz w:val="21"/>
                <w:szCs w:val="21"/>
              </w:rPr>
              <w:t>处8000元以上14000元以下的罚款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57" w:hRule="atLeast"/>
          <w:jc w:val="center"/>
        </w:trPr>
        <w:tc>
          <w:tcPr>
            <w:tcW w:w="692" w:type="dxa"/>
            <w:vMerge w:val="continue"/>
            <w:vAlign w:val="center"/>
          </w:tcPr>
          <w:p>
            <w:pPr>
              <w:adjustRightInd w:val="0"/>
              <w:snapToGrid w:val="0"/>
              <w:spacing w:line="320" w:lineRule="exact"/>
            </w:pPr>
          </w:p>
        </w:tc>
        <w:tc>
          <w:tcPr>
            <w:tcW w:w="1787" w:type="dxa"/>
            <w:vMerge w:val="continue"/>
            <w:vAlign w:val="center"/>
          </w:tcPr>
          <w:p>
            <w:pPr>
              <w:adjustRightInd w:val="0"/>
              <w:snapToGrid w:val="0"/>
              <w:spacing w:line="320" w:lineRule="exact"/>
            </w:pPr>
          </w:p>
        </w:tc>
        <w:tc>
          <w:tcPr>
            <w:tcW w:w="5607" w:type="dxa"/>
            <w:vMerge w:val="continue"/>
            <w:vAlign w:val="center"/>
          </w:tcPr>
          <w:p>
            <w:pPr>
              <w:adjustRightInd w:val="0"/>
              <w:snapToGrid w:val="0"/>
              <w:spacing w:line="320" w:lineRule="exact"/>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20" w:lineRule="exact"/>
              <w:ind w:firstLine="0"/>
              <w:rPr>
                <w:kern w:val="0"/>
                <w:sz w:val="21"/>
                <w:szCs w:val="21"/>
              </w:rPr>
            </w:pPr>
            <w:r>
              <w:rPr>
                <w:kern w:val="0"/>
                <w:sz w:val="21"/>
                <w:szCs w:val="21"/>
              </w:rPr>
              <w:t>处14000元以上2万元以下的罚款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24" w:hRule="atLeast"/>
          <w:jc w:val="center"/>
        </w:trPr>
        <w:tc>
          <w:tcPr>
            <w:tcW w:w="692" w:type="dxa"/>
            <w:vMerge w:val="restart"/>
            <w:noWrap/>
            <w:vAlign w:val="center"/>
          </w:tcPr>
          <w:p>
            <w:pPr>
              <w:widowControl/>
              <w:adjustRightInd w:val="0"/>
              <w:snapToGrid w:val="0"/>
              <w:spacing w:line="320" w:lineRule="exact"/>
              <w:ind w:firstLine="0"/>
              <w:jc w:val="center"/>
              <w:rPr>
                <w:kern w:val="0"/>
                <w:sz w:val="21"/>
                <w:szCs w:val="21"/>
              </w:rPr>
            </w:pPr>
            <w:r>
              <w:rPr>
                <w:kern w:val="0"/>
                <w:sz w:val="21"/>
                <w:szCs w:val="21"/>
              </w:rPr>
              <w:t>23</w:t>
            </w:r>
          </w:p>
        </w:tc>
        <w:tc>
          <w:tcPr>
            <w:tcW w:w="1787" w:type="dxa"/>
            <w:vMerge w:val="restart"/>
            <w:vAlign w:val="center"/>
          </w:tcPr>
          <w:p>
            <w:pPr>
              <w:widowControl/>
              <w:adjustRightInd w:val="0"/>
              <w:snapToGrid w:val="0"/>
              <w:spacing w:line="320" w:lineRule="exact"/>
              <w:ind w:firstLine="0"/>
              <w:rPr>
                <w:kern w:val="0"/>
                <w:sz w:val="21"/>
                <w:szCs w:val="21"/>
              </w:rPr>
            </w:pPr>
            <w:r>
              <w:rPr>
                <w:sz w:val="21"/>
                <w:szCs w:val="21"/>
              </w:rPr>
              <w:t>用人单位以担保或者其他名义向劳动者收取财物和劳动者依法解除或者终止劳动合同时用人单位扣押劳动者档案或者其他物品</w:t>
            </w:r>
          </w:p>
        </w:tc>
        <w:tc>
          <w:tcPr>
            <w:tcW w:w="5607" w:type="dxa"/>
            <w:vMerge w:val="restart"/>
            <w:vAlign w:val="center"/>
          </w:tcPr>
          <w:p>
            <w:pPr>
              <w:widowControl/>
              <w:adjustRightInd w:val="0"/>
              <w:snapToGrid w:val="0"/>
              <w:spacing w:line="320" w:lineRule="exact"/>
              <w:ind w:firstLine="0"/>
              <w:rPr>
                <w:kern w:val="0"/>
                <w:sz w:val="21"/>
                <w:szCs w:val="21"/>
              </w:rPr>
            </w:pPr>
            <w:r>
              <w:rPr>
                <w:kern w:val="0"/>
                <w:sz w:val="21"/>
                <w:szCs w:val="21"/>
              </w:rPr>
              <w:t>《中华人民共和国劳动合同法》第八十四条:用人单位违反本法规定，扣押劳动者居民身份证等证件的，由劳动行政部门责令限期退还劳动者本人，并依照有关法律规定给予处罚。</w:t>
            </w:r>
          </w:p>
          <w:p>
            <w:pPr>
              <w:widowControl/>
              <w:adjustRightInd w:val="0"/>
              <w:snapToGrid w:val="0"/>
              <w:spacing w:line="320" w:lineRule="exact"/>
              <w:ind w:firstLine="0"/>
              <w:rPr>
                <w:kern w:val="0"/>
                <w:sz w:val="21"/>
                <w:szCs w:val="21"/>
              </w:rPr>
            </w:pPr>
            <w:r>
              <w:rPr>
                <w:kern w:val="0"/>
                <w:sz w:val="21"/>
                <w:szCs w:val="21"/>
              </w:rPr>
              <w:t>用人单位违反本法规定，以担保或者其他名义向劳动者收取财物的，由劳动行政部门责令限期退还劳动者本人，并以每人500元以上2000元以下的标准处以罚款；给劳动者造成损害的，应当承担赔偿责任。</w:t>
            </w:r>
          </w:p>
          <w:p>
            <w:pPr>
              <w:widowControl/>
              <w:adjustRightInd w:val="0"/>
              <w:snapToGrid w:val="0"/>
              <w:spacing w:line="320" w:lineRule="exact"/>
              <w:ind w:firstLine="0"/>
              <w:rPr>
                <w:kern w:val="0"/>
                <w:sz w:val="21"/>
                <w:szCs w:val="21"/>
              </w:rPr>
            </w:pPr>
            <w:r>
              <w:rPr>
                <w:kern w:val="0"/>
                <w:sz w:val="21"/>
                <w:szCs w:val="21"/>
              </w:rPr>
              <w:t>劳动者依法解除或者终止劳动合同，用人单位扣押劳动者档案或者其他物品的，依照前款规定处罚。</w:t>
            </w:r>
          </w:p>
        </w:tc>
        <w:tc>
          <w:tcPr>
            <w:tcW w:w="3600" w:type="dxa"/>
            <w:vAlign w:val="center"/>
          </w:tcPr>
          <w:p>
            <w:pPr>
              <w:widowControl/>
              <w:adjustRightInd w:val="0"/>
              <w:snapToGrid w:val="0"/>
              <w:spacing w:line="32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20" w:lineRule="exact"/>
              <w:ind w:firstLine="0"/>
              <w:rPr>
                <w:kern w:val="0"/>
                <w:sz w:val="21"/>
                <w:szCs w:val="21"/>
              </w:rPr>
            </w:pPr>
            <w:r>
              <w:rPr>
                <w:kern w:val="0"/>
                <w:sz w:val="21"/>
                <w:szCs w:val="21"/>
              </w:rPr>
              <w:t>按每人500元以上1000元以下的标准计算，处以罚款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75" w:hRule="atLeast"/>
          <w:jc w:val="center"/>
        </w:trPr>
        <w:tc>
          <w:tcPr>
            <w:tcW w:w="692" w:type="dxa"/>
            <w:vMerge w:val="continue"/>
            <w:vAlign w:val="center"/>
          </w:tcPr>
          <w:p>
            <w:pPr>
              <w:adjustRightInd w:val="0"/>
              <w:snapToGrid w:val="0"/>
              <w:spacing w:line="320" w:lineRule="exact"/>
            </w:pPr>
          </w:p>
        </w:tc>
        <w:tc>
          <w:tcPr>
            <w:tcW w:w="1787" w:type="dxa"/>
            <w:vMerge w:val="continue"/>
            <w:vAlign w:val="center"/>
          </w:tcPr>
          <w:p>
            <w:pPr>
              <w:adjustRightInd w:val="0"/>
              <w:snapToGrid w:val="0"/>
              <w:spacing w:line="320" w:lineRule="exact"/>
            </w:pPr>
          </w:p>
        </w:tc>
        <w:tc>
          <w:tcPr>
            <w:tcW w:w="5607" w:type="dxa"/>
            <w:vMerge w:val="continue"/>
            <w:vAlign w:val="center"/>
          </w:tcPr>
          <w:p>
            <w:pPr>
              <w:adjustRightInd w:val="0"/>
              <w:snapToGrid w:val="0"/>
              <w:spacing w:line="320" w:lineRule="exact"/>
            </w:pPr>
          </w:p>
        </w:tc>
        <w:tc>
          <w:tcPr>
            <w:tcW w:w="3600" w:type="dxa"/>
            <w:vAlign w:val="center"/>
          </w:tcPr>
          <w:p>
            <w:pPr>
              <w:widowControl/>
              <w:adjustRightInd w:val="0"/>
              <w:snapToGrid w:val="0"/>
              <w:spacing w:line="320" w:lineRule="exact"/>
              <w:ind w:firstLine="0"/>
              <w:rPr>
                <w:kern w:val="0"/>
                <w:sz w:val="21"/>
                <w:szCs w:val="21"/>
              </w:rPr>
            </w:pPr>
            <w:r>
              <w:rPr>
                <w:kern w:val="0"/>
                <w:sz w:val="21"/>
                <w:szCs w:val="21"/>
              </w:rPr>
              <w:t>不具有《四川省人力资源社会保障行政处罚裁量权适用规则》第七条、第八条减轻或从轻、从重处罚情节的具有应在从轻和从重之间处罚的违法情形的</w:t>
            </w:r>
          </w:p>
        </w:tc>
        <w:tc>
          <w:tcPr>
            <w:tcW w:w="3056" w:type="dxa"/>
            <w:vAlign w:val="center"/>
          </w:tcPr>
          <w:p>
            <w:pPr>
              <w:widowControl/>
              <w:adjustRightInd w:val="0"/>
              <w:snapToGrid w:val="0"/>
              <w:spacing w:line="320" w:lineRule="exact"/>
              <w:ind w:firstLine="0"/>
              <w:rPr>
                <w:kern w:val="0"/>
                <w:sz w:val="21"/>
                <w:szCs w:val="21"/>
              </w:rPr>
            </w:pPr>
            <w:r>
              <w:rPr>
                <w:kern w:val="0"/>
                <w:sz w:val="21"/>
                <w:szCs w:val="21"/>
              </w:rPr>
              <w:t>按每人1000元以上1500元以下的标准计算，处以罚款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85" w:hRule="atLeast"/>
          <w:jc w:val="center"/>
        </w:trPr>
        <w:tc>
          <w:tcPr>
            <w:tcW w:w="692" w:type="dxa"/>
            <w:vMerge w:val="continue"/>
            <w:vAlign w:val="center"/>
          </w:tcPr>
          <w:p>
            <w:pPr>
              <w:adjustRightInd w:val="0"/>
              <w:snapToGrid w:val="0"/>
              <w:spacing w:line="320" w:lineRule="exact"/>
            </w:pPr>
          </w:p>
        </w:tc>
        <w:tc>
          <w:tcPr>
            <w:tcW w:w="1787" w:type="dxa"/>
            <w:vMerge w:val="continue"/>
            <w:vAlign w:val="center"/>
          </w:tcPr>
          <w:p>
            <w:pPr>
              <w:adjustRightInd w:val="0"/>
              <w:snapToGrid w:val="0"/>
              <w:spacing w:line="320" w:lineRule="exact"/>
            </w:pPr>
          </w:p>
        </w:tc>
        <w:tc>
          <w:tcPr>
            <w:tcW w:w="5607" w:type="dxa"/>
            <w:vMerge w:val="continue"/>
            <w:vAlign w:val="center"/>
          </w:tcPr>
          <w:p>
            <w:pPr>
              <w:adjustRightInd w:val="0"/>
              <w:snapToGrid w:val="0"/>
              <w:spacing w:line="320" w:lineRule="exact"/>
            </w:pPr>
          </w:p>
        </w:tc>
        <w:tc>
          <w:tcPr>
            <w:tcW w:w="3600" w:type="dxa"/>
            <w:vAlign w:val="center"/>
          </w:tcPr>
          <w:p>
            <w:pPr>
              <w:widowControl/>
              <w:adjustRightInd w:val="0"/>
              <w:snapToGrid w:val="0"/>
              <w:spacing w:line="32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20" w:lineRule="exact"/>
              <w:ind w:firstLine="0"/>
              <w:rPr>
                <w:kern w:val="0"/>
                <w:sz w:val="21"/>
                <w:szCs w:val="21"/>
              </w:rPr>
            </w:pPr>
            <w:r>
              <w:rPr>
                <w:kern w:val="0"/>
                <w:sz w:val="21"/>
                <w:szCs w:val="21"/>
              </w:rPr>
              <w:t>按每人1500元以上2000元以下的标准计算，处以罚款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17" w:hRule="atLeast"/>
          <w:jc w:val="center"/>
        </w:trPr>
        <w:tc>
          <w:tcPr>
            <w:tcW w:w="692" w:type="dxa"/>
            <w:vMerge w:val="restart"/>
            <w:noWrap/>
            <w:vAlign w:val="center"/>
          </w:tcPr>
          <w:p>
            <w:pPr>
              <w:widowControl/>
              <w:adjustRightInd w:val="0"/>
              <w:snapToGrid w:val="0"/>
              <w:spacing w:line="280" w:lineRule="exact"/>
              <w:ind w:firstLine="0"/>
              <w:jc w:val="center"/>
              <w:rPr>
                <w:kern w:val="0"/>
                <w:sz w:val="21"/>
                <w:szCs w:val="21"/>
              </w:rPr>
            </w:pPr>
            <w:r>
              <w:rPr>
                <w:kern w:val="0"/>
                <w:sz w:val="21"/>
                <w:szCs w:val="21"/>
              </w:rPr>
              <w:t>24</w:t>
            </w:r>
          </w:p>
        </w:tc>
        <w:tc>
          <w:tcPr>
            <w:tcW w:w="1787" w:type="dxa"/>
            <w:vMerge w:val="restart"/>
            <w:vAlign w:val="center"/>
          </w:tcPr>
          <w:p>
            <w:pPr>
              <w:widowControl/>
              <w:adjustRightInd w:val="0"/>
              <w:snapToGrid w:val="0"/>
              <w:spacing w:line="280" w:lineRule="exact"/>
              <w:ind w:firstLine="0"/>
              <w:rPr>
                <w:kern w:val="0"/>
                <w:sz w:val="21"/>
                <w:szCs w:val="21"/>
              </w:rPr>
            </w:pPr>
            <w:r>
              <w:rPr>
                <w:kern w:val="0"/>
                <w:sz w:val="21"/>
                <w:szCs w:val="21"/>
              </w:rPr>
              <w:t>用人单位不依法签订劳动合同和集体合同</w:t>
            </w:r>
          </w:p>
        </w:tc>
        <w:tc>
          <w:tcPr>
            <w:tcW w:w="5607" w:type="dxa"/>
            <w:vMerge w:val="restart"/>
            <w:vAlign w:val="center"/>
          </w:tcPr>
          <w:p>
            <w:pPr>
              <w:widowControl/>
              <w:adjustRightInd w:val="0"/>
              <w:snapToGrid w:val="0"/>
              <w:spacing w:line="280" w:lineRule="exact"/>
              <w:ind w:firstLine="0"/>
              <w:rPr>
                <w:sz w:val="21"/>
                <w:szCs w:val="21"/>
              </w:rPr>
            </w:pPr>
            <w:r>
              <w:rPr>
                <w:kern w:val="0"/>
                <w:sz w:val="21"/>
                <w:szCs w:val="21"/>
              </w:rPr>
              <w:t>《四川省劳动和社会保障监察条例》</w:t>
            </w:r>
            <w:r>
              <w:rPr>
                <w:sz w:val="21"/>
                <w:szCs w:val="21"/>
              </w:rPr>
              <w:t>第十三条第六款：禁止用人单位的下列行为：……（六）不依法签订劳动合同和集体合同的。</w:t>
            </w:r>
          </w:p>
          <w:p>
            <w:pPr>
              <w:widowControl/>
              <w:adjustRightInd w:val="0"/>
              <w:snapToGrid w:val="0"/>
              <w:spacing w:line="280" w:lineRule="exact"/>
              <w:ind w:firstLine="0"/>
              <w:rPr>
                <w:kern w:val="0"/>
                <w:sz w:val="21"/>
                <w:szCs w:val="21"/>
              </w:rPr>
            </w:pPr>
            <w:r>
              <w:rPr>
                <w:kern w:val="0"/>
                <w:sz w:val="21"/>
                <w:szCs w:val="21"/>
              </w:rPr>
              <w:t>第二十二条第一款:用人单位和就业中介服务机构违反本条例第十一条、第十三条第（六）项规定的，由县级以上劳动和社会保障行政部门责令改正，并可对单位处3000元以上3万元以下罚款，对单位负责人和直接责任人处500元以上5000元以下罚款。</w:t>
            </w:r>
          </w:p>
        </w:tc>
        <w:tc>
          <w:tcPr>
            <w:tcW w:w="3600" w:type="dxa"/>
            <w:vAlign w:val="center"/>
          </w:tcPr>
          <w:p>
            <w:pPr>
              <w:widowControl/>
              <w:adjustRightInd w:val="0"/>
              <w:snapToGrid w:val="0"/>
              <w:spacing w:line="28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280" w:lineRule="exact"/>
              <w:ind w:firstLine="0"/>
              <w:rPr>
                <w:kern w:val="0"/>
                <w:sz w:val="21"/>
                <w:szCs w:val="21"/>
              </w:rPr>
            </w:pPr>
            <w:r>
              <w:rPr>
                <w:kern w:val="0"/>
                <w:sz w:val="21"/>
                <w:szCs w:val="21"/>
              </w:rPr>
              <w:t xml:space="preserve">可对单位处3000元以上12000元以下的罚款，对单位负责人和直接责任人处500元以上2000元以下的罚款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07" w:hRule="atLeast"/>
          <w:jc w:val="center"/>
        </w:trPr>
        <w:tc>
          <w:tcPr>
            <w:tcW w:w="692" w:type="dxa"/>
            <w:vMerge w:val="continue"/>
            <w:vAlign w:val="center"/>
          </w:tcPr>
          <w:p>
            <w:pPr>
              <w:adjustRightInd w:val="0"/>
              <w:snapToGrid w:val="0"/>
              <w:spacing w:line="280" w:lineRule="exact"/>
            </w:pPr>
          </w:p>
        </w:tc>
        <w:tc>
          <w:tcPr>
            <w:tcW w:w="1787" w:type="dxa"/>
            <w:vMerge w:val="continue"/>
            <w:vAlign w:val="center"/>
          </w:tcPr>
          <w:p>
            <w:pPr>
              <w:adjustRightInd w:val="0"/>
              <w:snapToGrid w:val="0"/>
              <w:spacing w:line="280" w:lineRule="exact"/>
            </w:pPr>
          </w:p>
        </w:tc>
        <w:tc>
          <w:tcPr>
            <w:tcW w:w="5607" w:type="dxa"/>
            <w:vMerge w:val="continue"/>
            <w:vAlign w:val="center"/>
          </w:tcPr>
          <w:p>
            <w:pPr>
              <w:adjustRightInd w:val="0"/>
              <w:snapToGrid w:val="0"/>
              <w:spacing w:line="280" w:lineRule="exact"/>
            </w:pPr>
          </w:p>
        </w:tc>
        <w:tc>
          <w:tcPr>
            <w:tcW w:w="3600" w:type="dxa"/>
            <w:vAlign w:val="center"/>
          </w:tcPr>
          <w:p>
            <w:pPr>
              <w:widowControl/>
              <w:adjustRightInd w:val="0"/>
              <w:snapToGrid w:val="0"/>
              <w:spacing w:line="28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280" w:lineRule="exact"/>
              <w:ind w:firstLine="0"/>
              <w:rPr>
                <w:kern w:val="0"/>
                <w:sz w:val="21"/>
                <w:szCs w:val="21"/>
              </w:rPr>
            </w:pPr>
            <w:r>
              <w:rPr>
                <w:kern w:val="0"/>
                <w:sz w:val="21"/>
                <w:szCs w:val="21"/>
              </w:rPr>
              <w:t xml:space="preserve">可对单位处12000元以上21000元以下的罚款，对单位负责人和直接责任人处2000元以上3500元以下的罚款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10" w:hRule="atLeast"/>
          <w:jc w:val="center"/>
        </w:trPr>
        <w:tc>
          <w:tcPr>
            <w:tcW w:w="692" w:type="dxa"/>
            <w:vMerge w:val="continue"/>
            <w:vAlign w:val="center"/>
          </w:tcPr>
          <w:p>
            <w:pPr>
              <w:adjustRightInd w:val="0"/>
              <w:snapToGrid w:val="0"/>
              <w:spacing w:line="280" w:lineRule="exact"/>
            </w:pPr>
          </w:p>
        </w:tc>
        <w:tc>
          <w:tcPr>
            <w:tcW w:w="1787" w:type="dxa"/>
            <w:vMerge w:val="continue"/>
            <w:vAlign w:val="center"/>
          </w:tcPr>
          <w:p>
            <w:pPr>
              <w:adjustRightInd w:val="0"/>
              <w:snapToGrid w:val="0"/>
              <w:spacing w:line="280" w:lineRule="exact"/>
            </w:pPr>
          </w:p>
        </w:tc>
        <w:tc>
          <w:tcPr>
            <w:tcW w:w="5607" w:type="dxa"/>
            <w:vMerge w:val="continue"/>
            <w:vAlign w:val="center"/>
          </w:tcPr>
          <w:p>
            <w:pPr>
              <w:adjustRightInd w:val="0"/>
              <w:snapToGrid w:val="0"/>
              <w:spacing w:line="280" w:lineRule="exact"/>
            </w:pPr>
          </w:p>
        </w:tc>
        <w:tc>
          <w:tcPr>
            <w:tcW w:w="3600" w:type="dxa"/>
            <w:vAlign w:val="center"/>
          </w:tcPr>
          <w:p>
            <w:pPr>
              <w:widowControl/>
              <w:adjustRightInd w:val="0"/>
              <w:snapToGrid w:val="0"/>
              <w:spacing w:line="28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280" w:lineRule="exact"/>
              <w:ind w:firstLine="0"/>
              <w:rPr>
                <w:kern w:val="0"/>
                <w:sz w:val="21"/>
                <w:szCs w:val="21"/>
              </w:rPr>
            </w:pPr>
            <w:r>
              <w:rPr>
                <w:kern w:val="0"/>
                <w:sz w:val="21"/>
                <w:szCs w:val="21"/>
              </w:rPr>
              <w:t xml:space="preserve">可对单位处21000元以上3万元以下的罚款，对单位负责人和直接责任人处3500元以上5000元以下的罚款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71" w:hRule="atLeast"/>
          <w:jc w:val="center"/>
        </w:trPr>
        <w:tc>
          <w:tcPr>
            <w:tcW w:w="692" w:type="dxa"/>
            <w:vMerge w:val="restart"/>
            <w:noWrap/>
            <w:vAlign w:val="center"/>
          </w:tcPr>
          <w:p>
            <w:pPr>
              <w:widowControl/>
              <w:adjustRightInd w:val="0"/>
              <w:snapToGrid w:val="0"/>
              <w:spacing w:line="280" w:lineRule="exact"/>
              <w:ind w:firstLine="0"/>
              <w:jc w:val="center"/>
              <w:rPr>
                <w:kern w:val="0"/>
                <w:sz w:val="21"/>
                <w:szCs w:val="21"/>
              </w:rPr>
            </w:pPr>
            <w:r>
              <w:rPr>
                <w:kern w:val="0"/>
                <w:sz w:val="21"/>
                <w:szCs w:val="21"/>
              </w:rPr>
              <w:t>25</w:t>
            </w:r>
          </w:p>
        </w:tc>
        <w:tc>
          <w:tcPr>
            <w:tcW w:w="1787" w:type="dxa"/>
            <w:vMerge w:val="restart"/>
            <w:vAlign w:val="center"/>
          </w:tcPr>
          <w:p>
            <w:pPr>
              <w:widowControl/>
              <w:adjustRightInd w:val="0"/>
              <w:snapToGrid w:val="0"/>
              <w:spacing w:line="280" w:lineRule="exact"/>
              <w:ind w:firstLine="0"/>
              <w:rPr>
                <w:kern w:val="0"/>
                <w:sz w:val="21"/>
                <w:szCs w:val="21"/>
              </w:rPr>
            </w:pPr>
            <w:r>
              <w:rPr>
                <w:sz w:val="21"/>
                <w:szCs w:val="21"/>
              </w:rPr>
              <w:t>用人单位及其法定代表人拒绝或拖延签订集体合同、不提供或不如实提供签订或履行集体合同所需资料、劳动标准低于集体合同规定、规章制度与集体合同抵触、集体合同不按时报送劳动保障部门审查及其他违反集体合同管理规定的行为</w:t>
            </w:r>
          </w:p>
        </w:tc>
        <w:tc>
          <w:tcPr>
            <w:tcW w:w="5607" w:type="dxa"/>
            <w:vMerge w:val="restart"/>
            <w:vAlign w:val="center"/>
          </w:tcPr>
          <w:p>
            <w:pPr>
              <w:widowControl/>
              <w:adjustRightInd w:val="0"/>
              <w:snapToGrid w:val="0"/>
              <w:spacing w:line="280" w:lineRule="exact"/>
              <w:ind w:firstLine="0"/>
              <w:rPr>
                <w:kern w:val="0"/>
                <w:sz w:val="21"/>
                <w:szCs w:val="21"/>
              </w:rPr>
            </w:pPr>
            <w:r>
              <w:rPr>
                <w:kern w:val="0"/>
                <w:sz w:val="21"/>
                <w:szCs w:val="21"/>
              </w:rPr>
              <w:t>《四川省集体合同条例》第三十八条：违反本条例规定，有下列情形之一的，由劳动保障部门责令限期改正，逾期不改的，给予通报批评或者处以5千元以上5万元以下罚款：（一）拒绝或者拖延签订集体合同的；（二）不提供或者不如实提供签订、履行集体合同所需资料的；（三）劳动合同中的劳动标准低于集体合同规定的；（四）企业制定的规章制度与集体合同相抵触的；（五）集体合同文本不按时报送劳动保障部门审查的;（六）其他违反本条例的行为。</w:t>
            </w:r>
          </w:p>
          <w:p>
            <w:pPr>
              <w:widowControl/>
              <w:adjustRightInd w:val="0"/>
              <w:snapToGrid w:val="0"/>
              <w:spacing w:line="280" w:lineRule="exact"/>
              <w:ind w:firstLine="0"/>
              <w:rPr>
                <w:kern w:val="0"/>
                <w:sz w:val="21"/>
                <w:szCs w:val="21"/>
              </w:rPr>
            </w:pPr>
            <w:r>
              <w:rPr>
                <w:kern w:val="0"/>
                <w:sz w:val="21"/>
                <w:szCs w:val="21"/>
              </w:rPr>
              <w:t>对有前款行为的企业，并可以处以其法定代表人1万元以下罚款。</w:t>
            </w:r>
          </w:p>
        </w:tc>
        <w:tc>
          <w:tcPr>
            <w:tcW w:w="3600" w:type="dxa"/>
            <w:vAlign w:val="center"/>
          </w:tcPr>
          <w:p>
            <w:pPr>
              <w:widowControl/>
              <w:adjustRightInd w:val="0"/>
              <w:snapToGrid w:val="0"/>
              <w:spacing w:line="28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280" w:lineRule="exact"/>
              <w:ind w:firstLine="0"/>
              <w:rPr>
                <w:kern w:val="0"/>
                <w:sz w:val="21"/>
                <w:szCs w:val="21"/>
              </w:rPr>
            </w:pPr>
            <w:r>
              <w:rPr>
                <w:kern w:val="0"/>
                <w:sz w:val="21"/>
                <w:szCs w:val="21"/>
              </w:rPr>
              <w:t>对</w:t>
            </w:r>
            <w:r>
              <w:rPr>
                <w:spacing w:val="-6"/>
                <w:kern w:val="0"/>
                <w:sz w:val="21"/>
                <w:szCs w:val="21"/>
              </w:rPr>
              <w:t>用人单位通报批评或者处以5000元以上2万元以下</w:t>
            </w:r>
            <w:r>
              <w:rPr>
                <w:kern w:val="0"/>
                <w:sz w:val="21"/>
                <w:szCs w:val="21"/>
              </w:rPr>
              <w:t>的</w:t>
            </w:r>
            <w:r>
              <w:rPr>
                <w:spacing w:val="-6"/>
                <w:kern w:val="0"/>
                <w:sz w:val="21"/>
                <w:szCs w:val="21"/>
              </w:rPr>
              <w:t>罚款，并可对其法定代表人处3300元以下</w:t>
            </w:r>
            <w:r>
              <w:rPr>
                <w:kern w:val="0"/>
                <w:sz w:val="21"/>
                <w:szCs w:val="21"/>
              </w:rPr>
              <w:t>的</w:t>
            </w:r>
            <w:r>
              <w:rPr>
                <w:spacing w:val="-6"/>
                <w:kern w:val="0"/>
                <w:sz w:val="21"/>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17" w:hRule="atLeast"/>
          <w:jc w:val="center"/>
        </w:trPr>
        <w:tc>
          <w:tcPr>
            <w:tcW w:w="692" w:type="dxa"/>
            <w:vMerge w:val="continue"/>
            <w:vAlign w:val="center"/>
          </w:tcPr>
          <w:p>
            <w:pPr>
              <w:adjustRightInd w:val="0"/>
              <w:snapToGrid w:val="0"/>
              <w:spacing w:line="280" w:lineRule="exact"/>
            </w:pPr>
          </w:p>
        </w:tc>
        <w:tc>
          <w:tcPr>
            <w:tcW w:w="1787" w:type="dxa"/>
            <w:vMerge w:val="continue"/>
            <w:vAlign w:val="center"/>
          </w:tcPr>
          <w:p>
            <w:pPr>
              <w:adjustRightInd w:val="0"/>
              <w:snapToGrid w:val="0"/>
              <w:spacing w:line="280" w:lineRule="exact"/>
            </w:pPr>
          </w:p>
        </w:tc>
        <w:tc>
          <w:tcPr>
            <w:tcW w:w="5607" w:type="dxa"/>
            <w:vMerge w:val="continue"/>
            <w:vAlign w:val="center"/>
          </w:tcPr>
          <w:p>
            <w:pPr>
              <w:adjustRightInd w:val="0"/>
              <w:snapToGrid w:val="0"/>
              <w:spacing w:line="280" w:lineRule="exact"/>
            </w:pPr>
          </w:p>
        </w:tc>
        <w:tc>
          <w:tcPr>
            <w:tcW w:w="3600" w:type="dxa"/>
            <w:vAlign w:val="center"/>
          </w:tcPr>
          <w:p>
            <w:pPr>
              <w:widowControl/>
              <w:adjustRightInd w:val="0"/>
              <w:snapToGrid w:val="0"/>
              <w:spacing w:line="28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280" w:lineRule="exact"/>
              <w:ind w:firstLine="0"/>
              <w:rPr>
                <w:kern w:val="0"/>
                <w:sz w:val="21"/>
                <w:szCs w:val="21"/>
              </w:rPr>
            </w:pPr>
            <w:r>
              <w:rPr>
                <w:kern w:val="0"/>
                <w:sz w:val="21"/>
                <w:szCs w:val="21"/>
              </w:rPr>
              <w:t>对用人单位通报批评或者处以2万元以上35000元以下的罚款，并可对其法定代表人处3300元以上6700元以下的罚款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17"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widowControl/>
              <w:adjustRightInd w:val="0"/>
              <w:snapToGrid w:val="0"/>
              <w:spacing w:line="28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对用人单位通报批评或者处以35000元以上5万元以下的罚款，并可对其法定代表人处6700元以上1万元以下的罚款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91" w:hRule="atLeast"/>
          <w:jc w:val="center"/>
        </w:trPr>
        <w:tc>
          <w:tcPr>
            <w:tcW w:w="692" w:type="dxa"/>
            <w:vMerge w:val="restart"/>
            <w:noWrap/>
            <w:vAlign w:val="center"/>
          </w:tcPr>
          <w:p>
            <w:pPr>
              <w:widowControl/>
              <w:adjustRightInd w:val="0"/>
              <w:snapToGrid w:val="0"/>
              <w:spacing w:line="300" w:lineRule="exact"/>
              <w:ind w:firstLine="0"/>
              <w:jc w:val="center"/>
              <w:rPr>
                <w:kern w:val="0"/>
                <w:sz w:val="21"/>
                <w:szCs w:val="21"/>
              </w:rPr>
            </w:pPr>
            <w:r>
              <w:rPr>
                <w:kern w:val="0"/>
                <w:sz w:val="21"/>
                <w:szCs w:val="21"/>
              </w:rPr>
              <w:t>26</w:t>
            </w:r>
          </w:p>
        </w:tc>
        <w:tc>
          <w:tcPr>
            <w:tcW w:w="1787" w:type="dxa"/>
            <w:vMerge w:val="restart"/>
            <w:vAlign w:val="center"/>
          </w:tcPr>
          <w:p>
            <w:pPr>
              <w:widowControl/>
              <w:adjustRightInd w:val="0"/>
              <w:snapToGrid w:val="0"/>
              <w:spacing w:line="300" w:lineRule="exact"/>
              <w:ind w:firstLine="0"/>
              <w:rPr>
                <w:kern w:val="0"/>
                <w:sz w:val="21"/>
                <w:szCs w:val="21"/>
              </w:rPr>
            </w:pPr>
            <w:r>
              <w:rPr>
                <w:sz w:val="21"/>
                <w:szCs w:val="21"/>
              </w:rPr>
              <w:t>用人单位侵害集体协商代表的特殊保护权益</w:t>
            </w:r>
          </w:p>
        </w:tc>
        <w:tc>
          <w:tcPr>
            <w:tcW w:w="5607" w:type="dxa"/>
            <w:vMerge w:val="restart"/>
            <w:vAlign w:val="center"/>
          </w:tcPr>
          <w:p>
            <w:pPr>
              <w:widowControl/>
              <w:adjustRightInd w:val="0"/>
              <w:snapToGrid w:val="0"/>
              <w:spacing w:line="300" w:lineRule="exact"/>
              <w:ind w:firstLine="0"/>
              <w:rPr>
                <w:kern w:val="0"/>
                <w:sz w:val="21"/>
                <w:szCs w:val="21"/>
              </w:rPr>
            </w:pPr>
            <w:r>
              <w:rPr>
                <w:kern w:val="0"/>
                <w:sz w:val="21"/>
                <w:szCs w:val="21"/>
              </w:rPr>
              <w:t>《四川省集体合同条例》第十九条：企业应当保证协商代表履行职责所必要的工作时间。协商代表履行职责占用的时间，视为正常出勤。</w:t>
            </w:r>
          </w:p>
          <w:p>
            <w:pPr>
              <w:widowControl/>
              <w:adjustRightInd w:val="0"/>
              <w:snapToGrid w:val="0"/>
              <w:spacing w:line="300" w:lineRule="exact"/>
              <w:ind w:firstLine="0"/>
              <w:rPr>
                <w:kern w:val="0"/>
                <w:sz w:val="21"/>
                <w:szCs w:val="21"/>
              </w:rPr>
            </w:pPr>
            <w:r>
              <w:rPr>
                <w:kern w:val="0"/>
                <w:sz w:val="21"/>
                <w:szCs w:val="21"/>
              </w:rPr>
              <w:t>企业对协商代表不得有打击报复的行为。</w:t>
            </w:r>
          </w:p>
          <w:p>
            <w:pPr>
              <w:widowControl/>
              <w:adjustRightInd w:val="0"/>
              <w:snapToGrid w:val="0"/>
              <w:spacing w:line="300" w:lineRule="exact"/>
              <w:ind w:firstLine="0"/>
              <w:rPr>
                <w:kern w:val="0"/>
                <w:sz w:val="21"/>
                <w:szCs w:val="21"/>
              </w:rPr>
            </w:pPr>
            <w:r>
              <w:rPr>
                <w:kern w:val="0"/>
                <w:sz w:val="21"/>
                <w:szCs w:val="21"/>
              </w:rPr>
              <w:t>企业对协商代表除法律法规规定的情形外，不得变更或者解除劳动合同。</w:t>
            </w:r>
          </w:p>
          <w:p>
            <w:pPr>
              <w:widowControl/>
              <w:adjustRightInd w:val="0"/>
              <w:snapToGrid w:val="0"/>
              <w:spacing w:line="300" w:lineRule="exact"/>
              <w:ind w:firstLine="0"/>
              <w:rPr>
                <w:kern w:val="0"/>
                <w:sz w:val="21"/>
                <w:szCs w:val="21"/>
              </w:rPr>
            </w:pPr>
            <w:r>
              <w:rPr>
                <w:kern w:val="0"/>
                <w:sz w:val="21"/>
                <w:szCs w:val="21"/>
              </w:rPr>
              <w:t>企业进行经济性裁员，协商代表有优先保留工作的权利。</w:t>
            </w:r>
          </w:p>
          <w:p>
            <w:pPr>
              <w:widowControl/>
              <w:adjustRightInd w:val="0"/>
              <w:snapToGrid w:val="0"/>
              <w:spacing w:line="300" w:lineRule="exact"/>
              <w:ind w:firstLine="0"/>
              <w:rPr>
                <w:kern w:val="0"/>
                <w:sz w:val="21"/>
                <w:szCs w:val="21"/>
              </w:rPr>
            </w:pPr>
            <w:r>
              <w:rPr>
                <w:kern w:val="0"/>
                <w:sz w:val="21"/>
                <w:szCs w:val="21"/>
              </w:rPr>
              <w:t>第三十九条：违反本条例第十九条规定的，由劳动保障部门给予警告，责令改正；拒不改正的，对责任人处以1万元以下罚款。</w:t>
            </w:r>
          </w:p>
        </w:tc>
        <w:tc>
          <w:tcPr>
            <w:tcW w:w="3600" w:type="dxa"/>
            <w:vAlign w:val="center"/>
          </w:tcPr>
          <w:p>
            <w:pPr>
              <w:widowControl/>
              <w:adjustRightInd w:val="0"/>
              <w:snapToGrid w:val="0"/>
              <w:spacing w:line="28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对责任人处以3300元以下的罚款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31"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widowControl/>
              <w:adjustRightInd w:val="0"/>
              <w:snapToGrid w:val="0"/>
              <w:spacing w:line="28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对责任人处以3300元以上6700元以下的罚款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81"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widowControl/>
              <w:adjustRightInd w:val="0"/>
              <w:snapToGrid w:val="0"/>
              <w:spacing w:line="28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对责任人处以6700元以上1万元以下的罚款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71" w:hRule="atLeast"/>
          <w:jc w:val="center"/>
        </w:trPr>
        <w:tc>
          <w:tcPr>
            <w:tcW w:w="692" w:type="dxa"/>
            <w:vMerge w:val="restart"/>
            <w:noWrap/>
            <w:vAlign w:val="center"/>
          </w:tcPr>
          <w:p>
            <w:pPr>
              <w:widowControl/>
              <w:adjustRightInd w:val="0"/>
              <w:snapToGrid w:val="0"/>
              <w:spacing w:line="300" w:lineRule="exact"/>
              <w:ind w:firstLine="0"/>
              <w:jc w:val="center"/>
              <w:rPr>
                <w:kern w:val="0"/>
                <w:sz w:val="21"/>
                <w:szCs w:val="21"/>
              </w:rPr>
            </w:pPr>
            <w:r>
              <w:rPr>
                <w:kern w:val="0"/>
                <w:sz w:val="21"/>
                <w:szCs w:val="21"/>
              </w:rPr>
              <w:t>27</w:t>
            </w:r>
          </w:p>
        </w:tc>
        <w:tc>
          <w:tcPr>
            <w:tcW w:w="1787" w:type="dxa"/>
            <w:vMerge w:val="restart"/>
            <w:vAlign w:val="center"/>
          </w:tcPr>
          <w:p>
            <w:pPr>
              <w:widowControl/>
              <w:adjustRightInd w:val="0"/>
              <w:snapToGrid w:val="0"/>
              <w:spacing w:line="300" w:lineRule="exact"/>
              <w:ind w:firstLine="0"/>
              <w:rPr>
                <w:kern w:val="0"/>
                <w:sz w:val="21"/>
                <w:szCs w:val="21"/>
              </w:rPr>
            </w:pPr>
            <w:r>
              <w:rPr>
                <w:sz w:val="21"/>
                <w:szCs w:val="21"/>
              </w:rPr>
              <w:t>用人单位违规延长劳动者工作时间</w:t>
            </w:r>
          </w:p>
        </w:tc>
        <w:tc>
          <w:tcPr>
            <w:tcW w:w="5607" w:type="dxa"/>
            <w:vMerge w:val="restart"/>
            <w:vAlign w:val="center"/>
          </w:tcPr>
          <w:p>
            <w:pPr>
              <w:widowControl/>
              <w:adjustRightInd w:val="0"/>
              <w:snapToGrid w:val="0"/>
              <w:spacing w:line="300" w:lineRule="exact"/>
              <w:ind w:firstLine="0"/>
              <w:rPr>
                <w:kern w:val="0"/>
                <w:sz w:val="21"/>
                <w:szCs w:val="21"/>
              </w:rPr>
            </w:pPr>
            <w:r>
              <w:rPr>
                <w:kern w:val="0"/>
                <w:sz w:val="21"/>
                <w:szCs w:val="21"/>
              </w:rPr>
              <w:t>《中华人民共和国劳动法》第九十条：用人单位违反本法规定，延长劳动者工作时间的，由劳动行政部门给予警告，责令改正，并可以处以罚款。</w:t>
            </w:r>
          </w:p>
          <w:p>
            <w:pPr>
              <w:widowControl/>
              <w:adjustRightInd w:val="0"/>
              <w:snapToGrid w:val="0"/>
              <w:spacing w:line="300" w:lineRule="exact"/>
              <w:ind w:firstLine="0"/>
              <w:rPr>
                <w:kern w:val="0"/>
                <w:sz w:val="21"/>
                <w:szCs w:val="21"/>
              </w:rPr>
            </w:pPr>
            <w:r>
              <w:rPr>
                <w:kern w:val="0"/>
                <w:sz w:val="21"/>
                <w:szCs w:val="21"/>
              </w:rPr>
              <w:t>《劳动保障监察条例》第二十五条：用人单位违反劳动保障法律、法规或者规章延长劳动者工作时间的，由劳动保障行政部门给予警告，责令限期改正，并可以按照受侵害的劳动者每人100元以上500元以下的标准计算，处以罚款。</w:t>
            </w: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警告，并可按每人100元以上200元以下的标准计算，处以罚款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11"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警告，并可按每人200元以上400元以下的标准计算，处以罚款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49"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警告，并可按每人400元以上500元以下的标准计算，处以罚款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96" w:hRule="atLeast"/>
          <w:jc w:val="center"/>
        </w:trPr>
        <w:tc>
          <w:tcPr>
            <w:tcW w:w="692" w:type="dxa"/>
            <w:vMerge w:val="restart"/>
            <w:noWrap/>
            <w:vAlign w:val="center"/>
          </w:tcPr>
          <w:p>
            <w:pPr>
              <w:widowControl/>
              <w:adjustRightInd w:val="0"/>
              <w:snapToGrid w:val="0"/>
              <w:spacing w:line="300" w:lineRule="exact"/>
              <w:ind w:firstLine="0"/>
              <w:jc w:val="center"/>
              <w:rPr>
                <w:kern w:val="0"/>
                <w:sz w:val="21"/>
                <w:szCs w:val="21"/>
              </w:rPr>
            </w:pPr>
            <w:r>
              <w:rPr>
                <w:kern w:val="0"/>
                <w:sz w:val="21"/>
                <w:szCs w:val="21"/>
              </w:rPr>
              <w:t>28</w:t>
            </w:r>
          </w:p>
        </w:tc>
        <w:tc>
          <w:tcPr>
            <w:tcW w:w="1787" w:type="dxa"/>
            <w:vMerge w:val="restart"/>
            <w:vAlign w:val="center"/>
          </w:tcPr>
          <w:p>
            <w:pPr>
              <w:widowControl/>
              <w:adjustRightInd w:val="0"/>
              <w:snapToGrid w:val="0"/>
              <w:spacing w:line="300" w:lineRule="exact"/>
              <w:ind w:firstLine="0"/>
              <w:rPr>
                <w:kern w:val="0"/>
                <w:sz w:val="21"/>
                <w:szCs w:val="21"/>
              </w:rPr>
            </w:pPr>
            <w:r>
              <w:rPr>
                <w:sz w:val="21"/>
                <w:szCs w:val="21"/>
              </w:rPr>
              <w:t>用人单位拒绝补发最低工资差额和拒绝支付赔偿金</w:t>
            </w:r>
          </w:p>
        </w:tc>
        <w:tc>
          <w:tcPr>
            <w:tcW w:w="5607" w:type="dxa"/>
            <w:vMerge w:val="restart"/>
            <w:vAlign w:val="center"/>
          </w:tcPr>
          <w:p>
            <w:pPr>
              <w:widowControl/>
              <w:adjustRightInd w:val="0"/>
              <w:snapToGrid w:val="0"/>
              <w:spacing w:line="300" w:lineRule="exact"/>
              <w:ind w:firstLine="0"/>
              <w:rPr>
                <w:kern w:val="0"/>
                <w:sz w:val="21"/>
                <w:szCs w:val="21"/>
              </w:rPr>
            </w:pPr>
            <w:r>
              <w:rPr>
                <w:kern w:val="0"/>
                <w:sz w:val="21"/>
                <w:szCs w:val="21"/>
              </w:rPr>
              <w:t>《四川省最低工资保障规定》第十三条：用人单位拒绝补发最低工资差额和拒绝支付赔偿金的，劳动行政主管部门可给予警告，仍不改正的，可处以欠付最低工资差额和赔偿金总额1至3倍的罚款。</w:t>
            </w:r>
          </w:p>
        </w:tc>
        <w:tc>
          <w:tcPr>
            <w:tcW w:w="3600" w:type="dxa"/>
            <w:vAlign w:val="center"/>
          </w:tcPr>
          <w:p>
            <w:pPr>
              <w:widowControl/>
              <w:adjustRightInd w:val="0"/>
              <w:snapToGrid w:val="0"/>
              <w:spacing w:line="28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可处欠付最低工资差额和赔偿金总额1倍以上1.7倍以下的罚款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03"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widowControl/>
              <w:adjustRightInd w:val="0"/>
              <w:snapToGrid w:val="0"/>
              <w:spacing w:line="28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可处欠付最低工资差额和赔偿金总额1.7倍以上2.3倍以下的罚款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92"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widowControl/>
              <w:adjustRightInd w:val="0"/>
              <w:snapToGrid w:val="0"/>
              <w:spacing w:line="28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可处欠付最低工资差额和赔偿金总额2.3倍以上3倍以下的罚款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39" w:hRule="atLeast"/>
          <w:jc w:val="center"/>
        </w:trPr>
        <w:tc>
          <w:tcPr>
            <w:tcW w:w="692" w:type="dxa"/>
            <w:vMerge w:val="restart"/>
            <w:noWrap/>
            <w:vAlign w:val="center"/>
          </w:tcPr>
          <w:p>
            <w:pPr>
              <w:widowControl/>
              <w:adjustRightInd w:val="0"/>
              <w:snapToGrid w:val="0"/>
              <w:spacing w:line="300" w:lineRule="exact"/>
              <w:ind w:firstLine="0"/>
              <w:jc w:val="center"/>
              <w:rPr>
                <w:kern w:val="0"/>
                <w:sz w:val="21"/>
                <w:szCs w:val="21"/>
              </w:rPr>
            </w:pPr>
            <w:r>
              <w:rPr>
                <w:kern w:val="0"/>
                <w:sz w:val="21"/>
                <w:szCs w:val="21"/>
              </w:rPr>
              <w:t>29</w:t>
            </w:r>
          </w:p>
        </w:tc>
        <w:tc>
          <w:tcPr>
            <w:tcW w:w="1787" w:type="dxa"/>
            <w:vMerge w:val="restart"/>
            <w:noWrap/>
            <w:vAlign w:val="center"/>
          </w:tcPr>
          <w:p>
            <w:pPr>
              <w:widowControl/>
              <w:adjustRightInd w:val="0"/>
              <w:snapToGrid w:val="0"/>
              <w:spacing w:line="300" w:lineRule="exact"/>
              <w:ind w:firstLine="0"/>
              <w:rPr>
                <w:kern w:val="0"/>
                <w:sz w:val="21"/>
                <w:szCs w:val="21"/>
              </w:rPr>
            </w:pPr>
            <w:r>
              <w:rPr>
                <w:sz w:val="21"/>
                <w:szCs w:val="21"/>
              </w:rPr>
              <w:t>缴费单位未按照规定办理社会保险登记、变更登记或者注销登记</w:t>
            </w:r>
          </w:p>
        </w:tc>
        <w:tc>
          <w:tcPr>
            <w:tcW w:w="5607" w:type="dxa"/>
            <w:vMerge w:val="restart"/>
            <w:noWrap/>
            <w:vAlign w:val="center"/>
          </w:tcPr>
          <w:p>
            <w:pPr>
              <w:adjustRightInd w:val="0"/>
              <w:snapToGrid w:val="0"/>
              <w:spacing w:line="300" w:lineRule="exact"/>
              <w:ind w:firstLine="0"/>
              <w:rPr>
                <w:kern w:val="0"/>
                <w:sz w:val="21"/>
                <w:szCs w:val="21"/>
              </w:rPr>
            </w:pPr>
            <w:r>
              <w:rPr>
                <w:sz w:val="21"/>
                <w:szCs w:val="21"/>
              </w:rPr>
              <w:t>《中华人民共和国社会保险法》第八十四条：用人单位不办理社会保险登记的，由社会保险行政部门责令限期改正。逾期不改正的，对用人单位处应缴社会保险费数额1倍以上3倍以下的罚款，对其直接负责的主管人员和其他直接责任人员处500元以上3000元以下的罚款。</w:t>
            </w:r>
          </w:p>
        </w:tc>
        <w:tc>
          <w:tcPr>
            <w:tcW w:w="3600" w:type="dxa"/>
            <w:vAlign w:val="center"/>
          </w:tcPr>
          <w:p>
            <w:pPr>
              <w:widowControl/>
              <w:adjustRightInd w:val="0"/>
              <w:snapToGrid w:val="0"/>
              <w:spacing w:line="28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处应缴数额1倍以上1.7倍以下的罚款，</w:t>
            </w:r>
            <w:r>
              <w:rPr>
                <w:sz w:val="21"/>
                <w:szCs w:val="21"/>
              </w:rPr>
              <w:t>对其直接负责的主管人员和其他直接责任人员处500元以上1300元以下的罚款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31"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widowControl/>
              <w:adjustRightInd w:val="0"/>
              <w:snapToGrid w:val="0"/>
              <w:spacing w:line="28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处应缴数额1.7倍以上2.3倍以下的罚款，</w:t>
            </w:r>
            <w:r>
              <w:rPr>
                <w:sz w:val="21"/>
                <w:szCs w:val="21"/>
              </w:rPr>
              <w:t>对其直接负责的主管人员和其他直接责任人员处1300元以上2200元以下的罚款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42" w:hRule="atLeast"/>
          <w:jc w:val="center"/>
        </w:trPr>
        <w:tc>
          <w:tcPr>
            <w:tcW w:w="692" w:type="dxa"/>
            <w:vMerge w:val="continue"/>
            <w:noWrap/>
            <w:vAlign w:val="center"/>
          </w:tcPr>
          <w:p>
            <w:pPr>
              <w:adjustRightInd w:val="0"/>
              <w:snapToGrid w:val="0"/>
              <w:spacing w:line="300" w:lineRule="exact"/>
            </w:pPr>
          </w:p>
        </w:tc>
        <w:tc>
          <w:tcPr>
            <w:tcW w:w="1787" w:type="dxa"/>
            <w:vMerge w:val="continue"/>
            <w:noWrap/>
            <w:vAlign w:val="center"/>
          </w:tcPr>
          <w:p>
            <w:pPr>
              <w:adjustRightInd w:val="0"/>
              <w:snapToGrid w:val="0"/>
              <w:spacing w:line="300" w:lineRule="exact"/>
            </w:pPr>
          </w:p>
        </w:tc>
        <w:tc>
          <w:tcPr>
            <w:tcW w:w="5607" w:type="dxa"/>
            <w:vMerge w:val="continue"/>
            <w:noWrap/>
            <w:vAlign w:val="center"/>
          </w:tcPr>
          <w:p>
            <w:pPr>
              <w:adjustRightInd w:val="0"/>
              <w:snapToGrid w:val="0"/>
              <w:spacing w:line="300" w:lineRule="exact"/>
            </w:pPr>
          </w:p>
        </w:tc>
        <w:tc>
          <w:tcPr>
            <w:tcW w:w="3600" w:type="dxa"/>
            <w:vAlign w:val="center"/>
          </w:tcPr>
          <w:p>
            <w:pPr>
              <w:widowControl/>
              <w:adjustRightInd w:val="0"/>
              <w:snapToGrid w:val="0"/>
              <w:spacing w:line="28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处应缴数额2.3倍以上3倍以下的罚款，</w:t>
            </w:r>
            <w:r>
              <w:rPr>
                <w:sz w:val="21"/>
                <w:szCs w:val="21"/>
              </w:rPr>
              <w:t>对其直接负责的主管人员和其他直接责任人员处2200元以上3000元以下的罚款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17" w:hRule="atLeast"/>
          <w:jc w:val="center"/>
        </w:trPr>
        <w:tc>
          <w:tcPr>
            <w:tcW w:w="692" w:type="dxa"/>
            <w:vMerge w:val="restart"/>
            <w:noWrap/>
            <w:vAlign w:val="center"/>
          </w:tcPr>
          <w:p>
            <w:pPr>
              <w:widowControl/>
              <w:adjustRightInd w:val="0"/>
              <w:snapToGrid w:val="0"/>
              <w:spacing w:line="300" w:lineRule="exact"/>
              <w:ind w:firstLine="0"/>
              <w:jc w:val="center"/>
              <w:rPr>
                <w:kern w:val="0"/>
                <w:sz w:val="21"/>
                <w:szCs w:val="21"/>
              </w:rPr>
            </w:pPr>
            <w:r>
              <w:rPr>
                <w:kern w:val="0"/>
                <w:sz w:val="21"/>
                <w:szCs w:val="21"/>
              </w:rPr>
              <w:t>30</w:t>
            </w:r>
          </w:p>
        </w:tc>
        <w:tc>
          <w:tcPr>
            <w:tcW w:w="1787" w:type="dxa"/>
            <w:vMerge w:val="restart"/>
            <w:vAlign w:val="center"/>
          </w:tcPr>
          <w:p>
            <w:pPr>
              <w:widowControl/>
              <w:adjustRightInd w:val="0"/>
              <w:snapToGrid w:val="0"/>
              <w:spacing w:line="300" w:lineRule="exact"/>
              <w:ind w:firstLine="0"/>
              <w:rPr>
                <w:kern w:val="0"/>
                <w:sz w:val="21"/>
                <w:szCs w:val="21"/>
              </w:rPr>
            </w:pPr>
            <w:r>
              <w:rPr>
                <w:kern w:val="0"/>
                <w:sz w:val="21"/>
                <w:szCs w:val="21"/>
              </w:rPr>
              <w:t>用人单位未按时足额缴纳社会保险费</w:t>
            </w:r>
          </w:p>
        </w:tc>
        <w:tc>
          <w:tcPr>
            <w:tcW w:w="5607" w:type="dxa"/>
            <w:vMerge w:val="restart"/>
            <w:vAlign w:val="center"/>
          </w:tcPr>
          <w:p>
            <w:pPr>
              <w:widowControl/>
              <w:adjustRightInd w:val="0"/>
              <w:snapToGrid w:val="0"/>
              <w:spacing w:line="300" w:lineRule="exact"/>
              <w:ind w:firstLine="0"/>
              <w:rPr>
                <w:kern w:val="0"/>
                <w:sz w:val="21"/>
                <w:szCs w:val="21"/>
              </w:rPr>
            </w:pPr>
            <w:r>
              <w:rPr>
                <w:kern w:val="0"/>
                <w:sz w:val="21"/>
                <w:szCs w:val="21"/>
              </w:rPr>
              <w:t>《</w:t>
            </w:r>
            <w:r>
              <w:rPr>
                <w:sz w:val="21"/>
                <w:szCs w:val="21"/>
              </w:rPr>
              <w:t>中华人民共和国</w:t>
            </w:r>
            <w:r>
              <w:rPr>
                <w:kern w:val="0"/>
                <w:sz w:val="21"/>
                <w:szCs w:val="21"/>
              </w:rPr>
              <w:t>社会保险法》第八十六条：对用人单位未按时足额缴纳社会保险费的，由社会保险费征收机构责令限期缴纳或者补足，并自欠缴之日起，按日加收万分之五的滞纳金；逾期仍不缴纳的，由有关行政部门处欠缴数额一倍以上三倍以下的罚款。</w:t>
            </w:r>
          </w:p>
        </w:tc>
        <w:tc>
          <w:tcPr>
            <w:tcW w:w="3600" w:type="dxa"/>
            <w:vAlign w:val="center"/>
          </w:tcPr>
          <w:p>
            <w:pPr>
              <w:widowControl/>
              <w:adjustRightInd w:val="0"/>
              <w:snapToGrid w:val="0"/>
              <w:spacing w:line="28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处欠缴数额1倍以上1.7倍以下的罚款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95"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widowControl/>
              <w:adjustRightInd w:val="0"/>
              <w:snapToGrid w:val="0"/>
              <w:spacing w:line="28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处欠缴数额1.7倍以上2.3倍以下的罚款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87"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widowControl/>
              <w:adjustRightInd w:val="0"/>
              <w:snapToGrid w:val="0"/>
              <w:spacing w:line="28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处欠缴数额2.3倍以上3倍以下的罚款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43" w:hRule="atLeast"/>
          <w:jc w:val="center"/>
        </w:trPr>
        <w:tc>
          <w:tcPr>
            <w:tcW w:w="692" w:type="dxa"/>
            <w:vMerge w:val="restart"/>
            <w:noWrap/>
            <w:vAlign w:val="center"/>
          </w:tcPr>
          <w:p>
            <w:pPr>
              <w:widowControl/>
              <w:adjustRightInd w:val="0"/>
              <w:snapToGrid w:val="0"/>
              <w:spacing w:line="300" w:lineRule="exact"/>
              <w:ind w:firstLine="0"/>
              <w:jc w:val="center"/>
              <w:rPr>
                <w:kern w:val="0"/>
                <w:sz w:val="21"/>
                <w:szCs w:val="21"/>
              </w:rPr>
            </w:pPr>
            <w:r>
              <w:rPr>
                <w:kern w:val="0"/>
                <w:sz w:val="21"/>
                <w:szCs w:val="21"/>
              </w:rPr>
              <w:t>31</w:t>
            </w:r>
          </w:p>
        </w:tc>
        <w:tc>
          <w:tcPr>
            <w:tcW w:w="1787" w:type="dxa"/>
            <w:vMerge w:val="restart"/>
            <w:vAlign w:val="center"/>
          </w:tcPr>
          <w:p>
            <w:pPr>
              <w:widowControl/>
              <w:adjustRightInd w:val="0"/>
              <w:snapToGrid w:val="0"/>
              <w:spacing w:line="300" w:lineRule="exact"/>
              <w:ind w:firstLine="0"/>
              <w:rPr>
                <w:kern w:val="0"/>
                <w:sz w:val="21"/>
                <w:szCs w:val="21"/>
              </w:rPr>
            </w:pPr>
            <w:r>
              <w:rPr>
                <w:kern w:val="0"/>
                <w:sz w:val="21"/>
                <w:szCs w:val="21"/>
              </w:rPr>
              <w:t>从事劳动能力鉴定的组织或者个人提供虚假鉴定意见或诊断证明，或收受当事人财物</w:t>
            </w:r>
          </w:p>
        </w:tc>
        <w:tc>
          <w:tcPr>
            <w:tcW w:w="5607" w:type="dxa"/>
            <w:vMerge w:val="restart"/>
            <w:vAlign w:val="center"/>
          </w:tcPr>
          <w:p>
            <w:pPr>
              <w:widowControl/>
              <w:adjustRightInd w:val="0"/>
              <w:snapToGrid w:val="0"/>
              <w:spacing w:line="300" w:lineRule="exact"/>
              <w:ind w:firstLine="0"/>
              <w:rPr>
                <w:kern w:val="0"/>
                <w:sz w:val="21"/>
                <w:szCs w:val="21"/>
              </w:rPr>
            </w:pPr>
            <w:r>
              <w:rPr>
                <w:kern w:val="0"/>
                <w:sz w:val="21"/>
                <w:szCs w:val="21"/>
              </w:rPr>
              <w:t>《工伤保险条例》第六十一条：从事劳动能力鉴定的组织或者个人有下列情形之一的，由劳动保障行政部门责令改正，并处2000元以上1万元以下的罚款；情节严重，构成犯罪的，依法追究刑事责任：（一）提供虚假鉴定意见的;（二）提供虚假诊断证明的；（三）收受当事人财物的。</w:t>
            </w: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处2000元以上4700元以下的罚款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18" w:hRule="exac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处4700元以上7300元以下的罚款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02"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处7300元以上1万元以下的罚款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17" w:hRule="atLeast"/>
          <w:jc w:val="center"/>
        </w:trPr>
        <w:tc>
          <w:tcPr>
            <w:tcW w:w="692" w:type="dxa"/>
            <w:vMerge w:val="restart"/>
            <w:noWrap/>
            <w:vAlign w:val="center"/>
          </w:tcPr>
          <w:p>
            <w:pPr>
              <w:widowControl/>
              <w:adjustRightInd w:val="0"/>
              <w:snapToGrid w:val="0"/>
              <w:spacing w:line="300" w:lineRule="exact"/>
              <w:ind w:firstLine="0"/>
              <w:jc w:val="center"/>
              <w:rPr>
                <w:kern w:val="0"/>
                <w:sz w:val="21"/>
                <w:szCs w:val="21"/>
              </w:rPr>
            </w:pPr>
            <w:r>
              <w:rPr>
                <w:kern w:val="0"/>
                <w:sz w:val="21"/>
                <w:szCs w:val="21"/>
              </w:rPr>
              <w:t>32</w:t>
            </w:r>
          </w:p>
        </w:tc>
        <w:tc>
          <w:tcPr>
            <w:tcW w:w="1787" w:type="dxa"/>
            <w:vMerge w:val="restart"/>
            <w:vAlign w:val="center"/>
          </w:tcPr>
          <w:p>
            <w:pPr>
              <w:widowControl/>
              <w:adjustRightInd w:val="0"/>
              <w:snapToGrid w:val="0"/>
              <w:spacing w:line="300" w:lineRule="exact"/>
              <w:ind w:firstLine="0"/>
              <w:rPr>
                <w:kern w:val="0"/>
                <w:sz w:val="21"/>
                <w:szCs w:val="21"/>
              </w:rPr>
            </w:pPr>
            <w:r>
              <w:rPr>
                <w:kern w:val="0"/>
                <w:sz w:val="21"/>
                <w:szCs w:val="21"/>
              </w:rPr>
              <w:t>骗取社会保险待遇或者骗取社会保险基金支出</w:t>
            </w:r>
          </w:p>
        </w:tc>
        <w:tc>
          <w:tcPr>
            <w:tcW w:w="5607" w:type="dxa"/>
            <w:vMerge w:val="restart"/>
            <w:vAlign w:val="center"/>
          </w:tcPr>
          <w:p>
            <w:pPr>
              <w:widowControl/>
              <w:adjustRightInd w:val="0"/>
              <w:snapToGrid w:val="0"/>
              <w:spacing w:line="300" w:lineRule="exact"/>
              <w:ind w:firstLine="0"/>
              <w:rPr>
                <w:kern w:val="0"/>
                <w:sz w:val="21"/>
                <w:szCs w:val="21"/>
              </w:rPr>
            </w:pPr>
            <w:r>
              <w:rPr>
                <w:kern w:val="0"/>
                <w:sz w:val="21"/>
                <w:szCs w:val="21"/>
              </w:rPr>
              <w:t>《</w:t>
            </w:r>
            <w:r>
              <w:rPr>
                <w:sz w:val="21"/>
                <w:szCs w:val="21"/>
              </w:rPr>
              <w:t>中华人民共和国</w:t>
            </w:r>
            <w:r>
              <w:rPr>
                <w:kern w:val="0"/>
                <w:sz w:val="21"/>
                <w:szCs w:val="21"/>
              </w:rPr>
              <w:t>社会保险法》第八十七条：社会保险经办机构以及医疗机构、药品经营单位等社会保险服务机构以欺诈、伪造证明材料或者其他手段骗取社会保险基金支出的，由社会保险行政部门责令退回骗取的社会保险金，处骗取金额二倍以上五倍以下的罚款；属于社会保险服务机构的，解除服务协议；直接负责的主管人员和其他直接责任人员有执业资格的，依法吊销其执业资格。</w:t>
            </w:r>
          </w:p>
          <w:p>
            <w:pPr>
              <w:widowControl/>
              <w:adjustRightInd w:val="0"/>
              <w:snapToGrid w:val="0"/>
              <w:spacing w:line="300" w:lineRule="exact"/>
              <w:ind w:firstLine="0"/>
              <w:rPr>
                <w:kern w:val="0"/>
                <w:sz w:val="21"/>
                <w:szCs w:val="21"/>
              </w:rPr>
            </w:pPr>
            <w:r>
              <w:rPr>
                <w:kern w:val="0"/>
                <w:sz w:val="21"/>
                <w:szCs w:val="21"/>
              </w:rPr>
              <w:t>第八十八条：以欺诈、伪造证明材料或者其他手段骗取社会保险待遇的，由社会保险行政部门责令退回骗取的社会保险金，处骗取金额二倍以上五倍以下的罚款。</w:t>
            </w:r>
          </w:p>
          <w:p>
            <w:pPr>
              <w:widowControl/>
              <w:adjustRightInd w:val="0"/>
              <w:snapToGrid w:val="0"/>
              <w:spacing w:line="300" w:lineRule="exact"/>
              <w:ind w:firstLine="0"/>
              <w:rPr>
                <w:kern w:val="0"/>
                <w:sz w:val="21"/>
                <w:szCs w:val="21"/>
              </w:rPr>
            </w:pPr>
            <w:r>
              <w:rPr>
                <w:kern w:val="0"/>
                <w:sz w:val="21"/>
                <w:szCs w:val="21"/>
              </w:rPr>
              <w:t>《工伤保险条例》第六十条:用人单位、工伤职工或者其近亲属骗取工伤保险待遇，医疗机构、辅助器具配置机构骗取工伤保险基金支出的，由社会保险行政部门责令退还，处骗取金额2倍以上5倍以下的罚款；情节严重，构成犯罪的，依法追究刑事责任。</w:t>
            </w: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处骗取金额2倍以上3倍以下的罚款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31"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处骗取金额3倍以上4倍以下的罚款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17"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处骗取金额4倍以上5倍以下的罚款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10" w:hRule="atLeast"/>
          <w:jc w:val="center"/>
        </w:trPr>
        <w:tc>
          <w:tcPr>
            <w:tcW w:w="692" w:type="dxa"/>
            <w:vMerge w:val="restart"/>
            <w:vAlign w:val="center"/>
          </w:tcPr>
          <w:p>
            <w:pPr>
              <w:widowControl/>
              <w:adjustRightInd w:val="0"/>
              <w:snapToGrid w:val="0"/>
              <w:spacing w:line="300" w:lineRule="exact"/>
              <w:ind w:firstLine="0"/>
              <w:jc w:val="center"/>
              <w:rPr>
                <w:kern w:val="0"/>
                <w:sz w:val="21"/>
                <w:szCs w:val="21"/>
              </w:rPr>
            </w:pPr>
            <w:r>
              <w:rPr>
                <w:kern w:val="0"/>
                <w:sz w:val="21"/>
                <w:szCs w:val="21"/>
              </w:rPr>
              <w:t>33</w:t>
            </w:r>
          </w:p>
        </w:tc>
        <w:tc>
          <w:tcPr>
            <w:tcW w:w="1787" w:type="dxa"/>
            <w:vMerge w:val="restart"/>
            <w:vAlign w:val="center"/>
          </w:tcPr>
          <w:p>
            <w:pPr>
              <w:widowControl/>
              <w:adjustRightInd w:val="0"/>
              <w:snapToGrid w:val="0"/>
              <w:spacing w:line="300" w:lineRule="exact"/>
              <w:ind w:firstLine="0"/>
              <w:rPr>
                <w:kern w:val="0"/>
                <w:sz w:val="21"/>
                <w:szCs w:val="21"/>
              </w:rPr>
            </w:pPr>
            <w:r>
              <w:rPr>
                <w:kern w:val="0"/>
                <w:sz w:val="21"/>
                <w:szCs w:val="21"/>
              </w:rPr>
              <w:t>用人单位依照《工伤保险条例》规定应当参加工伤保险而未参加</w:t>
            </w:r>
          </w:p>
        </w:tc>
        <w:tc>
          <w:tcPr>
            <w:tcW w:w="5607" w:type="dxa"/>
            <w:vMerge w:val="restart"/>
            <w:vAlign w:val="center"/>
          </w:tcPr>
          <w:p>
            <w:pPr>
              <w:widowControl/>
              <w:adjustRightInd w:val="0"/>
              <w:snapToGrid w:val="0"/>
              <w:spacing w:line="300" w:lineRule="exact"/>
              <w:ind w:firstLine="0"/>
              <w:rPr>
                <w:kern w:val="0"/>
                <w:sz w:val="21"/>
                <w:szCs w:val="21"/>
              </w:rPr>
            </w:pPr>
            <w:r>
              <w:fldChar w:fldCharType="begin"/>
            </w:r>
            <w:r>
              <w:instrText xml:space="preserve"> HYPERLINK "http://baike.baidu.com/view/119711.htm" </w:instrText>
            </w:r>
            <w:r>
              <w:fldChar w:fldCharType="separate"/>
            </w:r>
            <w:r>
              <w:rPr>
                <w:kern w:val="0"/>
                <w:sz w:val="21"/>
                <w:szCs w:val="21"/>
              </w:rPr>
              <w:t>《工伤保险条例》第六十二条:用人单位依照本条例规定应当参加工伤保险而未参加的，由社会保险行政部门责令限期参加，补缴应当缴纳的工伤保险费，并自欠缴之日起，按日加收万分之五的滞纳金；逾期仍不缴纳的，处欠缴数额1倍以上3倍以下的罚款。</w:t>
            </w:r>
            <w:r>
              <w:rPr>
                <w:kern w:val="0"/>
                <w:sz w:val="21"/>
                <w:szCs w:val="21"/>
              </w:rPr>
              <w:fldChar w:fldCharType="end"/>
            </w:r>
          </w:p>
        </w:tc>
        <w:tc>
          <w:tcPr>
            <w:tcW w:w="3600" w:type="dxa"/>
            <w:vAlign w:val="center"/>
          </w:tcPr>
          <w:p>
            <w:pPr>
              <w:widowControl/>
              <w:adjustRightInd w:val="0"/>
              <w:snapToGrid w:val="0"/>
              <w:spacing w:line="28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处欠缴数额1倍以上1.7倍以下的罚款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19" w:hRule="exac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widowControl/>
              <w:adjustRightInd w:val="0"/>
              <w:snapToGrid w:val="0"/>
              <w:spacing w:line="28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处欠缴数额1.7倍以上2.3倍以下的罚款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03" w:hRule="exac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widowControl/>
              <w:adjustRightInd w:val="0"/>
              <w:snapToGrid w:val="0"/>
              <w:spacing w:line="28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处欠缴数额2.3倍以上3倍以下的罚款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17" w:hRule="atLeast"/>
          <w:jc w:val="center"/>
        </w:trPr>
        <w:tc>
          <w:tcPr>
            <w:tcW w:w="692" w:type="dxa"/>
            <w:vMerge w:val="restart"/>
            <w:vAlign w:val="center"/>
          </w:tcPr>
          <w:p>
            <w:pPr>
              <w:widowControl/>
              <w:adjustRightInd w:val="0"/>
              <w:snapToGrid w:val="0"/>
              <w:spacing w:line="300" w:lineRule="exact"/>
              <w:ind w:firstLine="0"/>
              <w:jc w:val="center"/>
              <w:rPr>
                <w:kern w:val="0"/>
                <w:sz w:val="21"/>
                <w:szCs w:val="21"/>
              </w:rPr>
            </w:pPr>
            <w:r>
              <w:rPr>
                <w:kern w:val="0"/>
                <w:sz w:val="21"/>
                <w:szCs w:val="21"/>
              </w:rPr>
              <w:t>34</w:t>
            </w:r>
          </w:p>
        </w:tc>
        <w:tc>
          <w:tcPr>
            <w:tcW w:w="1787" w:type="dxa"/>
            <w:vMerge w:val="restart"/>
            <w:vAlign w:val="center"/>
          </w:tcPr>
          <w:p>
            <w:pPr>
              <w:widowControl/>
              <w:adjustRightInd w:val="0"/>
              <w:snapToGrid w:val="0"/>
              <w:spacing w:line="300" w:lineRule="exact"/>
              <w:ind w:firstLine="0"/>
              <w:rPr>
                <w:kern w:val="0"/>
                <w:sz w:val="21"/>
                <w:szCs w:val="21"/>
              </w:rPr>
            </w:pPr>
            <w:r>
              <w:rPr>
                <w:sz w:val="21"/>
                <w:szCs w:val="21"/>
              </w:rPr>
              <w:t>用人单位拒不协助社会保险行政部门对工伤事故进行调查核实</w:t>
            </w:r>
          </w:p>
        </w:tc>
        <w:tc>
          <w:tcPr>
            <w:tcW w:w="5607" w:type="dxa"/>
            <w:vMerge w:val="restart"/>
            <w:vAlign w:val="center"/>
          </w:tcPr>
          <w:p>
            <w:pPr>
              <w:widowControl/>
              <w:adjustRightInd w:val="0"/>
              <w:snapToGrid w:val="0"/>
              <w:spacing w:line="300" w:lineRule="exact"/>
              <w:ind w:firstLine="0"/>
              <w:rPr>
                <w:kern w:val="0"/>
                <w:sz w:val="21"/>
                <w:szCs w:val="21"/>
              </w:rPr>
            </w:pPr>
            <w:r>
              <w:rPr>
                <w:kern w:val="0"/>
                <w:sz w:val="21"/>
                <w:szCs w:val="21"/>
              </w:rPr>
              <w:t>《工伤保险条例》第十九条:社会保险行政部门受理工伤认定申请后，根据审核需要可以对事故伤害进行调查核实，用人单位、职工、工会组织、医疗机构以及有关部门应当予以协助。职业病诊断和诊断争议的鉴定，依照职业病防治法的有关规定执行。对依法取得职业病诊断证明书或者职业病诊断鉴定书的，社会保险行政部门不再进行调查核实。</w:t>
            </w:r>
          </w:p>
          <w:p>
            <w:pPr>
              <w:widowControl/>
              <w:adjustRightInd w:val="0"/>
              <w:snapToGrid w:val="0"/>
              <w:spacing w:line="300" w:lineRule="exact"/>
              <w:ind w:firstLine="0"/>
              <w:rPr>
                <w:kern w:val="0"/>
                <w:sz w:val="21"/>
                <w:szCs w:val="21"/>
              </w:rPr>
            </w:pPr>
            <w:r>
              <w:rPr>
                <w:kern w:val="0"/>
                <w:sz w:val="21"/>
                <w:szCs w:val="21"/>
              </w:rPr>
              <w:t>职工或者其近亲属认为是工伤，用人单位不认为是工伤的，由用人单位承担举证责任。</w:t>
            </w:r>
          </w:p>
          <w:p>
            <w:pPr>
              <w:widowControl/>
              <w:adjustRightInd w:val="0"/>
              <w:snapToGrid w:val="0"/>
              <w:spacing w:line="300" w:lineRule="exact"/>
              <w:ind w:firstLine="0"/>
              <w:rPr>
                <w:kern w:val="0"/>
                <w:sz w:val="21"/>
                <w:szCs w:val="21"/>
              </w:rPr>
            </w:pPr>
            <w:r>
              <w:rPr>
                <w:kern w:val="0"/>
                <w:sz w:val="21"/>
                <w:szCs w:val="21"/>
              </w:rPr>
              <w:t>第六十三条:用人单位违反本条例第十九条的规定，拒不协助社会保险行政部门对事故进行调查核实的，由社会保险行政部门责令改正，处2000元以上2万元以下的罚款。</w:t>
            </w: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处2000元以上8000元以下的罚款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60"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处8000元以上14000元以下的罚款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17"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处14000元以上2万元以下的罚款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20" w:hRule="atLeast"/>
          <w:jc w:val="center"/>
        </w:trPr>
        <w:tc>
          <w:tcPr>
            <w:tcW w:w="692" w:type="dxa"/>
            <w:vMerge w:val="restart"/>
            <w:noWrap/>
            <w:vAlign w:val="center"/>
          </w:tcPr>
          <w:p>
            <w:pPr>
              <w:widowControl/>
              <w:adjustRightInd w:val="0"/>
              <w:snapToGrid w:val="0"/>
              <w:spacing w:line="300" w:lineRule="exact"/>
              <w:ind w:firstLine="0"/>
              <w:jc w:val="center"/>
              <w:rPr>
                <w:kern w:val="0"/>
                <w:sz w:val="21"/>
                <w:szCs w:val="21"/>
              </w:rPr>
            </w:pPr>
            <w:r>
              <w:rPr>
                <w:kern w:val="0"/>
                <w:sz w:val="21"/>
                <w:szCs w:val="21"/>
              </w:rPr>
              <w:t>35</w:t>
            </w:r>
          </w:p>
        </w:tc>
        <w:tc>
          <w:tcPr>
            <w:tcW w:w="1787" w:type="dxa"/>
            <w:vMerge w:val="restart"/>
            <w:vAlign w:val="center"/>
          </w:tcPr>
          <w:p>
            <w:pPr>
              <w:widowControl/>
              <w:adjustRightInd w:val="0"/>
              <w:snapToGrid w:val="0"/>
              <w:spacing w:line="300" w:lineRule="exact"/>
              <w:ind w:firstLine="0"/>
              <w:rPr>
                <w:sz w:val="21"/>
                <w:szCs w:val="21"/>
              </w:rPr>
            </w:pPr>
            <w:r>
              <w:rPr>
                <w:sz w:val="21"/>
                <w:szCs w:val="21"/>
              </w:rPr>
              <w:t>用人单位、工伤职工或者近亲属在工伤认定中提供虚假材料</w:t>
            </w:r>
          </w:p>
        </w:tc>
        <w:tc>
          <w:tcPr>
            <w:tcW w:w="5607" w:type="dxa"/>
            <w:vMerge w:val="restart"/>
            <w:vAlign w:val="center"/>
          </w:tcPr>
          <w:p>
            <w:pPr>
              <w:widowControl/>
              <w:adjustRightInd w:val="0"/>
              <w:snapToGrid w:val="0"/>
              <w:spacing w:line="300" w:lineRule="exact"/>
              <w:ind w:firstLine="0"/>
              <w:rPr>
                <w:kern w:val="0"/>
                <w:sz w:val="21"/>
                <w:szCs w:val="21"/>
              </w:rPr>
            </w:pPr>
            <w:r>
              <w:rPr>
                <w:kern w:val="0"/>
                <w:sz w:val="21"/>
                <w:szCs w:val="21"/>
              </w:rPr>
              <w:t>《四川省工伤保险条例》第四十三条：用人单位、工伤职工或者近亲属在工伤认定中提供虚假材料的，由社会保险行政部门处2000元以上1万元以下的罚款。</w:t>
            </w: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处2000元以上4700元以下的罚款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33" w:hRule="atLeast"/>
          <w:jc w:val="center"/>
        </w:trPr>
        <w:tc>
          <w:tcPr>
            <w:tcW w:w="692" w:type="dxa"/>
            <w:vMerge w:val="continue"/>
            <w:noWrap/>
            <w:vAlign w:val="center"/>
          </w:tcPr>
          <w:p>
            <w:pPr>
              <w:widowControl/>
              <w:adjustRightInd w:val="0"/>
              <w:snapToGrid w:val="0"/>
              <w:spacing w:line="300" w:lineRule="exact"/>
              <w:ind w:firstLine="0"/>
            </w:pPr>
          </w:p>
        </w:tc>
        <w:tc>
          <w:tcPr>
            <w:tcW w:w="1787" w:type="dxa"/>
            <w:vMerge w:val="continue"/>
            <w:vAlign w:val="center"/>
          </w:tcPr>
          <w:p>
            <w:pPr>
              <w:widowControl/>
              <w:adjustRightInd w:val="0"/>
              <w:snapToGrid w:val="0"/>
              <w:spacing w:line="300" w:lineRule="exact"/>
              <w:ind w:firstLine="0"/>
            </w:pPr>
          </w:p>
        </w:tc>
        <w:tc>
          <w:tcPr>
            <w:tcW w:w="5607" w:type="dxa"/>
            <w:vMerge w:val="continue"/>
            <w:vAlign w:val="center"/>
          </w:tcPr>
          <w:p>
            <w:pPr>
              <w:widowControl/>
              <w:adjustRightInd w:val="0"/>
              <w:snapToGrid w:val="0"/>
              <w:spacing w:line="300" w:lineRule="exact"/>
              <w:ind w:firstLine="0"/>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处4700元以上7300元以下的罚款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80" w:hRule="atLeast"/>
          <w:jc w:val="center"/>
        </w:trPr>
        <w:tc>
          <w:tcPr>
            <w:tcW w:w="692" w:type="dxa"/>
            <w:vMerge w:val="continue"/>
            <w:noWrap/>
            <w:vAlign w:val="center"/>
          </w:tcPr>
          <w:p>
            <w:pPr>
              <w:widowControl/>
              <w:adjustRightInd w:val="0"/>
              <w:snapToGrid w:val="0"/>
              <w:spacing w:line="300" w:lineRule="exact"/>
              <w:ind w:firstLine="0"/>
              <w:rPr>
                <w:kern w:val="0"/>
                <w:sz w:val="21"/>
                <w:szCs w:val="21"/>
              </w:rPr>
            </w:pPr>
          </w:p>
        </w:tc>
        <w:tc>
          <w:tcPr>
            <w:tcW w:w="1787" w:type="dxa"/>
            <w:vMerge w:val="continue"/>
            <w:vAlign w:val="center"/>
          </w:tcPr>
          <w:p>
            <w:pPr>
              <w:widowControl/>
              <w:adjustRightInd w:val="0"/>
              <w:snapToGrid w:val="0"/>
              <w:spacing w:line="300" w:lineRule="exact"/>
              <w:ind w:firstLine="0"/>
              <w:rPr>
                <w:kern w:val="0"/>
                <w:sz w:val="21"/>
                <w:szCs w:val="21"/>
              </w:rPr>
            </w:pPr>
          </w:p>
        </w:tc>
        <w:tc>
          <w:tcPr>
            <w:tcW w:w="5607" w:type="dxa"/>
            <w:vMerge w:val="continue"/>
            <w:vAlign w:val="center"/>
          </w:tcPr>
          <w:p>
            <w:pPr>
              <w:widowControl/>
              <w:adjustRightInd w:val="0"/>
              <w:snapToGrid w:val="0"/>
              <w:spacing w:line="300" w:lineRule="exact"/>
              <w:ind w:firstLine="0"/>
              <w:rPr>
                <w:kern w:val="0"/>
                <w:sz w:val="21"/>
                <w:szCs w:val="21"/>
              </w:rPr>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处7300元以上1万元以下的罚款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27" w:hRule="atLeast"/>
          <w:jc w:val="center"/>
        </w:trPr>
        <w:tc>
          <w:tcPr>
            <w:tcW w:w="692" w:type="dxa"/>
            <w:vMerge w:val="restart"/>
            <w:noWrap/>
            <w:vAlign w:val="center"/>
          </w:tcPr>
          <w:p>
            <w:pPr>
              <w:widowControl/>
              <w:adjustRightInd w:val="0"/>
              <w:snapToGrid w:val="0"/>
              <w:spacing w:line="300" w:lineRule="exact"/>
              <w:ind w:firstLine="0"/>
              <w:jc w:val="center"/>
              <w:rPr>
                <w:kern w:val="0"/>
                <w:sz w:val="21"/>
                <w:szCs w:val="21"/>
              </w:rPr>
            </w:pPr>
            <w:r>
              <w:rPr>
                <w:kern w:val="0"/>
                <w:sz w:val="21"/>
                <w:szCs w:val="21"/>
              </w:rPr>
              <w:t>36</w:t>
            </w:r>
          </w:p>
        </w:tc>
        <w:tc>
          <w:tcPr>
            <w:tcW w:w="1787" w:type="dxa"/>
            <w:vMerge w:val="restart"/>
            <w:vAlign w:val="center"/>
          </w:tcPr>
          <w:p>
            <w:pPr>
              <w:widowControl/>
              <w:adjustRightInd w:val="0"/>
              <w:snapToGrid w:val="0"/>
              <w:spacing w:line="300" w:lineRule="exact"/>
              <w:ind w:firstLine="0"/>
              <w:rPr>
                <w:kern w:val="0"/>
                <w:sz w:val="21"/>
                <w:szCs w:val="21"/>
              </w:rPr>
            </w:pPr>
            <w:r>
              <w:rPr>
                <w:sz w:val="21"/>
                <w:szCs w:val="21"/>
              </w:rPr>
              <w:t>缴费单位伪造、变造、故意毁灭社会保险缴费等财务帐册、材料，或者不设帐册，致使社会保险费缴费基数无法确定</w:t>
            </w:r>
          </w:p>
        </w:tc>
        <w:tc>
          <w:tcPr>
            <w:tcW w:w="5607" w:type="dxa"/>
            <w:vMerge w:val="restart"/>
            <w:vAlign w:val="center"/>
          </w:tcPr>
          <w:p>
            <w:pPr>
              <w:widowControl/>
              <w:adjustRightInd w:val="0"/>
              <w:snapToGrid w:val="0"/>
              <w:spacing w:line="300" w:lineRule="exact"/>
              <w:ind w:firstLine="0"/>
              <w:rPr>
                <w:kern w:val="0"/>
                <w:sz w:val="21"/>
                <w:szCs w:val="21"/>
              </w:rPr>
            </w:pPr>
            <w:r>
              <w:rPr>
                <w:kern w:val="0"/>
                <w:sz w:val="21"/>
                <w:szCs w:val="21"/>
              </w:rPr>
              <w:t>《社会保险费征缴暂行条例》第二十四条：缴费单位违反有关财务、会计、统计的法律、行政法规和国家有关规定，伪造、变造、故意毁灭有关帐册、材料，或者不设帐册，致使社会保险费缴费基数无法确定的，除依照有关法律、行政法规的规定给予行政处罚、纪律处分、刑事处罚外，依照本条例第十条的规定征缴；迟延缴纳的，由劳动保障行政部门或者税务机关依照第十三条的规定决定加收滞纳金，并对直接负责的主管人员和其他直接责任人员处5000元以上2万元以下的罚款。</w:t>
            </w: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对直接负责的主管人员和其他直接责任人员处5000元以上1万元以下的罚款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54"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对直接负责的主管人员和其他直接责任人员处1万元以上15000元以下的罚款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16"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对直接负责的主管人员和其他直接责任人员处15000元以上2万元以下的罚款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08" w:hRule="atLeast"/>
          <w:jc w:val="center"/>
        </w:trPr>
        <w:tc>
          <w:tcPr>
            <w:tcW w:w="692" w:type="dxa"/>
            <w:vMerge w:val="restart"/>
            <w:noWrap/>
            <w:vAlign w:val="center"/>
          </w:tcPr>
          <w:p>
            <w:pPr>
              <w:widowControl/>
              <w:adjustRightInd w:val="0"/>
              <w:snapToGrid w:val="0"/>
              <w:spacing w:line="300" w:lineRule="exact"/>
              <w:ind w:firstLine="0"/>
              <w:jc w:val="center"/>
              <w:rPr>
                <w:kern w:val="0"/>
                <w:sz w:val="21"/>
                <w:szCs w:val="21"/>
              </w:rPr>
            </w:pPr>
            <w:r>
              <w:rPr>
                <w:kern w:val="0"/>
                <w:sz w:val="21"/>
                <w:szCs w:val="21"/>
              </w:rPr>
              <w:t>37</w:t>
            </w:r>
          </w:p>
        </w:tc>
        <w:tc>
          <w:tcPr>
            <w:tcW w:w="1787" w:type="dxa"/>
            <w:vMerge w:val="restart"/>
            <w:vAlign w:val="center"/>
          </w:tcPr>
          <w:p>
            <w:pPr>
              <w:widowControl/>
              <w:adjustRightInd w:val="0"/>
              <w:snapToGrid w:val="0"/>
              <w:spacing w:line="300" w:lineRule="exact"/>
              <w:ind w:firstLine="0"/>
              <w:rPr>
                <w:kern w:val="0"/>
                <w:sz w:val="21"/>
                <w:szCs w:val="21"/>
              </w:rPr>
            </w:pPr>
            <w:r>
              <w:rPr>
                <w:sz w:val="21"/>
                <w:szCs w:val="21"/>
              </w:rPr>
              <w:t>缴费单位未按规定从缴费个人工资中代扣代缴社会保险费或者未按规定向职工公布本单位社会保险费缴纳情况</w:t>
            </w:r>
          </w:p>
        </w:tc>
        <w:tc>
          <w:tcPr>
            <w:tcW w:w="5607" w:type="dxa"/>
            <w:vMerge w:val="restart"/>
            <w:vAlign w:val="center"/>
          </w:tcPr>
          <w:p>
            <w:pPr>
              <w:widowControl/>
              <w:adjustRightInd w:val="0"/>
              <w:snapToGrid w:val="0"/>
              <w:spacing w:line="300" w:lineRule="exact"/>
              <w:ind w:firstLine="0"/>
              <w:rPr>
                <w:kern w:val="0"/>
                <w:sz w:val="21"/>
                <w:szCs w:val="21"/>
              </w:rPr>
            </w:pPr>
            <w:r>
              <w:rPr>
                <w:kern w:val="0"/>
                <w:sz w:val="21"/>
                <w:szCs w:val="21"/>
              </w:rPr>
              <w:t>《社会保险费征缴监督检查办法》第十四条：对缴费单位有下列行为之一的，应当给予警告，并可以处以5000元以下的罚款：........（二）未按规定从缴费个人工资中代扣代缴社会保险费的；（三）未按规定向职工公布本单位社会保险费缴纳情况的。对上述违法行为的行政处罚，法律、法规另有规定的，从其规定。</w:t>
            </w: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警告，并可处1700元以下的罚款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48"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警告，并可处1700元以上3300元以下的罚款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00"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警告，并可处3300元以上5000元以下的罚款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02" w:hRule="atLeast"/>
          <w:jc w:val="center"/>
        </w:trPr>
        <w:tc>
          <w:tcPr>
            <w:tcW w:w="692" w:type="dxa"/>
            <w:vMerge w:val="restart"/>
            <w:noWrap/>
            <w:vAlign w:val="center"/>
          </w:tcPr>
          <w:p>
            <w:pPr>
              <w:widowControl/>
              <w:adjustRightInd w:val="0"/>
              <w:snapToGrid w:val="0"/>
              <w:spacing w:line="300" w:lineRule="exact"/>
              <w:ind w:firstLine="0"/>
              <w:jc w:val="center"/>
              <w:rPr>
                <w:kern w:val="0"/>
                <w:sz w:val="21"/>
                <w:szCs w:val="21"/>
              </w:rPr>
            </w:pPr>
            <w:r>
              <w:rPr>
                <w:kern w:val="0"/>
                <w:sz w:val="21"/>
                <w:szCs w:val="21"/>
              </w:rPr>
              <w:t>38</w:t>
            </w:r>
          </w:p>
        </w:tc>
        <w:tc>
          <w:tcPr>
            <w:tcW w:w="1787" w:type="dxa"/>
            <w:vMerge w:val="restart"/>
            <w:vAlign w:val="center"/>
          </w:tcPr>
          <w:p>
            <w:pPr>
              <w:widowControl/>
              <w:adjustRightInd w:val="0"/>
              <w:snapToGrid w:val="0"/>
              <w:spacing w:line="300" w:lineRule="exact"/>
              <w:ind w:firstLine="0"/>
              <w:rPr>
                <w:kern w:val="0"/>
                <w:sz w:val="21"/>
                <w:szCs w:val="21"/>
              </w:rPr>
            </w:pPr>
            <w:r>
              <w:rPr>
                <w:sz w:val="21"/>
                <w:szCs w:val="21"/>
              </w:rPr>
              <w:t>单位未按规定告知失业人员应当享受的失业保险待遇、为失业人员出具终止或解除劳动关系证明、或者不在规定期限内提交失业人员名单、档案</w:t>
            </w:r>
          </w:p>
        </w:tc>
        <w:tc>
          <w:tcPr>
            <w:tcW w:w="5607" w:type="dxa"/>
            <w:vMerge w:val="restart"/>
            <w:vAlign w:val="center"/>
          </w:tcPr>
          <w:p>
            <w:pPr>
              <w:widowControl/>
              <w:adjustRightInd w:val="0"/>
              <w:snapToGrid w:val="0"/>
              <w:spacing w:line="300" w:lineRule="exact"/>
              <w:ind w:firstLine="0"/>
              <w:rPr>
                <w:kern w:val="0"/>
                <w:sz w:val="21"/>
                <w:szCs w:val="21"/>
              </w:rPr>
            </w:pPr>
            <w:r>
              <w:rPr>
                <w:kern w:val="0"/>
                <w:sz w:val="21"/>
                <w:szCs w:val="21"/>
              </w:rPr>
              <w:t>《四川省失业保险条例》第三十五条：单位未按规定告知失业人员应当享受的失业保险待遇、为失业人员出具终止或解除劳动关系证明、或者不在规定期限内提交失业人员名单、档案的，由县级以上劳动保障行政部门给予警告，责令限期改正；对单位负责人和直接责任人员可处500元以上2000元以下罚款。</w:t>
            </w: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警告，可对单位负责人和直接责任人员处500元以上1000元以下的罚款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005"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警告，可对单位负责人和直接责任人员处1000元以上1500元以下的罚款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30"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警告，可对单位负责人和直接责任人员处1500元以上2000元以下的罚款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50" w:hRule="atLeast"/>
          <w:jc w:val="center"/>
        </w:trPr>
        <w:tc>
          <w:tcPr>
            <w:tcW w:w="692" w:type="dxa"/>
            <w:vMerge w:val="restart"/>
            <w:vAlign w:val="center"/>
          </w:tcPr>
          <w:p>
            <w:pPr>
              <w:adjustRightInd w:val="0"/>
              <w:snapToGrid w:val="0"/>
              <w:spacing w:line="300" w:lineRule="exact"/>
              <w:ind w:firstLine="0"/>
              <w:jc w:val="center"/>
              <w:rPr>
                <w:sz w:val="21"/>
                <w:szCs w:val="21"/>
              </w:rPr>
            </w:pPr>
            <w:r>
              <w:rPr>
                <w:sz w:val="21"/>
                <w:szCs w:val="21"/>
              </w:rPr>
              <w:t>39</w:t>
            </w:r>
          </w:p>
        </w:tc>
        <w:tc>
          <w:tcPr>
            <w:tcW w:w="1787" w:type="dxa"/>
            <w:vMerge w:val="restart"/>
            <w:vAlign w:val="center"/>
          </w:tcPr>
          <w:p>
            <w:pPr>
              <w:adjustRightInd w:val="0"/>
              <w:snapToGrid w:val="0"/>
              <w:spacing w:line="300" w:lineRule="exact"/>
              <w:ind w:firstLine="0"/>
              <w:jc w:val="left"/>
              <w:rPr>
                <w:sz w:val="21"/>
                <w:szCs w:val="21"/>
              </w:rPr>
            </w:pPr>
            <w:r>
              <w:rPr>
                <w:sz w:val="21"/>
                <w:szCs w:val="21"/>
              </w:rPr>
              <w:t>侵害女职工、未成年工劳动保障权益</w:t>
            </w:r>
          </w:p>
        </w:tc>
        <w:tc>
          <w:tcPr>
            <w:tcW w:w="5607" w:type="dxa"/>
            <w:vMerge w:val="restart"/>
            <w:vAlign w:val="center"/>
          </w:tcPr>
          <w:p>
            <w:pPr>
              <w:adjustRightInd w:val="0"/>
              <w:snapToGrid w:val="0"/>
              <w:spacing w:line="270" w:lineRule="exact"/>
              <w:ind w:firstLine="0"/>
              <w:rPr>
                <w:sz w:val="21"/>
                <w:szCs w:val="21"/>
              </w:rPr>
            </w:pPr>
            <w:r>
              <w:rPr>
                <w:sz w:val="21"/>
                <w:szCs w:val="21"/>
              </w:rPr>
              <w:t>《</w:t>
            </w:r>
            <w:r>
              <w:rPr>
                <w:kern w:val="0"/>
                <w:sz w:val="21"/>
                <w:szCs w:val="21"/>
              </w:rPr>
              <w:t>中华人民共和国</w:t>
            </w:r>
            <w:r>
              <w:rPr>
                <w:sz w:val="21"/>
                <w:szCs w:val="21"/>
              </w:rPr>
              <w:t>劳动法》第九十五条：用人单位违反本法对女职工和未成年工的保护规定，侵害其合法权益的，由劳动行政部门责令改正，处以罚款；对女职工或者未成年工造成损害的，应当承担赔偿责任。</w:t>
            </w:r>
          </w:p>
          <w:p>
            <w:pPr>
              <w:adjustRightInd w:val="0"/>
              <w:snapToGrid w:val="0"/>
              <w:spacing w:line="270" w:lineRule="exact"/>
              <w:ind w:firstLine="0"/>
              <w:rPr>
                <w:sz w:val="21"/>
                <w:szCs w:val="21"/>
              </w:rPr>
            </w:pPr>
            <w:r>
              <w:rPr>
                <w:sz w:val="21"/>
                <w:szCs w:val="21"/>
              </w:rPr>
              <w:t>《女职工劳动保护特别规定》第六条第二款：对怀孕7个月以上的女职工，用人单位不得延长劳动时间或者安排夜班劳动，并应当在劳动时间内安排一定的休息时间。</w:t>
            </w:r>
          </w:p>
          <w:p>
            <w:pPr>
              <w:adjustRightInd w:val="0"/>
              <w:snapToGrid w:val="0"/>
              <w:spacing w:line="270" w:lineRule="exact"/>
              <w:ind w:firstLine="0"/>
              <w:rPr>
                <w:sz w:val="21"/>
                <w:szCs w:val="21"/>
              </w:rPr>
            </w:pPr>
            <w:r>
              <w:rPr>
                <w:sz w:val="21"/>
                <w:szCs w:val="21"/>
              </w:rPr>
              <w:t>第七条：女职工生育享受98天产假，其中产前可以休假15天；难产的，增加产假15天；生育多胞胎的，每多生育1个婴儿，增加产假15天。女职工怀孕未满4个月流产的，享受15天产假；怀孕满4个月流产的，享受42天产假。</w:t>
            </w:r>
          </w:p>
          <w:p>
            <w:pPr>
              <w:adjustRightInd w:val="0"/>
              <w:snapToGrid w:val="0"/>
              <w:spacing w:line="270" w:lineRule="exact"/>
              <w:ind w:firstLine="0"/>
              <w:rPr>
                <w:sz w:val="21"/>
                <w:szCs w:val="21"/>
              </w:rPr>
            </w:pPr>
            <w:r>
              <w:rPr>
                <w:sz w:val="21"/>
                <w:szCs w:val="21"/>
              </w:rPr>
              <w:t>第九条第一款：对哺乳未满1周岁婴儿的女职工，用人单位不得延长劳动时间或者安排夜班劳动。</w:t>
            </w:r>
          </w:p>
          <w:p>
            <w:pPr>
              <w:adjustRightInd w:val="0"/>
              <w:snapToGrid w:val="0"/>
              <w:spacing w:line="270" w:lineRule="exact"/>
              <w:ind w:firstLine="0"/>
              <w:rPr>
                <w:sz w:val="21"/>
                <w:szCs w:val="21"/>
              </w:rPr>
            </w:pPr>
            <w:r>
              <w:rPr>
                <w:sz w:val="21"/>
                <w:szCs w:val="21"/>
              </w:rPr>
              <w:t>第十三条：用人单位违反本规定第六条第二款、第七条、第九条第一款规定的，由县级以上人民政府人力资源社会保障行政部门责令限期改正，按照受侵害女职工每人1000元以上5000元以下的标准计算，处以罚款。</w:t>
            </w:r>
          </w:p>
          <w:p>
            <w:pPr>
              <w:adjustRightInd w:val="0"/>
              <w:snapToGrid w:val="0"/>
              <w:spacing w:line="270" w:lineRule="exact"/>
              <w:ind w:firstLine="0"/>
              <w:rPr>
                <w:sz w:val="21"/>
                <w:szCs w:val="21"/>
              </w:rPr>
            </w:pPr>
            <w:r>
              <w:rPr>
                <w:sz w:val="21"/>
                <w:szCs w:val="21"/>
              </w:rPr>
              <w:t>《劳动保障监察条例》第二十三条：用人单位有下列行为之一的，由劳动保障行政部门责令改正，按照受侵害的劳动者每人1000元以上5000元以下的标准计算，处以罚款：......（四）安排怀孕７个月以上的女职工夜班劳动或者延长其工作时间的；（五）女职工生育享受产假少于90天的；（六）女职工在哺乳未满1周岁的婴儿期间从事规定的第三级体力劳动强度的劳动或者哺乳期禁忌从事的其他劳动以及延长其工作时间或者安排其夜班劳动的；（七）安排未成年工从事矿山井下、有毒有害、国家规定的第四级体力劳动强度的劳动或者其他禁忌从事的劳动的；（八）未对未成年工定期进行健康检查的。</w:t>
            </w: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按每人1000元以上2300元以下的</w:t>
            </w:r>
            <w:r>
              <w:rPr>
                <w:sz w:val="21"/>
                <w:szCs w:val="21"/>
              </w:rPr>
              <w:t>标准计算，处以罚款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880"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按每人2300元以上3700元以下的</w:t>
            </w:r>
            <w:r>
              <w:rPr>
                <w:sz w:val="21"/>
                <w:szCs w:val="21"/>
              </w:rPr>
              <w:t>标准计算，处以罚款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008"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按每人3700元以上5000元以下的的</w:t>
            </w:r>
            <w:r>
              <w:rPr>
                <w:sz w:val="21"/>
                <w:szCs w:val="21"/>
              </w:rPr>
              <w:t>标准计算，处以罚款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65" w:hRule="exact"/>
          <w:jc w:val="center"/>
        </w:trPr>
        <w:tc>
          <w:tcPr>
            <w:tcW w:w="692" w:type="dxa"/>
            <w:vMerge w:val="restart"/>
            <w:vAlign w:val="center"/>
          </w:tcPr>
          <w:p>
            <w:pPr>
              <w:adjustRightInd w:val="0"/>
              <w:snapToGrid w:val="0"/>
              <w:spacing w:line="300" w:lineRule="exact"/>
              <w:ind w:firstLine="0"/>
              <w:jc w:val="center"/>
            </w:pPr>
            <w:r>
              <w:rPr>
                <w:kern w:val="0"/>
                <w:sz w:val="21"/>
                <w:szCs w:val="21"/>
              </w:rPr>
              <w:t>40</w:t>
            </w:r>
          </w:p>
        </w:tc>
        <w:tc>
          <w:tcPr>
            <w:tcW w:w="1787" w:type="dxa"/>
            <w:vMerge w:val="restart"/>
            <w:vAlign w:val="center"/>
          </w:tcPr>
          <w:p>
            <w:pPr>
              <w:adjustRightInd w:val="0"/>
              <w:snapToGrid w:val="0"/>
              <w:spacing w:line="270" w:lineRule="exact"/>
              <w:ind w:firstLine="0"/>
            </w:pPr>
            <w:r>
              <w:rPr>
                <w:sz w:val="21"/>
                <w:szCs w:val="21"/>
              </w:rPr>
              <w:t>用人单位在招录（聘）过程中，除国家另有规定外，限定为男性或者规定男性优先；除个人基本信息外，进一步询问或者调查女性求职者的婚育情况；将妊娠测试作为入职体检项目；将限制结婚、生育或者婚姻、生育状况作为录（聘）用条件；其他以性别为由拒绝录（聘）用妇女或者差别化地提高对妇女录（聘）用标准的行为；因结婚、怀孕、产假、哺乳等情形，降低女职工的工资和福利待遇，限制女职工晋职、晋级、评聘专业技术职称和职务，辞退女职工，单方解除劳动（聘用）合同或者服务协议</w:t>
            </w:r>
          </w:p>
        </w:tc>
        <w:tc>
          <w:tcPr>
            <w:tcW w:w="5607" w:type="dxa"/>
            <w:vMerge w:val="restart"/>
            <w:vAlign w:val="center"/>
          </w:tcPr>
          <w:p>
            <w:pPr>
              <w:adjustRightInd w:val="0"/>
              <w:snapToGrid w:val="0"/>
              <w:spacing w:line="270" w:lineRule="exact"/>
              <w:ind w:firstLine="0"/>
              <w:rPr>
                <w:sz w:val="21"/>
                <w:szCs w:val="21"/>
              </w:rPr>
            </w:pPr>
            <w:r>
              <w:rPr>
                <w:sz w:val="21"/>
                <w:szCs w:val="21"/>
              </w:rPr>
              <w:t>《中华人民共和国妇女权益保障法》第四十三条：用人单位在招录（聘）过程中，除国家另有规定外，不得实施下列行为:（一）限定为男性或者规定男性优先；（二）除个人基本信息外，进一步询问或者调查女性求职者的婚育情况；（三）将妊娠测试作为入职体检项目；（四）将限制结婚、生育或者婚姻、生育状况作为录（聘）用条件；（五）其他以性别为由拒绝录（聘）用妇女或者差别化地提高对妇女录（聘）用标准的行为。</w:t>
            </w:r>
          </w:p>
          <w:p>
            <w:pPr>
              <w:adjustRightInd w:val="0"/>
              <w:snapToGrid w:val="0"/>
              <w:spacing w:line="270" w:lineRule="exact"/>
              <w:ind w:firstLine="0"/>
              <w:rPr>
                <w:sz w:val="21"/>
                <w:szCs w:val="21"/>
              </w:rPr>
            </w:pPr>
            <w:r>
              <w:rPr>
                <w:sz w:val="21"/>
                <w:szCs w:val="21"/>
              </w:rPr>
              <w:t>第四十八条：用人单位不得因结婚、怀孕、产假、哺乳等情形，降低女职工的工资和福利待遇，限制女职工晋职、晋级、评聘专业技术职称和职务，辞退女职工，单方解除劳动（聘用）合同或者服务协议。</w:t>
            </w:r>
          </w:p>
          <w:p>
            <w:pPr>
              <w:adjustRightInd w:val="0"/>
              <w:snapToGrid w:val="0"/>
              <w:spacing w:line="270" w:lineRule="exact"/>
              <w:ind w:firstLine="0"/>
              <w:rPr>
                <w:sz w:val="21"/>
                <w:szCs w:val="21"/>
              </w:rPr>
            </w:pPr>
            <w:r>
              <w:rPr>
                <w:sz w:val="21"/>
                <w:szCs w:val="21"/>
              </w:rPr>
              <w:t>第八十三条：用人单位违反本法第四十三条和第四十八条规定的，由人力资源和社会保障部门责令改正；拒不改正或者情节严重的，处一万元以上五万元以下罚款。</w:t>
            </w: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280" w:lineRule="exact"/>
              <w:ind w:firstLine="0"/>
              <w:rPr>
                <w:kern w:val="0"/>
                <w:sz w:val="21"/>
                <w:szCs w:val="21"/>
              </w:rPr>
            </w:pPr>
            <w:r>
              <w:rPr>
                <w:kern w:val="0"/>
                <w:sz w:val="21"/>
                <w:szCs w:val="21"/>
              </w:rPr>
              <w:t>处1万元以上23300元以下的罚款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65" w:hRule="exact"/>
          <w:jc w:val="center"/>
        </w:trPr>
        <w:tc>
          <w:tcPr>
            <w:tcW w:w="692" w:type="dxa"/>
            <w:vMerge w:val="continue"/>
            <w:vAlign w:val="center"/>
          </w:tcPr>
          <w:p>
            <w:pPr>
              <w:widowControl/>
              <w:adjustRightInd w:val="0"/>
              <w:snapToGrid w:val="0"/>
              <w:spacing w:line="300" w:lineRule="exact"/>
              <w:ind w:firstLine="0"/>
            </w:pPr>
          </w:p>
        </w:tc>
        <w:tc>
          <w:tcPr>
            <w:tcW w:w="1787" w:type="dxa"/>
            <w:vMerge w:val="continue"/>
            <w:vAlign w:val="center"/>
          </w:tcPr>
          <w:p>
            <w:pPr>
              <w:widowControl/>
              <w:adjustRightInd w:val="0"/>
              <w:snapToGrid w:val="0"/>
              <w:spacing w:line="300" w:lineRule="exact"/>
              <w:ind w:firstLine="0"/>
            </w:pPr>
          </w:p>
        </w:tc>
        <w:tc>
          <w:tcPr>
            <w:tcW w:w="5607" w:type="dxa"/>
            <w:vMerge w:val="continue"/>
            <w:vAlign w:val="center"/>
          </w:tcPr>
          <w:p>
            <w:pPr>
              <w:widowControl/>
              <w:adjustRightInd w:val="0"/>
              <w:snapToGrid w:val="0"/>
              <w:spacing w:line="300" w:lineRule="exact"/>
              <w:ind w:firstLine="0"/>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280" w:lineRule="exact"/>
              <w:ind w:firstLine="0"/>
              <w:rPr>
                <w:kern w:val="0"/>
                <w:sz w:val="21"/>
                <w:szCs w:val="21"/>
              </w:rPr>
            </w:pPr>
            <w:r>
              <w:rPr>
                <w:kern w:val="0"/>
                <w:sz w:val="21"/>
                <w:szCs w:val="21"/>
              </w:rPr>
              <w:t>处23300元以上36700元以下的罚款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65" w:hRule="exact"/>
          <w:jc w:val="center"/>
        </w:trPr>
        <w:tc>
          <w:tcPr>
            <w:tcW w:w="692" w:type="dxa"/>
            <w:vMerge w:val="continue"/>
            <w:vAlign w:val="center"/>
          </w:tcPr>
          <w:p>
            <w:pPr>
              <w:widowControl/>
              <w:adjustRightInd w:val="0"/>
              <w:snapToGrid w:val="0"/>
              <w:spacing w:line="300" w:lineRule="exact"/>
              <w:ind w:firstLine="0"/>
              <w:rPr>
                <w:kern w:val="0"/>
                <w:sz w:val="21"/>
                <w:szCs w:val="21"/>
              </w:rPr>
            </w:pPr>
          </w:p>
        </w:tc>
        <w:tc>
          <w:tcPr>
            <w:tcW w:w="1787" w:type="dxa"/>
            <w:vMerge w:val="continue"/>
            <w:vAlign w:val="center"/>
          </w:tcPr>
          <w:p>
            <w:pPr>
              <w:widowControl/>
              <w:adjustRightInd w:val="0"/>
              <w:snapToGrid w:val="0"/>
              <w:spacing w:line="300" w:lineRule="exact"/>
              <w:ind w:firstLine="0"/>
              <w:rPr>
                <w:kern w:val="0"/>
                <w:sz w:val="21"/>
                <w:szCs w:val="21"/>
              </w:rPr>
            </w:pPr>
          </w:p>
        </w:tc>
        <w:tc>
          <w:tcPr>
            <w:tcW w:w="5607" w:type="dxa"/>
            <w:vMerge w:val="continue"/>
            <w:vAlign w:val="center"/>
          </w:tcPr>
          <w:p>
            <w:pPr>
              <w:widowControl/>
              <w:adjustRightInd w:val="0"/>
              <w:snapToGrid w:val="0"/>
              <w:spacing w:line="300" w:lineRule="exact"/>
              <w:ind w:firstLine="0"/>
              <w:rPr>
                <w:kern w:val="0"/>
                <w:sz w:val="21"/>
                <w:szCs w:val="21"/>
              </w:rPr>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280" w:lineRule="exact"/>
              <w:ind w:firstLine="0"/>
              <w:rPr>
                <w:kern w:val="0"/>
                <w:sz w:val="21"/>
                <w:szCs w:val="21"/>
              </w:rPr>
            </w:pPr>
            <w:r>
              <w:rPr>
                <w:kern w:val="0"/>
                <w:sz w:val="21"/>
                <w:szCs w:val="21"/>
              </w:rPr>
              <w:t>处36700元以上5万元以下的罚款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67" w:hRule="atLeast"/>
          <w:jc w:val="center"/>
        </w:trPr>
        <w:tc>
          <w:tcPr>
            <w:tcW w:w="692" w:type="dxa"/>
            <w:vMerge w:val="restart"/>
            <w:vAlign w:val="center"/>
          </w:tcPr>
          <w:p>
            <w:pPr>
              <w:adjustRightInd w:val="0"/>
              <w:snapToGrid w:val="0"/>
              <w:spacing w:line="300" w:lineRule="exact"/>
              <w:ind w:firstLine="0"/>
              <w:jc w:val="center"/>
              <w:rPr>
                <w:kern w:val="0"/>
                <w:sz w:val="21"/>
                <w:szCs w:val="21"/>
              </w:rPr>
            </w:pPr>
            <w:r>
              <w:rPr>
                <w:kern w:val="0"/>
                <w:sz w:val="21"/>
                <w:szCs w:val="21"/>
              </w:rPr>
              <w:t>41</w:t>
            </w:r>
          </w:p>
        </w:tc>
        <w:tc>
          <w:tcPr>
            <w:tcW w:w="1787" w:type="dxa"/>
            <w:vMerge w:val="restart"/>
            <w:vAlign w:val="center"/>
          </w:tcPr>
          <w:p>
            <w:pPr>
              <w:adjustRightInd w:val="0"/>
              <w:snapToGrid w:val="0"/>
              <w:spacing w:line="280" w:lineRule="exact"/>
              <w:ind w:firstLine="0"/>
              <w:rPr>
                <w:kern w:val="0"/>
                <w:sz w:val="21"/>
                <w:szCs w:val="21"/>
              </w:rPr>
            </w:pPr>
            <w:r>
              <w:rPr>
                <w:sz w:val="21"/>
                <w:szCs w:val="21"/>
              </w:rPr>
              <w:t>组织和个人招用未满十六周岁未成年人，营业性娱乐场所、酒吧、互联网上网服务营业场所等不适宜未成年人活动的场所招用已满十六周岁的未成年人</w:t>
            </w:r>
          </w:p>
        </w:tc>
        <w:tc>
          <w:tcPr>
            <w:tcW w:w="5607" w:type="dxa"/>
            <w:vMerge w:val="restart"/>
            <w:vAlign w:val="center"/>
          </w:tcPr>
          <w:p>
            <w:pPr>
              <w:adjustRightInd w:val="0"/>
              <w:snapToGrid w:val="0"/>
              <w:spacing w:line="280" w:lineRule="exact"/>
              <w:ind w:firstLine="0"/>
              <w:rPr>
                <w:sz w:val="21"/>
                <w:szCs w:val="21"/>
              </w:rPr>
            </w:pPr>
            <w:r>
              <w:rPr>
                <w:sz w:val="21"/>
                <w:szCs w:val="21"/>
              </w:rPr>
              <w:t>《中华人民共和国未成年人保护法》第六十一条第一款：任何组织或者个人不得招用未满十六周岁未成年人，国家另有规定的除外。</w:t>
            </w:r>
          </w:p>
          <w:p>
            <w:pPr>
              <w:adjustRightInd w:val="0"/>
              <w:snapToGrid w:val="0"/>
              <w:spacing w:line="280" w:lineRule="exact"/>
              <w:ind w:firstLine="0"/>
              <w:rPr>
                <w:sz w:val="21"/>
                <w:szCs w:val="21"/>
              </w:rPr>
            </w:pPr>
            <w:r>
              <w:rPr>
                <w:sz w:val="21"/>
                <w:szCs w:val="21"/>
              </w:rPr>
              <w:t>第六十一条第二款营业性娱乐场所、酒吧、互联网上网服务营业场所等不适宜未成年人活动的场所不得招用已满十六周岁的未成年人。</w:t>
            </w:r>
          </w:p>
          <w:p>
            <w:pPr>
              <w:adjustRightInd w:val="0"/>
              <w:snapToGrid w:val="0"/>
              <w:spacing w:line="280" w:lineRule="exact"/>
              <w:ind w:firstLine="0"/>
              <w:rPr>
                <w:sz w:val="21"/>
                <w:szCs w:val="21"/>
              </w:rPr>
            </w:pPr>
            <w:r>
              <w:rPr>
                <w:sz w:val="21"/>
                <w:szCs w:val="21"/>
              </w:rPr>
              <w:t>第一百二十五条：违反本法第六十一条规定的，由文化和旅游、人力资源和社会保障、市场监督管理等部门按照职责分工责令限期改正，给予警告，没收违法所得，可以并处10万元以下罚款；拒不改正或者情节严重的，责令停产停业或者吊销营业执照、吊销相关许可证，并处10万元以上100万元以下罚款。</w:t>
            </w:r>
          </w:p>
        </w:tc>
        <w:tc>
          <w:tcPr>
            <w:tcW w:w="3600" w:type="dxa"/>
            <w:vAlign w:val="center"/>
          </w:tcPr>
          <w:p>
            <w:pPr>
              <w:widowControl/>
              <w:adjustRightInd w:val="0"/>
              <w:snapToGrid w:val="0"/>
              <w:spacing w:line="280" w:lineRule="exact"/>
              <w:ind w:firstLine="0"/>
              <w:rPr>
                <w:kern w:val="0"/>
                <w:sz w:val="21"/>
                <w:szCs w:val="21"/>
              </w:rPr>
            </w:pPr>
            <w:r>
              <w:rPr>
                <w:kern w:val="0"/>
                <w:sz w:val="21"/>
                <w:szCs w:val="21"/>
              </w:rPr>
              <w:t>具有《四川省人力资源社会保障行政处罚裁量权适用规则》第七条规定的情形，应在幅度内从轻处罚的</w:t>
            </w:r>
          </w:p>
        </w:tc>
        <w:tc>
          <w:tcPr>
            <w:tcW w:w="3056" w:type="dxa"/>
            <w:vAlign w:val="center"/>
          </w:tcPr>
          <w:p>
            <w:pPr>
              <w:adjustRightInd w:val="0"/>
              <w:snapToGrid w:val="0"/>
              <w:spacing w:line="280" w:lineRule="exact"/>
              <w:ind w:firstLine="0"/>
              <w:rPr>
                <w:kern w:val="0"/>
                <w:sz w:val="21"/>
                <w:szCs w:val="21"/>
              </w:rPr>
            </w:pPr>
            <w:r>
              <w:rPr>
                <w:kern w:val="0"/>
                <w:sz w:val="21"/>
                <w:szCs w:val="21"/>
              </w:rPr>
              <w:t>警告，</w:t>
            </w:r>
            <w:r>
              <w:rPr>
                <w:sz w:val="21"/>
                <w:szCs w:val="21"/>
              </w:rPr>
              <w:t>没收违法所得，可</w:t>
            </w:r>
            <w:r>
              <w:rPr>
                <w:kern w:val="0"/>
                <w:sz w:val="21"/>
                <w:szCs w:val="21"/>
              </w:rPr>
              <w:t>并处5万元以下的罚款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21" w:hRule="atLeast"/>
          <w:jc w:val="center"/>
        </w:trPr>
        <w:tc>
          <w:tcPr>
            <w:tcW w:w="692" w:type="dxa"/>
            <w:vMerge w:val="continue"/>
            <w:vAlign w:val="center"/>
          </w:tcPr>
          <w:p>
            <w:pPr>
              <w:widowControl/>
              <w:adjustRightInd w:val="0"/>
              <w:snapToGrid w:val="0"/>
              <w:spacing w:line="300" w:lineRule="exact"/>
              <w:ind w:firstLine="0"/>
            </w:pPr>
          </w:p>
        </w:tc>
        <w:tc>
          <w:tcPr>
            <w:tcW w:w="1787" w:type="dxa"/>
            <w:vMerge w:val="continue"/>
            <w:vAlign w:val="center"/>
          </w:tcPr>
          <w:p>
            <w:pPr>
              <w:widowControl/>
              <w:adjustRightInd w:val="0"/>
              <w:snapToGrid w:val="0"/>
              <w:spacing w:line="280" w:lineRule="exact"/>
              <w:ind w:firstLine="0"/>
            </w:pPr>
          </w:p>
        </w:tc>
        <w:tc>
          <w:tcPr>
            <w:tcW w:w="5607" w:type="dxa"/>
            <w:vMerge w:val="continue"/>
            <w:vAlign w:val="center"/>
          </w:tcPr>
          <w:p>
            <w:pPr>
              <w:widowControl/>
              <w:adjustRightInd w:val="0"/>
              <w:snapToGrid w:val="0"/>
              <w:spacing w:line="280" w:lineRule="exact"/>
              <w:ind w:firstLine="0"/>
            </w:pPr>
          </w:p>
        </w:tc>
        <w:tc>
          <w:tcPr>
            <w:tcW w:w="3600" w:type="dxa"/>
            <w:vAlign w:val="center"/>
          </w:tcPr>
          <w:p>
            <w:pPr>
              <w:adjustRightInd w:val="0"/>
              <w:snapToGrid w:val="0"/>
              <w:spacing w:line="28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280" w:lineRule="exact"/>
              <w:ind w:firstLine="0"/>
              <w:rPr>
                <w:kern w:val="0"/>
                <w:sz w:val="21"/>
                <w:szCs w:val="21"/>
              </w:rPr>
            </w:pPr>
            <w:r>
              <w:rPr>
                <w:kern w:val="0"/>
                <w:sz w:val="21"/>
                <w:szCs w:val="21"/>
              </w:rPr>
              <w:t>警告，</w:t>
            </w:r>
            <w:r>
              <w:rPr>
                <w:sz w:val="21"/>
                <w:szCs w:val="21"/>
              </w:rPr>
              <w:t>没收违法所得，可</w:t>
            </w:r>
            <w:r>
              <w:rPr>
                <w:kern w:val="0"/>
                <w:sz w:val="21"/>
                <w:szCs w:val="21"/>
              </w:rPr>
              <w:t>并处5万元以上10万元以下的罚款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05" w:hRule="atLeast"/>
          <w:jc w:val="center"/>
        </w:trPr>
        <w:tc>
          <w:tcPr>
            <w:tcW w:w="692" w:type="dxa"/>
            <w:vMerge w:val="continue"/>
            <w:vAlign w:val="center"/>
          </w:tcPr>
          <w:p>
            <w:pPr>
              <w:widowControl/>
              <w:adjustRightInd w:val="0"/>
              <w:snapToGrid w:val="0"/>
              <w:spacing w:line="300" w:lineRule="exact"/>
              <w:ind w:firstLine="0"/>
              <w:rPr>
                <w:kern w:val="0"/>
                <w:sz w:val="21"/>
                <w:szCs w:val="21"/>
              </w:rPr>
            </w:pPr>
          </w:p>
        </w:tc>
        <w:tc>
          <w:tcPr>
            <w:tcW w:w="1787" w:type="dxa"/>
            <w:vMerge w:val="continue"/>
            <w:vAlign w:val="center"/>
          </w:tcPr>
          <w:p>
            <w:pPr>
              <w:widowControl/>
              <w:adjustRightInd w:val="0"/>
              <w:snapToGrid w:val="0"/>
              <w:spacing w:line="280" w:lineRule="exact"/>
              <w:ind w:firstLine="0"/>
              <w:rPr>
                <w:kern w:val="0"/>
                <w:sz w:val="21"/>
                <w:szCs w:val="21"/>
              </w:rPr>
            </w:pPr>
          </w:p>
        </w:tc>
        <w:tc>
          <w:tcPr>
            <w:tcW w:w="5607" w:type="dxa"/>
            <w:vMerge w:val="continue"/>
            <w:vAlign w:val="center"/>
          </w:tcPr>
          <w:p>
            <w:pPr>
              <w:widowControl/>
              <w:adjustRightInd w:val="0"/>
              <w:snapToGrid w:val="0"/>
              <w:spacing w:line="280" w:lineRule="exact"/>
              <w:ind w:firstLine="0"/>
              <w:rPr>
                <w:kern w:val="0"/>
                <w:sz w:val="21"/>
                <w:szCs w:val="21"/>
              </w:rPr>
            </w:pPr>
          </w:p>
        </w:tc>
        <w:tc>
          <w:tcPr>
            <w:tcW w:w="3600" w:type="dxa"/>
            <w:vAlign w:val="center"/>
          </w:tcPr>
          <w:p>
            <w:pPr>
              <w:widowControl/>
              <w:adjustRightInd w:val="0"/>
              <w:snapToGrid w:val="0"/>
              <w:spacing w:line="280" w:lineRule="exact"/>
              <w:ind w:firstLine="0"/>
              <w:rPr>
                <w:kern w:val="0"/>
                <w:sz w:val="21"/>
                <w:szCs w:val="21"/>
              </w:rPr>
            </w:pPr>
            <w:r>
              <w:rPr>
                <w:kern w:val="0"/>
                <w:sz w:val="21"/>
                <w:szCs w:val="21"/>
              </w:rPr>
              <w:t>具有《四川省人力资源社会保障行政处罚裁量权适用规则》第八条规定的情形，应在幅度内从重处罚的</w:t>
            </w:r>
          </w:p>
        </w:tc>
        <w:tc>
          <w:tcPr>
            <w:tcW w:w="3056" w:type="dxa"/>
            <w:vAlign w:val="center"/>
          </w:tcPr>
          <w:p>
            <w:pPr>
              <w:widowControl/>
              <w:adjustRightInd w:val="0"/>
              <w:snapToGrid w:val="0"/>
              <w:spacing w:line="280" w:lineRule="exact"/>
              <w:ind w:firstLine="0"/>
              <w:rPr>
                <w:kern w:val="0"/>
                <w:sz w:val="21"/>
                <w:szCs w:val="21"/>
              </w:rPr>
            </w:pPr>
            <w:r>
              <w:rPr>
                <w:sz w:val="21"/>
                <w:szCs w:val="21"/>
              </w:rPr>
              <w:t>责令停产停业或者吊销相关许可证，并处10万元以上100万元以下罚款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18" w:hRule="exact"/>
          <w:jc w:val="center"/>
        </w:trPr>
        <w:tc>
          <w:tcPr>
            <w:tcW w:w="692" w:type="dxa"/>
            <w:vMerge w:val="restart"/>
            <w:vAlign w:val="center"/>
          </w:tcPr>
          <w:p>
            <w:pPr>
              <w:adjustRightInd w:val="0"/>
              <w:snapToGrid w:val="0"/>
              <w:spacing w:line="300" w:lineRule="exact"/>
              <w:ind w:firstLine="0"/>
              <w:jc w:val="center"/>
            </w:pPr>
            <w:r>
              <w:rPr>
                <w:kern w:val="0"/>
                <w:sz w:val="21"/>
                <w:szCs w:val="21"/>
              </w:rPr>
              <w:t>42</w:t>
            </w:r>
          </w:p>
        </w:tc>
        <w:tc>
          <w:tcPr>
            <w:tcW w:w="1787" w:type="dxa"/>
            <w:vMerge w:val="restart"/>
            <w:vAlign w:val="center"/>
          </w:tcPr>
          <w:p>
            <w:pPr>
              <w:adjustRightInd w:val="0"/>
              <w:snapToGrid w:val="0"/>
              <w:spacing w:line="280" w:lineRule="exact"/>
              <w:ind w:firstLine="0"/>
            </w:pPr>
            <w:r>
              <w:rPr>
                <w:kern w:val="0"/>
                <w:sz w:val="21"/>
                <w:szCs w:val="21"/>
              </w:rPr>
              <w:t>密切接触未成年人的单位未履行查询义务，或者招用、继续聘用具有相关违法犯罪记录人员</w:t>
            </w:r>
          </w:p>
        </w:tc>
        <w:tc>
          <w:tcPr>
            <w:tcW w:w="5607" w:type="dxa"/>
            <w:vMerge w:val="restart"/>
            <w:vAlign w:val="center"/>
          </w:tcPr>
          <w:p>
            <w:pPr>
              <w:adjustRightInd w:val="0"/>
              <w:snapToGrid w:val="0"/>
              <w:spacing w:line="270" w:lineRule="exact"/>
              <w:ind w:firstLine="0"/>
              <w:rPr>
                <w:spacing w:val="-4"/>
                <w:sz w:val="21"/>
                <w:szCs w:val="21"/>
              </w:rPr>
            </w:pPr>
            <w:r>
              <w:rPr>
                <w:sz w:val="21"/>
                <w:szCs w:val="21"/>
              </w:rPr>
              <w:t>《中华人民共和国未成年人保护法》第六十二条：密切接触未成年人的单位招聘工作人员时，应当向公安机关、人民检察院查询应聘者</w:t>
            </w:r>
            <w:r>
              <w:rPr>
                <w:spacing w:val="-4"/>
                <w:sz w:val="21"/>
                <w:szCs w:val="21"/>
              </w:rPr>
              <w:t>是否具有性侵害、虐待、拐卖、暴力伤害等违法犯罪记录；发现其具有前述行为记录的，不得录用。</w:t>
            </w:r>
          </w:p>
          <w:p>
            <w:pPr>
              <w:adjustRightInd w:val="0"/>
              <w:snapToGrid w:val="0"/>
              <w:spacing w:line="270" w:lineRule="exact"/>
              <w:ind w:firstLine="0"/>
              <w:rPr>
                <w:spacing w:val="-4"/>
                <w:sz w:val="21"/>
                <w:szCs w:val="21"/>
              </w:rPr>
            </w:pPr>
            <w:r>
              <w:rPr>
                <w:spacing w:val="-4"/>
                <w:sz w:val="21"/>
                <w:szCs w:val="21"/>
              </w:rPr>
              <w:t>密切接触未成年人的单位应当每年定期对工作人员是否具有上述违法犯罪记录进行查询。通过查询或者其他方式发现其工作人员具有上述行为的，应当及时解聘。</w:t>
            </w:r>
          </w:p>
          <w:p>
            <w:pPr>
              <w:adjustRightInd w:val="0"/>
              <w:snapToGrid w:val="0"/>
              <w:spacing w:line="270" w:lineRule="exact"/>
              <w:ind w:firstLine="0"/>
            </w:pPr>
            <w:r>
              <w:rPr>
                <w:spacing w:val="-4"/>
                <w:sz w:val="21"/>
                <w:szCs w:val="21"/>
              </w:rPr>
              <w:t>第一百二十六条：密切接触未成年人的单位违反本法第六十二条规定，未履行查询义务，或者招用、继续聘用具有相关违法犯罪记录人员的，由教育、人力资源和社会保障、市场监督管理等部门按照职责分工责令限期改正，给予警告，并处5万元以下罚款；拒不改正或者造成严重后果的，责令停业整顿或者吊销营业执照、吊销相关许可证，并处5万元以上50万元以下罚款，对直接负责的主管人员和其他直接责任人员依法给予处分。</w:t>
            </w:r>
          </w:p>
        </w:tc>
        <w:tc>
          <w:tcPr>
            <w:tcW w:w="3600" w:type="dxa"/>
            <w:vAlign w:val="center"/>
          </w:tcPr>
          <w:p>
            <w:pPr>
              <w:widowControl/>
              <w:adjustRightInd w:val="0"/>
              <w:snapToGrid w:val="0"/>
              <w:spacing w:line="280" w:lineRule="exact"/>
              <w:ind w:firstLine="0"/>
              <w:rPr>
                <w:kern w:val="0"/>
                <w:sz w:val="21"/>
                <w:szCs w:val="21"/>
              </w:rPr>
            </w:pPr>
            <w:r>
              <w:rPr>
                <w:kern w:val="0"/>
                <w:sz w:val="21"/>
                <w:szCs w:val="21"/>
              </w:rPr>
              <w:t>具有《四川省人力资源社会保障行政处罚裁量权适用规则》第七条规定的情形，应在幅度内从轻处罚的</w:t>
            </w:r>
          </w:p>
        </w:tc>
        <w:tc>
          <w:tcPr>
            <w:tcW w:w="3056" w:type="dxa"/>
            <w:vAlign w:val="center"/>
          </w:tcPr>
          <w:p>
            <w:pPr>
              <w:adjustRightInd w:val="0"/>
              <w:snapToGrid w:val="0"/>
              <w:spacing w:line="280" w:lineRule="exact"/>
              <w:ind w:firstLine="0"/>
              <w:rPr>
                <w:kern w:val="0"/>
                <w:sz w:val="21"/>
                <w:szCs w:val="21"/>
              </w:rPr>
            </w:pPr>
            <w:r>
              <w:rPr>
                <w:kern w:val="0"/>
                <w:sz w:val="21"/>
                <w:szCs w:val="21"/>
              </w:rPr>
              <w:t>警告，并处25000元以下的罚款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18" w:hRule="exact"/>
          <w:jc w:val="center"/>
        </w:trPr>
        <w:tc>
          <w:tcPr>
            <w:tcW w:w="692" w:type="dxa"/>
            <w:vMerge w:val="continue"/>
            <w:vAlign w:val="center"/>
          </w:tcPr>
          <w:p>
            <w:pPr>
              <w:widowControl/>
              <w:adjustRightInd w:val="0"/>
              <w:snapToGrid w:val="0"/>
              <w:spacing w:line="300" w:lineRule="exact"/>
              <w:ind w:firstLine="0"/>
              <w:rPr>
                <w:kern w:val="0"/>
                <w:sz w:val="21"/>
                <w:szCs w:val="21"/>
              </w:rPr>
            </w:pPr>
          </w:p>
        </w:tc>
        <w:tc>
          <w:tcPr>
            <w:tcW w:w="1787" w:type="dxa"/>
            <w:vMerge w:val="continue"/>
            <w:vAlign w:val="center"/>
          </w:tcPr>
          <w:p>
            <w:pPr>
              <w:widowControl/>
              <w:adjustRightInd w:val="0"/>
              <w:snapToGrid w:val="0"/>
              <w:spacing w:line="280" w:lineRule="exact"/>
              <w:ind w:firstLine="0"/>
              <w:rPr>
                <w:kern w:val="0"/>
                <w:sz w:val="21"/>
                <w:szCs w:val="21"/>
              </w:rPr>
            </w:pPr>
          </w:p>
        </w:tc>
        <w:tc>
          <w:tcPr>
            <w:tcW w:w="5607" w:type="dxa"/>
            <w:vMerge w:val="continue"/>
            <w:vAlign w:val="center"/>
          </w:tcPr>
          <w:p>
            <w:pPr>
              <w:widowControl/>
              <w:adjustRightInd w:val="0"/>
              <w:snapToGrid w:val="0"/>
              <w:spacing w:line="280" w:lineRule="exact"/>
              <w:ind w:firstLine="0"/>
              <w:rPr>
                <w:kern w:val="0"/>
                <w:sz w:val="21"/>
                <w:szCs w:val="21"/>
              </w:rPr>
            </w:pPr>
          </w:p>
        </w:tc>
        <w:tc>
          <w:tcPr>
            <w:tcW w:w="3600" w:type="dxa"/>
            <w:vAlign w:val="center"/>
          </w:tcPr>
          <w:p>
            <w:pPr>
              <w:widowControl/>
              <w:adjustRightInd w:val="0"/>
              <w:snapToGrid w:val="0"/>
              <w:spacing w:line="28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adjustRightInd w:val="0"/>
              <w:snapToGrid w:val="0"/>
              <w:spacing w:line="280" w:lineRule="exact"/>
              <w:ind w:firstLine="0"/>
              <w:rPr>
                <w:kern w:val="0"/>
                <w:sz w:val="21"/>
                <w:szCs w:val="21"/>
              </w:rPr>
            </w:pPr>
            <w:r>
              <w:rPr>
                <w:kern w:val="0"/>
                <w:sz w:val="21"/>
                <w:szCs w:val="21"/>
              </w:rPr>
              <w:t>警告，并处25000元以上5万元以下的罚款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18" w:hRule="exact"/>
          <w:jc w:val="center"/>
        </w:trPr>
        <w:tc>
          <w:tcPr>
            <w:tcW w:w="692" w:type="dxa"/>
            <w:vMerge w:val="continue"/>
            <w:vAlign w:val="center"/>
          </w:tcPr>
          <w:p>
            <w:pPr>
              <w:widowControl/>
              <w:adjustRightInd w:val="0"/>
              <w:snapToGrid w:val="0"/>
              <w:spacing w:line="300" w:lineRule="exact"/>
              <w:ind w:firstLine="0"/>
              <w:rPr>
                <w:kern w:val="0"/>
                <w:sz w:val="21"/>
                <w:szCs w:val="21"/>
              </w:rPr>
            </w:pPr>
          </w:p>
        </w:tc>
        <w:tc>
          <w:tcPr>
            <w:tcW w:w="1787" w:type="dxa"/>
            <w:vMerge w:val="continue"/>
            <w:vAlign w:val="center"/>
          </w:tcPr>
          <w:p>
            <w:pPr>
              <w:widowControl/>
              <w:adjustRightInd w:val="0"/>
              <w:snapToGrid w:val="0"/>
              <w:spacing w:line="280" w:lineRule="exact"/>
              <w:ind w:firstLine="0"/>
              <w:rPr>
                <w:kern w:val="0"/>
                <w:sz w:val="21"/>
                <w:szCs w:val="21"/>
              </w:rPr>
            </w:pPr>
          </w:p>
        </w:tc>
        <w:tc>
          <w:tcPr>
            <w:tcW w:w="5607" w:type="dxa"/>
            <w:vMerge w:val="continue"/>
            <w:vAlign w:val="center"/>
          </w:tcPr>
          <w:p>
            <w:pPr>
              <w:widowControl/>
              <w:adjustRightInd w:val="0"/>
              <w:snapToGrid w:val="0"/>
              <w:spacing w:line="280" w:lineRule="exact"/>
              <w:ind w:firstLine="0"/>
              <w:rPr>
                <w:kern w:val="0"/>
                <w:sz w:val="21"/>
                <w:szCs w:val="21"/>
              </w:rPr>
            </w:pPr>
          </w:p>
        </w:tc>
        <w:tc>
          <w:tcPr>
            <w:tcW w:w="3600" w:type="dxa"/>
            <w:vAlign w:val="center"/>
          </w:tcPr>
          <w:p>
            <w:pPr>
              <w:widowControl/>
              <w:adjustRightInd w:val="0"/>
              <w:snapToGrid w:val="0"/>
              <w:spacing w:line="280" w:lineRule="exact"/>
              <w:ind w:firstLine="0"/>
              <w:rPr>
                <w:kern w:val="0"/>
                <w:sz w:val="21"/>
                <w:szCs w:val="21"/>
              </w:rPr>
            </w:pPr>
            <w:r>
              <w:rPr>
                <w:kern w:val="0"/>
                <w:sz w:val="21"/>
                <w:szCs w:val="21"/>
              </w:rPr>
              <w:t>具有《四川省人力资源社会保障行政处罚裁量权适用规则》第八条规定的情形，应在幅度内从重处罚的</w:t>
            </w:r>
          </w:p>
        </w:tc>
        <w:tc>
          <w:tcPr>
            <w:tcW w:w="3056" w:type="dxa"/>
            <w:vAlign w:val="center"/>
          </w:tcPr>
          <w:p>
            <w:pPr>
              <w:widowControl/>
              <w:adjustRightInd w:val="0"/>
              <w:snapToGrid w:val="0"/>
              <w:spacing w:line="280" w:lineRule="exact"/>
              <w:ind w:firstLine="0"/>
              <w:rPr>
                <w:kern w:val="0"/>
                <w:sz w:val="21"/>
                <w:szCs w:val="21"/>
              </w:rPr>
            </w:pPr>
            <w:r>
              <w:rPr>
                <w:kern w:val="0"/>
                <w:sz w:val="21"/>
                <w:szCs w:val="21"/>
              </w:rPr>
              <w:t>责令停业整顿或者</w:t>
            </w:r>
            <w:r>
              <w:rPr>
                <w:sz w:val="21"/>
                <w:szCs w:val="21"/>
              </w:rPr>
              <w:t>吊销</w:t>
            </w:r>
            <w:r>
              <w:rPr>
                <w:kern w:val="0"/>
                <w:sz w:val="21"/>
                <w:szCs w:val="21"/>
              </w:rPr>
              <w:t>相关许可证，并处5万元以上50万元以下的罚款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48" w:hRule="atLeast"/>
          <w:jc w:val="center"/>
        </w:trPr>
        <w:tc>
          <w:tcPr>
            <w:tcW w:w="692" w:type="dxa"/>
            <w:vMerge w:val="restart"/>
            <w:noWrap/>
            <w:vAlign w:val="center"/>
          </w:tcPr>
          <w:p>
            <w:pPr>
              <w:widowControl/>
              <w:adjustRightInd w:val="0"/>
              <w:snapToGrid w:val="0"/>
              <w:spacing w:line="300" w:lineRule="exact"/>
              <w:ind w:firstLine="0"/>
              <w:jc w:val="center"/>
              <w:rPr>
                <w:kern w:val="0"/>
                <w:sz w:val="21"/>
                <w:szCs w:val="21"/>
              </w:rPr>
            </w:pPr>
            <w:r>
              <w:rPr>
                <w:kern w:val="0"/>
                <w:sz w:val="21"/>
                <w:szCs w:val="21"/>
              </w:rPr>
              <w:t>43</w:t>
            </w:r>
          </w:p>
        </w:tc>
        <w:tc>
          <w:tcPr>
            <w:tcW w:w="1787" w:type="dxa"/>
            <w:vMerge w:val="restart"/>
            <w:vAlign w:val="center"/>
          </w:tcPr>
          <w:p>
            <w:pPr>
              <w:widowControl/>
              <w:adjustRightInd w:val="0"/>
              <w:snapToGrid w:val="0"/>
              <w:spacing w:line="300" w:lineRule="exact"/>
              <w:ind w:firstLine="0"/>
              <w:rPr>
                <w:kern w:val="0"/>
                <w:sz w:val="21"/>
                <w:szCs w:val="21"/>
              </w:rPr>
            </w:pPr>
            <w:r>
              <w:rPr>
                <w:kern w:val="0"/>
                <w:sz w:val="21"/>
                <w:szCs w:val="21"/>
              </w:rPr>
              <w:t>外国人或者用人单位伪造、涂改、冒用、转让、买卖就业证和许可证书</w:t>
            </w:r>
          </w:p>
        </w:tc>
        <w:tc>
          <w:tcPr>
            <w:tcW w:w="5607" w:type="dxa"/>
            <w:vMerge w:val="restart"/>
            <w:vAlign w:val="center"/>
          </w:tcPr>
          <w:p>
            <w:pPr>
              <w:widowControl/>
              <w:adjustRightInd w:val="0"/>
              <w:snapToGrid w:val="0"/>
              <w:spacing w:line="300" w:lineRule="exact"/>
              <w:ind w:firstLine="0"/>
              <w:rPr>
                <w:kern w:val="0"/>
                <w:sz w:val="21"/>
                <w:szCs w:val="21"/>
              </w:rPr>
            </w:pPr>
            <w:r>
              <w:rPr>
                <w:kern w:val="0"/>
                <w:sz w:val="21"/>
                <w:szCs w:val="21"/>
              </w:rPr>
              <w:t>《外国人在中国就业管理规定》第二十九条：对伪造、涂改、冒用、转让、买卖就业证和许可证书的外国人和用人单位，由劳动行政部门收缴就业证和许可证书，没收其非法所得，并处以1万元以上10万元以下的罚款；情节严重构成犯罪的，移送司法机关依法追究刑事责任。</w:t>
            </w: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没收非法所得，并处1万元以上4万元以下的罚款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15"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adjustRightInd w:val="0"/>
              <w:snapToGrid w:val="0"/>
              <w:spacing w:line="300" w:lineRule="exact"/>
              <w:ind w:firstLine="0"/>
              <w:rPr>
                <w:kern w:val="0"/>
                <w:sz w:val="21"/>
                <w:szCs w:val="21"/>
              </w:rPr>
            </w:pPr>
          </w:p>
          <w:p>
            <w:pPr>
              <w:adjustRightInd w:val="0"/>
              <w:snapToGrid w:val="0"/>
              <w:spacing w:line="300" w:lineRule="exact"/>
              <w:ind w:firstLine="0"/>
              <w:rPr>
                <w:kern w:val="0"/>
                <w:sz w:val="21"/>
                <w:szCs w:val="21"/>
              </w:rPr>
            </w:pPr>
            <w:r>
              <w:rPr>
                <w:kern w:val="0"/>
                <w:sz w:val="21"/>
                <w:szCs w:val="21"/>
              </w:rPr>
              <w:t>不具有《四川省人力资源社会保障行政处罚裁量权适用规则》第七条、第八条减轻或从轻、从重处罚情节的</w:t>
            </w:r>
          </w:p>
          <w:p>
            <w:pPr>
              <w:widowControl/>
              <w:adjustRightInd w:val="0"/>
              <w:snapToGrid w:val="0"/>
              <w:spacing w:line="300" w:lineRule="exact"/>
              <w:ind w:firstLine="0"/>
              <w:rPr>
                <w:kern w:val="0"/>
                <w:sz w:val="21"/>
                <w:szCs w:val="21"/>
              </w:rPr>
            </w:pPr>
          </w:p>
        </w:tc>
        <w:tc>
          <w:tcPr>
            <w:tcW w:w="3056" w:type="dxa"/>
            <w:vAlign w:val="center"/>
          </w:tcPr>
          <w:p>
            <w:pPr>
              <w:widowControl/>
              <w:adjustRightInd w:val="0"/>
              <w:snapToGrid w:val="0"/>
              <w:spacing w:line="300" w:lineRule="exact"/>
              <w:ind w:firstLine="0"/>
              <w:rPr>
                <w:kern w:val="0"/>
                <w:sz w:val="21"/>
                <w:szCs w:val="21"/>
              </w:rPr>
            </w:pPr>
            <w:r>
              <w:rPr>
                <w:kern w:val="0"/>
                <w:sz w:val="21"/>
                <w:szCs w:val="21"/>
              </w:rPr>
              <w:t>没收非法所得，并处4万元以上7万元以下的罚款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44"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没收非法所得，并处7万元以上10万元以下的罚款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07" w:hRule="atLeast"/>
          <w:jc w:val="center"/>
        </w:trPr>
        <w:tc>
          <w:tcPr>
            <w:tcW w:w="692" w:type="dxa"/>
            <w:vMerge w:val="restart"/>
            <w:noWrap/>
            <w:vAlign w:val="center"/>
          </w:tcPr>
          <w:p>
            <w:pPr>
              <w:widowControl/>
              <w:adjustRightInd w:val="0"/>
              <w:snapToGrid w:val="0"/>
              <w:spacing w:line="300" w:lineRule="exact"/>
              <w:ind w:firstLine="0"/>
              <w:jc w:val="center"/>
              <w:rPr>
                <w:kern w:val="0"/>
                <w:sz w:val="21"/>
                <w:szCs w:val="21"/>
              </w:rPr>
            </w:pPr>
            <w:r>
              <w:rPr>
                <w:kern w:val="0"/>
                <w:sz w:val="21"/>
                <w:szCs w:val="21"/>
              </w:rPr>
              <w:t>44</w:t>
            </w:r>
          </w:p>
        </w:tc>
        <w:tc>
          <w:tcPr>
            <w:tcW w:w="1787" w:type="dxa"/>
            <w:vMerge w:val="restart"/>
            <w:vAlign w:val="center"/>
          </w:tcPr>
          <w:p>
            <w:pPr>
              <w:widowControl/>
              <w:adjustRightInd w:val="0"/>
              <w:snapToGrid w:val="0"/>
              <w:spacing w:line="300" w:lineRule="exact"/>
              <w:ind w:firstLine="0"/>
              <w:rPr>
                <w:kern w:val="0"/>
                <w:sz w:val="21"/>
                <w:szCs w:val="21"/>
              </w:rPr>
            </w:pPr>
            <w:r>
              <w:rPr>
                <w:sz w:val="21"/>
                <w:szCs w:val="21"/>
              </w:rPr>
              <w:t>滥发、伪造、仿制职业资格证书</w:t>
            </w:r>
          </w:p>
        </w:tc>
        <w:tc>
          <w:tcPr>
            <w:tcW w:w="5607" w:type="dxa"/>
            <w:vMerge w:val="restart"/>
            <w:vAlign w:val="center"/>
          </w:tcPr>
          <w:p>
            <w:pPr>
              <w:widowControl/>
              <w:adjustRightInd w:val="0"/>
              <w:snapToGrid w:val="0"/>
              <w:spacing w:line="300" w:lineRule="exact"/>
              <w:ind w:firstLine="0"/>
              <w:rPr>
                <w:kern w:val="0"/>
                <w:sz w:val="21"/>
                <w:szCs w:val="21"/>
              </w:rPr>
            </w:pPr>
            <w:r>
              <w:rPr>
                <w:kern w:val="0"/>
                <w:sz w:val="21"/>
                <w:szCs w:val="21"/>
              </w:rPr>
              <w:t>《工人考核条例》第二十七条：违反《技师合格证书》、《技术等级证书》、《特种作业人员操作证》的核发办法和规定，滥发上述证书的，除应当宣布其所发证书无效外，还应视情节轻重，由其上级主管部门或者监察机关对有关责任人员给予行政处分；对其中通过滥发证书获取非法收入的，应当没收其非法所得，并可处以非法所得5倍以下的罚款；构成犯罪的，应当依法追究其刑事责任。</w:t>
            </w:r>
          </w:p>
          <w:p>
            <w:pPr>
              <w:widowControl/>
              <w:adjustRightInd w:val="0"/>
              <w:snapToGrid w:val="0"/>
              <w:spacing w:line="300" w:lineRule="exact"/>
              <w:ind w:firstLine="0"/>
              <w:rPr>
                <w:kern w:val="0"/>
                <w:sz w:val="21"/>
                <w:szCs w:val="21"/>
              </w:rPr>
            </w:pPr>
            <w:r>
              <w:rPr>
                <w:kern w:val="0"/>
                <w:sz w:val="21"/>
                <w:szCs w:val="21"/>
              </w:rPr>
              <w:t>《职业技能鉴定规定》第二十七条：违反本规定第三条（二）中第五项和第十七条（三），伪造、仿制或滥发《技术等级证书》、《技师合格证书》、《高级技师合格证书》的，除宣布其所发证书无效外，还应视情节轻重，由其上级主管部门或监察机关对主要责任者给予行政处分；对其中通过滥发证书获取非法收入的，应没收其非法所得，并处以非法所得5倍以下的罚款；构成犯罪的，应依法追究刑事责任。</w:t>
            </w: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没收非法所得，可处或并处非法所得1.7倍以下的罚款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18"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没收非法所得，可处或并处非法所得1.7倍以上3.3倍以下的罚款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62" w:hRule="exac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没收非法所得，可处或并处非法所得3.3倍以上5倍以下的罚款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42" w:hRule="atLeast"/>
          <w:jc w:val="center"/>
        </w:trPr>
        <w:tc>
          <w:tcPr>
            <w:tcW w:w="692" w:type="dxa"/>
            <w:vMerge w:val="restart"/>
            <w:noWrap/>
            <w:vAlign w:val="center"/>
          </w:tcPr>
          <w:p>
            <w:pPr>
              <w:widowControl/>
              <w:adjustRightInd w:val="0"/>
              <w:snapToGrid w:val="0"/>
              <w:spacing w:line="300" w:lineRule="exact"/>
              <w:ind w:firstLine="0"/>
              <w:jc w:val="center"/>
              <w:rPr>
                <w:kern w:val="0"/>
                <w:sz w:val="21"/>
                <w:szCs w:val="21"/>
              </w:rPr>
            </w:pPr>
            <w:r>
              <w:rPr>
                <w:kern w:val="0"/>
                <w:sz w:val="21"/>
                <w:szCs w:val="21"/>
              </w:rPr>
              <w:t>45</w:t>
            </w:r>
          </w:p>
        </w:tc>
        <w:tc>
          <w:tcPr>
            <w:tcW w:w="1787" w:type="dxa"/>
            <w:vMerge w:val="restart"/>
            <w:vAlign w:val="center"/>
          </w:tcPr>
          <w:p>
            <w:pPr>
              <w:widowControl/>
              <w:adjustRightInd w:val="0"/>
              <w:snapToGrid w:val="0"/>
              <w:spacing w:line="276" w:lineRule="exact"/>
              <w:ind w:firstLine="0"/>
              <w:rPr>
                <w:kern w:val="0"/>
                <w:sz w:val="21"/>
                <w:szCs w:val="21"/>
              </w:rPr>
            </w:pPr>
            <w:r>
              <w:rPr>
                <w:sz w:val="21"/>
                <w:szCs w:val="21"/>
              </w:rPr>
              <w:t>职业介绍机构、职业技能培训机构或者职业技能考核鉴定机构未依法开展职业介绍、职业技能培训或者职业技能考核鉴定</w:t>
            </w:r>
          </w:p>
        </w:tc>
        <w:tc>
          <w:tcPr>
            <w:tcW w:w="5607" w:type="dxa"/>
            <w:vMerge w:val="restart"/>
            <w:vAlign w:val="center"/>
          </w:tcPr>
          <w:p>
            <w:pPr>
              <w:widowControl/>
              <w:adjustRightInd w:val="0"/>
              <w:snapToGrid w:val="0"/>
              <w:spacing w:line="276" w:lineRule="exact"/>
              <w:ind w:firstLine="0"/>
              <w:rPr>
                <w:kern w:val="0"/>
                <w:sz w:val="21"/>
                <w:szCs w:val="21"/>
              </w:rPr>
            </w:pPr>
            <w:r>
              <w:rPr>
                <w:kern w:val="0"/>
                <w:sz w:val="21"/>
                <w:szCs w:val="21"/>
              </w:rPr>
              <w:t>《劳动保障监察条例》第二十八条第一款：职业介绍机构、职业技能培训机构或者职业技能考核鉴定机构违反国家有关职业介绍、职业技能培训或者职业技能考核鉴定的规定的，由劳动保障行政部门责令改正，没收违法所得，并处1万元以上5万元以下的罚款；情节严重的，吊销许可证。</w:t>
            </w:r>
          </w:p>
        </w:tc>
        <w:tc>
          <w:tcPr>
            <w:tcW w:w="3600" w:type="dxa"/>
            <w:vAlign w:val="center"/>
          </w:tcPr>
          <w:p>
            <w:pPr>
              <w:widowControl/>
              <w:adjustRightInd w:val="0"/>
              <w:snapToGrid w:val="0"/>
              <w:spacing w:line="276"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276" w:lineRule="exact"/>
              <w:ind w:firstLine="0"/>
              <w:rPr>
                <w:kern w:val="0"/>
                <w:sz w:val="21"/>
                <w:szCs w:val="21"/>
              </w:rPr>
            </w:pPr>
            <w:r>
              <w:rPr>
                <w:kern w:val="0"/>
                <w:sz w:val="21"/>
                <w:szCs w:val="21"/>
              </w:rPr>
              <w:t>没收违法所得，并处1万元以上23300元以下的罚款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77"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276" w:lineRule="exact"/>
            </w:pPr>
          </w:p>
        </w:tc>
        <w:tc>
          <w:tcPr>
            <w:tcW w:w="5607" w:type="dxa"/>
            <w:vMerge w:val="continue"/>
            <w:vAlign w:val="center"/>
          </w:tcPr>
          <w:p>
            <w:pPr>
              <w:adjustRightInd w:val="0"/>
              <w:snapToGrid w:val="0"/>
              <w:spacing w:line="276" w:lineRule="exact"/>
            </w:pPr>
          </w:p>
        </w:tc>
        <w:tc>
          <w:tcPr>
            <w:tcW w:w="3600" w:type="dxa"/>
            <w:vAlign w:val="center"/>
          </w:tcPr>
          <w:p>
            <w:pPr>
              <w:widowControl/>
              <w:adjustRightInd w:val="0"/>
              <w:snapToGrid w:val="0"/>
              <w:spacing w:line="276"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276" w:lineRule="exact"/>
              <w:ind w:firstLine="0"/>
              <w:rPr>
                <w:kern w:val="0"/>
                <w:sz w:val="21"/>
                <w:szCs w:val="21"/>
              </w:rPr>
            </w:pPr>
            <w:r>
              <w:rPr>
                <w:kern w:val="0"/>
                <w:sz w:val="21"/>
                <w:szCs w:val="21"/>
              </w:rPr>
              <w:t>没收违法所得，并处</w:t>
            </w:r>
            <w:r>
              <w:rPr>
                <w:rFonts w:hint="eastAsia"/>
                <w:kern w:val="0"/>
                <w:sz w:val="21"/>
                <w:szCs w:val="21"/>
                <w:lang w:val="en-US" w:eastAsia="zh-CN"/>
              </w:rPr>
              <w:t>23300</w:t>
            </w:r>
            <w:r>
              <w:rPr>
                <w:kern w:val="0"/>
                <w:sz w:val="21"/>
                <w:szCs w:val="21"/>
              </w:rPr>
              <w:t>元以上36700元以下的罚款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276" w:lineRule="exact"/>
            </w:pPr>
          </w:p>
        </w:tc>
        <w:tc>
          <w:tcPr>
            <w:tcW w:w="5607" w:type="dxa"/>
            <w:vMerge w:val="continue"/>
            <w:vAlign w:val="center"/>
          </w:tcPr>
          <w:p>
            <w:pPr>
              <w:adjustRightInd w:val="0"/>
              <w:snapToGrid w:val="0"/>
              <w:spacing w:line="276" w:lineRule="exact"/>
            </w:pPr>
          </w:p>
        </w:tc>
        <w:tc>
          <w:tcPr>
            <w:tcW w:w="3600" w:type="dxa"/>
            <w:vAlign w:val="center"/>
          </w:tcPr>
          <w:p>
            <w:pPr>
              <w:widowControl/>
              <w:adjustRightInd w:val="0"/>
              <w:snapToGrid w:val="0"/>
              <w:spacing w:line="276"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276" w:lineRule="exact"/>
              <w:ind w:firstLine="0"/>
              <w:rPr>
                <w:kern w:val="0"/>
                <w:sz w:val="21"/>
                <w:szCs w:val="21"/>
              </w:rPr>
            </w:pPr>
            <w:r>
              <w:rPr>
                <w:kern w:val="0"/>
                <w:sz w:val="21"/>
                <w:szCs w:val="21"/>
              </w:rPr>
              <w:t>没收违法所得，并处36700元以上5万元以下的罚款，吊销许可证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0" w:hRule="atLeast"/>
          <w:jc w:val="center"/>
        </w:trPr>
        <w:tc>
          <w:tcPr>
            <w:tcW w:w="692" w:type="dxa"/>
            <w:vMerge w:val="restart"/>
            <w:noWrap/>
            <w:vAlign w:val="center"/>
          </w:tcPr>
          <w:p>
            <w:pPr>
              <w:widowControl/>
              <w:adjustRightInd w:val="0"/>
              <w:snapToGrid w:val="0"/>
              <w:spacing w:line="300" w:lineRule="exact"/>
              <w:ind w:firstLine="0"/>
              <w:jc w:val="center"/>
              <w:rPr>
                <w:kern w:val="0"/>
                <w:sz w:val="21"/>
                <w:szCs w:val="21"/>
              </w:rPr>
            </w:pPr>
            <w:r>
              <w:rPr>
                <w:kern w:val="0"/>
                <w:sz w:val="21"/>
                <w:szCs w:val="21"/>
              </w:rPr>
              <w:t>46</w:t>
            </w:r>
          </w:p>
        </w:tc>
        <w:tc>
          <w:tcPr>
            <w:tcW w:w="1787" w:type="dxa"/>
            <w:vMerge w:val="restart"/>
            <w:vAlign w:val="center"/>
          </w:tcPr>
          <w:p>
            <w:pPr>
              <w:widowControl/>
              <w:adjustRightInd w:val="0"/>
              <w:snapToGrid w:val="0"/>
              <w:spacing w:line="276" w:lineRule="exact"/>
              <w:ind w:firstLine="0"/>
              <w:rPr>
                <w:kern w:val="0"/>
                <w:sz w:val="21"/>
                <w:szCs w:val="21"/>
              </w:rPr>
            </w:pPr>
            <w:r>
              <w:rPr>
                <w:kern w:val="0"/>
                <w:sz w:val="21"/>
                <w:szCs w:val="21"/>
              </w:rPr>
              <w:t>未经许可擅自经营劳务派遣业务</w:t>
            </w:r>
          </w:p>
        </w:tc>
        <w:tc>
          <w:tcPr>
            <w:tcW w:w="5607" w:type="dxa"/>
            <w:vMerge w:val="restart"/>
            <w:vAlign w:val="center"/>
          </w:tcPr>
          <w:p>
            <w:pPr>
              <w:widowControl/>
              <w:adjustRightInd w:val="0"/>
              <w:snapToGrid w:val="0"/>
              <w:spacing w:line="276" w:lineRule="exact"/>
              <w:ind w:firstLine="0"/>
              <w:rPr>
                <w:kern w:val="0"/>
                <w:sz w:val="21"/>
                <w:szCs w:val="21"/>
              </w:rPr>
            </w:pPr>
            <w:r>
              <w:rPr>
                <w:kern w:val="0"/>
                <w:sz w:val="21"/>
                <w:szCs w:val="21"/>
              </w:rPr>
              <w:t>《中华人民共和国劳动合同法》第九十二条第一款：违反本法规定，未经许可，擅自经营劳务派遣业务的，由劳动行政部门责令停止违法行为，没收违法所得，并处违法所得1倍以上5倍以下的罚款；没有违法所得的，可以处5万元以下的罚款。</w:t>
            </w:r>
          </w:p>
          <w:p>
            <w:pPr>
              <w:widowControl/>
              <w:adjustRightInd w:val="0"/>
              <w:snapToGrid w:val="0"/>
              <w:spacing w:line="276" w:lineRule="exact"/>
              <w:ind w:firstLine="0"/>
              <w:rPr>
                <w:kern w:val="0"/>
                <w:sz w:val="21"/>
                <w:szCs w:val="21"/>
              </w:rPr>
            </w:pPr>
            <w:r>
              <w:rPr>
                <w:kern w:val="0"/>
                <w:sz w:val="21"/>
                <w:szCs w:val="21"/>
              </w:rPr>
              <w:t>《劳务派遣行政许可实施办法》第三十一条：任何单位和个人违反《中华人民共和国劳动合同法》的规定，未经许可，擅自经营劳务派遣业务的，由人力资源社会保障行政部门责令停止违法行为，没收违法所得，并处违法所得1倍以上5倍以下的罚款；没有违法所得的，可以处5万元以下的罚款。</w:t>
            </w:r>
          </w:p>
        </w:tc>
        <w:tc>
          <w:tcPr>
            <w:tcW w:w="3600" w:type="dxa"/>
            <w:vAlign w:val="center"/>
          </w:tcPr>
          <w:p>
            <w:pPr>
              <w:widowControl/>
              <w:adjustRightInd w:val="0"/>
              <w:snapToGrid w:val="0"/>
              <w:spacing w:line="276" w:lineRule="exact"/>
              <w:ind w:firstLine="0"/>
              <w:rPr>
                <w:kern w:val="0"/>
                <w:sz w:val="21"/>
                <w:szCs w:val="21"/>
              </w:rPr>
            </w:pPr>
            <w:r>
              <w:rPr>
                <w:kern w:val="0"/>
                <w:sz w:val="21"/>
                <w:szCs w:val="21"/>
              </w:rPr>
              <w:t>无违法所得，具有《四川省人力资源社会保障行政处罚裁量权适用规则》第七条规定情形，应在幅度内从轻处罚的</w:t>
            </w:r>
          </w:p>
        </w:tc>
        <w:tc>
          <w:tcPr>
            <w:tcW w:w="3056" w:type="dxa"/>
            <w:vAlign w:val="center"/>
          </w:tcPr>
          <w:p>
            <w:pPr>
              <w:widowControl/>
              <w:adjustRightInd w:val="0"/>
              <w:snapToGrid w:val="0"/>
              <w:spacing w:line="276" w:lineRule="exact"/>
              <w:ind w:firstLine="0"/>
              <w:rPr>
                <w:kern w:val="0"/>
                <w:sz w:val="21"/>
                <w:szCs w:val="21"/>
              </w:rPr>
            </w:pPr>
            <w:r>
              <w:rPr>
                <w:kern w:val="0"/>
                <w:sz w:val="21"/>
                <w:szCs w:val="21"/>
              </w:rPr>
              <w:t>可处16700元以下的罚款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10"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276" w:lineRule="exact"/>
            </w:pPr>
          </w:p>
        </w:tc>
        <w:tc>
          <w:tcPr>
            <w:tcW w:w="5607" w:type="dxa"/>
            <w:vMerge w:val="continue"/>
            <w:vAlign w:val="center"/>
          </w:tcPr>
          <w:p>
            <w:pPr>
              <w:adjustRightInd w:val="0"/>
              <w:snapToGrid w:val="0"/>
              <w:spacing w:line="276" w:lineRule="exact"/>
            </w:pPr>
          </w:p>
        </w:tc>
        <w:tc>
          <w:tcPr>
            <w:tcW w:w="3600" w:type="dxa"/>
            <w:vAlign w:val="center"/>
          </w:tcPr>
          <w:p>
            <w:pPr>
              <w:widowControl/>
              <w:adjustRightInd w:val="0"/>
              <w:snapToGrid w:val="0"/>
              <w:spacing w:line="276" w:lineRule="exact"/>
              <w:ind w:firstLine="0"/>
              <w:rPr>
                <w:kern w:val="0"/>
                <w:sz w:val="21"/>
                <w:szCs w:val="21"/>
              </w:rPr>
            </w:pPr>
            <w:r>
              <w:rPr>
                <w:kern w:val="0"/>
                <w:sz w:val="21"/>
                <w:szCs w:val="21"/>
              </w:rPr>
              <w:t>无违法所得，不具有《四川省人力资源社会保障行政处罚裁量权适用规则》第七条、第八条减轻或从轻、从重处罚情节的</w:t>
            </w:r>
          </w:p>
        </w:tc>
        <w:tc>
          <w:tcPr>
            <w:tcW w:w="3056" w:type="dxa"/>
            <w:vAlign w:val="center"/>
          </w:tcPr>
          <w:p>
            <w:pPr>
              <w:widowControl/>
              <w:adjustRightInd w:val="0"/>
              <w:snapToGrid w:val="0"/>
              <w:spacing w:line="276" w:lineRule="exact"/>
              <w:ind w:firstLine="0"/>
              <w:rPr>
                <w:kern w:val="0"/>
                <w:sz w:val="21"/>
                <w:szCs w:val="21"/>
              </w:rPr>
            </w:pPr>
            <w:r>
              <w:rPr>
                <w:kern w:val="0"/>
                <w:sz w:val="21"/>
                <w:szCs w:val="21"/>
              </w:rPr>
              <w:t>可处16700元以上33300元以下的罚款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87"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276" w:lineRule="exact"/>
            </w:pPr>
          </w:p>
        </w:tc>
        <w:tc>
          <w:tcPr>
            <w:tcW w:w="5607" w:type="dxa"/>
            <w:vMerge w:val="continue"/>
            <w:vAlign w:val="center"/>
          </w:tcPr>
          <w:p>
            <w:pPr>
              <w:adjustRightInd w:val="0"/>
              <w:snapToGrid w:val="0"/>
              <w:spacing w:line="276" w:lineRule="exact"/>
            </w:pPr>
          </w:p>
        </w:tc>
        <w:tc>
          <w:tcPr>
            <w:tcW w:w="3600" w:type="dxa"/>
            <w:vAlign w:val="center"/>
          </w:tcPr>
          <w:p>
            <w:pPr>
              <w:widowControl/>
              <w:adjustRightInd w:val="0"/>
              <w:snapToGrid w:val="0"/>
              <w:spacing w:line="276" w:lineRule="exact"/>
              <w:ind w:firstLine="0"/>
              <w:rPr>
                <w:kern w:val="0"/>
                <w:sz w:val="21"/>
                <w:szCs w:val="21"/>
              </w:rPr>
            </w:pPr>
            <w:r>
              <w:rPr>
                <w:kern w:val="0"/>
                <w:sz w:val="21"/>
                <w:szCs w:val="21"/>
              </w:rPr>
              <w:t>无违法所得，具有《四川省人力资源社会保障行政处罚裁量权适用规则》第八条规定情形，应在幅度内从重处罚的</w:t>
            </w:r>
          </w:p>
        </w:tc>
        <w:tc>
          <w:tcPr>
            <w:tcW w:w="3056" w:type="dxa"/>
            <w:vAlign w:val="center"/>
          </w:tcPr>
          <w:p>
            <w:pPr>
              <w:widowControl/>
              <w:adjustRightInd w:val="0"/>
              <w:snapToGrid w:val="0"/>
              <w:spacing w:line="276" w:lineRule="exact"/>
              <w:ind w:firstLine="0"/>
              <w:rPr>
                <w:kern w:val="0"/>
                <w:sz w:val="21"/>
                <w:szCs w:val="21"/>
              </w:rPr>
            </w:pPr>
            <w:r>
              <w:rPr>
                <w:kern w:val="0"/>
                <w:sz w:val="21"/>
                <w:szCs w:val="21"/>
              </w:rPr>
              <w:t>可处33300元以上5万元以下的罚款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05"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276" w:lineRule="exact"/>
            </w:pPr>
          </w:p>
        </w:tc>
        <w:tc>
          <w:tcPr>
            <w:tcW w:w="5607" w:type="dxa"/>
            <w:vMerge w:val="continue"/>
            <w:vAlign w:val="center"/>
          </w:tcPr>
          <w:p>
            <w:pPr>
              <w:adjustRightInd w:val="0"/>
              <w:snapToGrid w:val="0"/>
              <w:spacing w:line="276" w:lineRule="exact"/>
            </w:pPr>
          </w:p>
        </w:tc>
        <w:tc>
          <w:tcPr>
            <w:tcW w:w="3600" w:type="dxa"/>
            <w:vAlign w:val="center"/>
          </w:tcPr>
          <w:p>
            <w:pPr>
              <w:widowControl/>
              <w:adjustRightInd w:val="0"/>
              <w:snapToGrid w:val="0"/>
              <w:spacing w:line="276" w:lineRule="exact"/>
              <w:ind w:firstLine="0"/>
              <w:rPr>
                <w:kern w:val="0"/>
                <w:sz w:val="21"/>
                <w:szCs w:val="21"/>
              </w:rPr>
            </w:pPr>
            <w:r>
              <w:rPr>
                <w:kern w:val="0"/>
                <w:sz w:val="21"/>
                <w:szCs w:val="21"/>
              </w:rPr>
              <w:t>有违法所得，具有《四川省人力资源社会保障行政处罚裁量权适用规则》第七条规定情形，应在幅度内从轻处罚的</w:t>
            </w:r>
          </w:p>
        </w:tc>
        <w:tc>
          <w:tcPr>
            <w:tcW w:w="3056" w:type="dxa"/>
            <w:vAlign w:val="center"/>
          </w:tcPr>
          <w:p>
            <w:pPr>
              <w:widowControl/>
              <w:adjustRightInd w:val="0"/>
              <w:snapToGrid w:val="0"/>
              <w:spacing w:line="276" w:lineRule="exact"/>
              <w:ind w:firstLine="0"/>
              <w:rPr>
                <w:kern w:val="0"/>
                <w:sz w:val="21"/>
                <w:szCs w:val="21"/>
              </w:rPr>
            </w:pPr>
            <w:r>
              <w:rPr>
                <w:kern w:val="0"/>
                <w:sz w:val="21"/>
                <w:szCs w:val="21"/>
              </w:rPr>
              <w:t>没收违法所得，并处违法所得1倍以上2.3倍以下的罚款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35"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276" w:lineRule="exact"/>
            </w:pPr>
          </w:p>
        </w:tc>
        <w:tc>
          <w:tcPr>
            <w:tcW w:w="5607" w:type="dxa"/>
            <w:vMerge w:val="continue"/>
            <w:vAlign w:val="center"/>
          </w:tcPr>
          <w:p>
            <w:pPr>
              <w:adjustRightInd w:val="0"/>
              <w:snapToGrid w:val="0"/>
              <w:spacing w:line="276" w:lineRule="exact"/>
            </w:pPr>
          </w:p>
        </w:tc>
        <w:tc>
          <w:tcPr>
            <w:tcW w:w="3600" w:type="dxa"/>
            <w:noWrap/>
            <w:vAlign w:val="center"/>
          </w:tcPr>
          <w:p>
            <w:pPr>
              <w:widowControl/>
              <w:adjustRightInd w:val="0"/>
              <w:snapToGrid w:val="0"/>
              <w:spacing w:line="276" w:lineRule="exact"/>
              <w:ind w:firstLine="0"/>
              <w:rPr>
                <w:kern w:val="0"/>
                <w:sz w:val="21"/>
                <w:szCs w:val="21"/>
              </w:rPr>
            </w:pPr>
            <w:r>
              <w:rPr>
                <w:kern w:val="0"/>
                <w:sz w:val="21"/>
                <w:szCs w:val="21"/>
              </w:rPr>
              <w:t>有违法所得，不具有《四川省人力资源社会保障行政处罚裁量权适用规则》第七条、第八条减轻或从轻、从重处罚情节的</w:t>
            </w:r>
          </w:p>
        </w:tc>
        <w:tc>
          <w:tcPr>
            <w:tcW w:w="3056" w:type="dxa"/>
            <w:vAlign w:val="center"/>
          </w:tcPr>
          <w:p>
            <w:pPr>
              <w:widowControl/>
              <w:adjustRightInd w:val="0"/>
              <w:snapToGrid w:val="0"/>
              <w:spacing w:line="276" w:lineRule="exact"/>
              <w:ind w:firstLine="0"/>
              <w:rPr>
                <w:kern w:val="0"/>
                <w:sz w:val="21"/>
                <w:szCs w:val="21"/>
              </w:rPr>
            </w:pPr>
            <w:r>
              <w:rPr>
                <w:kern w:val="0"/>
                <w:sz w:val="21"/>
                <w:szCs w:val="21"/>
              </w:rPr>
              <w:t>没收违法所得，并处违法所得2.3倍以上3.7倍以下的罚款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276" w:lineRule="exact"/>
            </w:pPr>
          </w:p>
        </w:tc>
        <w:tc>
          <w:tcPr>
            <w:tcW w:w="5607" w:type="dxa"/>
            <w:vMerge w:val="continue"/>
            <w:vAlign w:val="center"/>
          </w:tcPr>
          <w:p>
            <w:pPr>
              <w:adjustRightInd w:val="0"/>
              <w:snapToGrid w:val="0"/>
              <w:spacing w:line="276" w:lineRule="exact"/>
            </w:pPr>
          </w:p>
        </w:tc>
        <w:tc>
          <w:tcPr>
            <w:tcW w:w="3600" w:type="dxa"/>
            <w:vAlign w:val="center"/>
          </w:tcPr>
          <w:p>
            <w:pPr>
              <w:widowControl/>
              <w:adjustRightInd w:val="0"/>
              <w:snapToGrid w:val="0"/>
              <w:spacing w:line="276" w:lineRule="exact"/>
              <w:ind w:firstLine="0"/>
              <w:rPr>
                <w:kern w:val="0"/>
                <w:sz w:val="21"/>
                <w:szCs w:val="21"/>
              </w:rPr>
            </w:pPr>
            <w:r>
              <w:rPr>
                <w:kern w:val="0"/>
                <w:sz w:val="21"/>
                <w:szCs w:val="21"/>
              </w:rPr>
              <w:t>有违法所得，具有《四川省人力资源社会保障行政处罚裁量权适用规则》第八条规定情形，应在幅度内从重处罚的</w:t>
            </w:r>
          </w:p>
        </w:tc>
        <w:tc>
          <w:tcPr>
            <w:tcW w:w="3056" w:type="dxa"/>
            <w:vAlign w:val="center"/>
          </w:tcPr>
          <w:p>
            <w:pPr>
              <w:widowControl/>
              <w:adjustRightInd w:val="0"/>
              <w:snapToGrid w:val="0"/>
              <w:spacing w:line="276" w:lineRule="exact"/>
              <w:ind w:firstLine="0"/>
              <w:rPr>
                <w:kern w:val="0"/>
                <w:sz w:val="21"/>
                <w:szCs w:val="21"/>
              </w:rPr>
            </w:pPr>
            <w:r>
              <w:rPr>
                <w:kern w:val="0"/>
                <w:sz w:val="21"/>
                <w:szCs w:val="21"/>
              </w:rPr>
              <w:t>没收违法所得，并处违法所得3.7倍以上5倍以下的罚款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25" w:hRule="atLeast"/>
          <w:jc w:val="center"/>
        </w:trPr>
        <w:tc>
          <w:tcPr>
            <w:tcW w:w="692" w:type="dxa"/>
            <w:vMerge w:val="restart"/>
            <w:noWrap/>
            <w:vAlign w:val="center"/>
          </w:tcPr>
          <w:p>
            <w:pPr>
              <w:widowControl/>
              <w:adjustRightInd w:val="0"/>
              <w:snapToGrid w:val="0"/>
              <w:spacing w:line="300" w:lineRule="exact"/>
              <w:ind w:firstLine="0"/>
              <w:jc w:val="center"/>
              <w:rPr>
                <w:kern w:val="0"/>
                <w:sz w:val="21"/>
                <w:szCs w:val="21"/>
              </w:rPr>
            </w:pPr>
            <w:r>
              <w:rPr>
                <w:kern w:val="0"/>
                <w:sz w:val="21"/>
                <w:szCs w:val="21"/>
              </w:rPr>
              <w:t>47</w:t>
            </w:r>
          </w:p>
        </w:tc>
        <w:tc>
          <w:tcPr>
            <w:tcW w:w="1787" w:type="dxa"/>
            <w:vMerge w:val="restart"/>
            <w:vAlign w:val="center"/>
          </w:tcPr>
          <w:p>
            <w:pPr>
              <w:widowControl/>
              <w:adjustRightInd w:val="0"/>
              <w:snapToGrid w:val="0"/>
              <w:spacing w:line="300" w:lineRule="exact"/>
              <w:ind w:firstLine="0"/>
              <w:rPr>
                <w:kern w:val="0"/>
                <w:sz w:val="21"/>
                <w:szCs w:val="21"/>
              </w:rPr>
            </w:pPr>
            <w:r>
              <w:rPr>
                <w:sz w:val="21"/>
                <w:szCs w:val="21"/>
              </w:rPr>
              <w:t>劳务派遣单位、用工单位违反劳务派遣规定</w:t>
            </w:r>
          </w:p>
        </w:tc>
        <w:tc>
          <w:tcPr>
            <w:tcW w:w="5607" w:type="dxa"/>
            <w:vMerge w:val="restart"/>
            <w:vAlign w:val="center"/>
          </w:tcPr>
          <w:p>
            <w:pPr>
              <w:widowControl/>
              <w:adjustRightInd w:val="0"/>
              <w:snapToGrid w:val="0"/>
              <w:spacing w:line="300" w:lineRule="exact"/>
              <w:ind w:firstLine="0"/>
              <w:rPr>
                <w:kern w:val="0"/>
                <w:sz w:val="21"/>
                <w:szCs w:val="21"/>
              </w:rPr>
            </w:pPr>
            <w:r>
              <w:rPr>
                <w:kern w:val="0"/>
                <w:sz w:val="21"/>
                <w:szCs w:val="21"/>
              </w:rPr>
              <w:t>《中华人民共和国劳动合同法》第九十二条第二款：劳务派遣单位、用工单位违反本法有关劳务派遣规定的，由劳动行政部门责令限期改正；逾期不改正的，以每人5000元以上1万元以下的标准处以罚款，对劳务派遣单位，吊销其劳务派遣业务经营许可证。用工单位给被派遣劳动者造成损害的，劳务派遣单位与用工单位承担连带赔偿责任。</w:t>
            </w: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按每人5000元以上6700元以下的标准处以罚款，对劳务派遣单位吊销其劳务派遣业务经营许可证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12"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adjustRightInd w:val="0"/>
              <w:snapToGrid w:val="0"/>
              <w:spacing w:line="300" w:lineRule="exact"/>
              <w:ind w:firstLine="0"/>
              <w:rPr>
                <w:kern w:val="0"/>
                <w:sz w:val="21"/>
                <w:szCs w:val="21"/>
              </w:rPr>
            </w:pPr>
            <w:r>
              <w:rPr>
                <w:kern w:val="0"/>
                <w:sz w:val="21"/>
                <w:szCs w:val="21"/>
              </w:rPr>
              <w:t>不具有《四川省人力资源社会保障行政处罚裁量权适用规则》第七条、第八条减轻或从轻、从重处罚情节的</w:t>
            </w:r>
          </w:p>
          <w:p>
            <w:pPr>
              <w:widowControl/>
              <w:adjustRightInd w:val="0"/>
              <w:snapToGrid w:val="0"/>
              <w:spacing w:line="300" w:lineRule="exact"/>
              <w:ind w:firstLine="0"/>
              <w:rPr>
                <w:kern w:val="0"/>
                <w:sz w:val="21"/>
                <w:szCs w:val="21"/>
              </w:rPr>
            </w:pPr>
          </w:p>
        </w:tc>
        <w:tc>
          <w:tcPr>
            <w:tcW w:w="3056" w:type="dxa"/>
            <w:vAlign w:val="center"/>
          </w:tcPr>
          <w:p>
            <w:pPr>
              <w:widowControl/>
              <w:adjustRightInd w:val="0"/>
              <w:snapToGrid w:val="0"/>
              <w:spacing w:line="300" w:lineRule="exact"/>
              <w:ind w:firstLine="0"/>
              <w:rPr>
                <w:kern w:val="0"/>
                <w:sz w:val="21"/>
                <w:szCs w:val="21"/>
              </w:rPr>
            </w:pPr>
            <w:r>
              <w:rPr>
                <w:kern w:val="0"/>
                <w:sz w:val="21"/>
                <w:szCs w:val="21"/>
              </w:rPr>
              <w:t>按每人6700元以上8300元以下的标准处以罚款，对劳务派遣单位吊销其劳务派遣业务经营许可证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12"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按每人8300元以上1万元以下的标准处以罚款，对劳务派遣单位吊销其劳务派遣业务经营许可证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84" w:hRule="atLeast"/>
          <w:jc w:val="center"/>
        </w:trPr>
        <w:tc>
          <w:tcPr>
            <w:tcW w:w="692" w:type="dxa"/>
            <w:vMerge w:val="restart"/>
            <w:noWrap/>
            <w:vAlign w:val="center"/>
          </w:tcPr>
          <w:p>
            <w:pPr>
              <w:widowControl/>
              <w:adjustRightInd w:val="0"/>
              <w:snapToGrid w:val="0"/>
              <w:spacing w:line="300" w:lineRule="exact"/>
              <w:ind w:firstLine="0"/>
              <w:jc w:val="center"/>
              <w:rPr>
                <w:kern w:val="0"/>
                <w:sz w:val="21"/>
                <w:szCs w:val="21"/>
              </w:rPr>
            </w:pPr>
            <w:r>
              <w:rPr>
                <w:kern w:val="0"/>
                <w:sz w:val="21"/>
                <w:szCs w:val="21"/>
              </w:rPr>
              <w:t>48</w:t>
            </w:r>
          </w:p>
        </w:tc>
        <w:tc>
          <w:tcPr>
            <w:tcW w:w="1787" w:type="dxa"/>
            <w:vMerge w:val="restart"/>
            <w:vAlign w:val="center"/>
          </w:tcPr>
          <w:p>
            <w:pPr>
              <w:widowControl/>
              <w:adjustRightInd w:val="0"/>
              <w:snapToGrid w:val="0"/>
              <w:spacing w:line="300" w:lineRule="exact"/>
              <w:ind w:firstLine="0"/>
              <w:rPr>
                <w:kern w:val="0"/>
                <w:sz w:val="21"/>
                <w:szCs w:val="21"/>
              </w:rPr>
            </w:pPr>
            <w:r>
              <w:rPr>
                <w:sz w:val="21"/>
                <w:szCs w:val="21"/>
              </w:rPr>
              <w:t>劳务派遣单位涂改、倒卖、出租、出借、非法转让《劳务派遣经营许可证》，隐瞒真实情况或者提交虚假材料及以欺骗、贿赂等不正当手段取得劳务派遣行政许可行为</w:t>
            </w:r>
          </w:p>
        </w:tc>
        <w:tc>
          <w:tcPr>
            <w:tcW w:w="5607" w:type="dxa"/>
            <w:vMerge w:val="restart"/>
            <w:vAlign w:val="center"/>
          </w:tcPr>
          <w:p>
            <w:pPr>
              <w:widowControl/>
              <w:adjustRightInd w:val="0"/>
              <w:snapToGrid w:val="0"/>
              <w:spacing w:line="300" w:lineRule="exact"/>
              <w:ind w:firstLine="0"/>
              <w:rPr>
                <w:kern w:val="0"/>
                <w:sz w:val="21"/>
                <w:szCs w:val="21"/>
              </w:rPr>
            </w:pPr>
            <w:r>
              <w:rPr>
                <w:kern w:val="0"/>
                <w:sz w:val="21"/>
                <w:szCs w:val="21"/>
              </w:rPr>
              <w:t>《劳务派遣行政许可实施办法》第三十三条：劳务派遣单位有下列情形之一的，由人力资源社会保障行政部门处1万元以下的罚款；情节严重的，处1万元以上3万元以下的罚款：（一）涂改、倒卖、出租、出借《劳务派遣经营许可证》，或者以其他形式非法转让《劳务派遣经营许可证》的；（二）隐瞒真实情况或者提交虚假材料取得劳务派遣行政许可的；（三）以欺骗、贿赂等不正当手段取得劳务派遣行政许可的。</w:t>
            </w: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处以5000元以下的罚款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67"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处以5000元以上1万元以下的罚款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87"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处以1万元以上3万元以下的罚款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2" w:hRule="exact"/>
          <w:jc w:val="center"/>
        </w:trPr>
        <w:tc>
          <w:tcPr>
            <w:tcW w:w="692" w:type="dxa"/>
            <w:vMerge w:val="restart"/>
            <w:noWrap/>
            <w:vAlign w:val="center"/>
          </w:tcPr>
          <w:p>
            <w:pPr>
              <w:widowControl/>
              <w:adjustRightInd w:val="0"/>
              <w:snapToGrid w:val="0"/>
              <w:spacing w:line="300" w:lineRule="exact"/>
              <w:ind w:firstLine="0"/>
              <w:jc w:val="center"/>
              <w:rPr>
                <w:kern w:val="0"/>
                <w:sz w:val="21"/>
                <w:szCs w:val="21"/>
              </w:rPr>
            </w:pPr>
            <w:r>
              <w:rPr>
                <w:kern w:val="0"/>
                <w:sz w:val="21"/>
                <w:szCs w:val="21"/>
              </w:rPr>
              <w:t>49</w:t>
            </w:r>
          </w:p>
        </w:tc>
        <w:tc>
          <w:tcPr>
            <w:tcW w:w="1787" w:type="dxa"/>
            <w:vMerge w:val="restart"/>
            <w:vAlign w:val="center"/>
          </w:tcPr>
          <w:p>
            <w:pPr>
              <w:widowControl/>
              <w:adjustRightInd w:val="0"/>
              <w:snapToGrid w:val="0"/>
              <w:spacing w:line="300" w:lineRule="exact"/>
              <w:ind w:firstLine="0"/>
              <w:rPr>
                <w:kern w:val="0"/>
                <w:sz w:val="21"/>
                <w:szCs w:val="21"/>
              </w:rPr>
            </w:pPr>
            <w:r>
              <w:rPr>
                <w:sz w:val="21"/>
                <w:szCs w:val="21"/>
              </w:rPr>
              <w:t>无理抗拒、阻挠劳动保障行政部门实施劳动保障监察；不按要求报送书面材料、隐瞒事实真相、出具伪证或者隐匿毁灭证据；经劳动保障行政部门责令改正拒不改正或者拒不履行劳动保障行政部门行政处理决定</w:t>
            </w:r>
          </w:p>
        </w:tc>
        <w:tc>
          <w:tcPr>
            <w:tcW w:w="5607" w:type="dxa"/>
            <w:vMerge w:val="restart"/>
            <w:vAlign w:val="center"/>
          </w:tcPr>
          <w:p>
            <w:pPr>
              <w:widowControl/>
              <w:adjustRightInd w:val="0"/>
              <w:snapToGrid w:val="0"/>
              <w:spacing w:line="300" w:lineRule="exact"/>
              <w:ind w:firstLine="0"/>
              <w:rPr>
                <w:kern w:val="0"/>
                <w:sz w:val="21"/>
                <w:szCs w:val="21"/>
              </w:rPr>
            </w:pPr>
            <w:r>
              <w:rPr>
                <w:kern w:val="0"/>
                <w:sz w:val="21"/>
                <w:szCs w:val="21"/>
              </w:rPr>
              <w:t>《劳动保障监察条例》第三十条第一款：有下列行为之一的，由劳动保障行政部门责令改正；对有第（一）项、第（二）项或者第（三）项规定的行为的，处2000元以上2万元以下的罚款：（一）无理抗拒、阻挠劳动保障行政部门依照本条例的规定实施劳动保障监察的；（二）不按照劳动保障行政部门的要求报送书面材料，隐瞒事实真相，出具伪证或者隐匿、毁灭证据的；（三）经劳动保障行政部门责令改正拒不改正，或者拒不履行劳动保障行政部门的行政处理决定的；（四）打击报复举报人、投诉人的。</w:t>
            </w: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处2000元以上8000元以下的罚款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2" w:hRule="exac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处8000元以上14000元以下的罚款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2" w:hRule="exac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处14000元以上2万元以下的罚款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52" w:hRule="exact"/>
          <w:jc w:val="center"/>
        </w:trPr>
        <w:tc>
          <w:tcPr>
            <w:tcW w:w="692" w:type="dxa"/>
            <w:vMerge w:val="restart"/>
            <w:noWrap/>
            <w:vAlign w:val="center"/>
          </w:tcPr>
          <w:p>
            <w:pPr>
              <w:widowControl/>
              <w:adjustRightInd w:val="0"/>
              <w:snapToGrid w:val="0"/>
              <w:spacing w:line="300" w:lineRule="exact"/>
              <w:ind w:firstLine="0"/>
              <w:jc w:val="center"/>
              <w:rPr>
                <w:kern w:val="0"/>
                <w:sz w:val="21"/>
                <w:szCs w:val="21"/>
              </w:rPr>
            </w:pPr>
            <w:r>
              <w:rPr>
                <w:kern w:val="0"/>
                <w:sz w:val="21"/>
                <w:szCs w:val="21"/>
              </w:rPr>
              <w:t>50</w:t>
            </w:r>
          </w:p>
        </w:tc>
        <w:tc>
          <w:tcPr>
            <w:tcW w:w="1787" w:type="dxa"/>
            <w:vMerge w:val="restart"/>
            <w:vAlign w:val="center"/>
          </w:tcPr>
          <w:p>
            <w:pPr>
              <w:widowControl/>
              <w:adjustRightInd w:val="0"/>
              <w:snapToGrid w:val="0"/>
              <w:spacing w:line="300" w:lineRule="exact"/>
              <w:ind w:firstLine="0"/>
              <w:rPr>
                <w:kern w:val="0"/>
                <w:sz w:val="21"/>
                <w:szCs w:val="21"/>
              </w:rPr>
            </w:pPr>
            <w:r>
              <w:rPr>
                <w:sz w:val="21"/>
                <w:szCs w:val="21"/>
              </w:rPr>
              <w:t>禁止吸烟场所未按规定设置禁烟标识或违反规定设置吸烟器具的,个人在禁止吸烟的公共场所吸烟</w:t>
            </w:r>
          </w:p>
        </w:tc>
        <w:tc>
          <w:tcPr>
            <w:tcW w:w="5607" w:type="dxa"/>
            <w:vMerge w:val="restart"/>
            <w:vAlign w:val="center"/>
          </w:tcPr>
          <w:p>
            <w:pPr>
              <w:widowControl/>
              <w:adjustRightInd w:val="0"/>
              <w:snapToGrid w:val="0"/>
              <w:spacing w:line="260" w:lineRule="exact"/>
              <w:ind w:firstLine="0"/>
              <w:rPr>
                <w:kern w:val="0"/>
                <w:sz w:val="21"/>
                <w:szCs w:val="21"/>
              </w:rPr>
            </w:pPr>
            <w:r>
              <w:rPr>
                <w:kern w:val="0"/>
                <w:sz w:val="21"/>
                <w:szCs w:val="21"/>
              </w:rPr>
              <w:t>《四川省公共场所卫生管理办法》第二十一条：相关行政部门按照谁管理、谁负责的原则，负责下列公共场所控制吸烟的监督管理工作。法律、法规另有规定的从其规定：（一）教育、人力资源社会保障部门分别对各自管辖学校的控烟工作进行监督管理。……</w:t>
            </w:r>
          </w:p>
          <w:p>
            <w:pPr>
              <w:widowControl/>
              <w:adjustRightInd w:val="0"/>
              <w:snapToGrid w:val="0"/>
              <w:spacing w:line="260" w:lineRule="exact"/>
              <w:ind w:firstLine="0"/>
              <w:rPr>
                <w:kern w:val="0"/>
                <w:sz w:val="21"/>
                <w:szCs w:val="21"/>
              </w:rPr>
            </w:pPr>
            <w:r>
              <w:rPr>
                <w:kern w:val="0"/>
                <w:sz w:val="21"/>
                <w:szCs w:val="21"/>
              </w:rPr>
              <w:t>第二十三条:下列公共场所禁止吸烟：（一）幼儿园、中小学校、青少年宫；（二）中小学校以外的其他学校室内区域；（三）妇幼保健院(所)、儿童医院；（四）其他医疗卫生机构的室内区域；（五）图书馆、影剧院、音乐厅、展览馆、美术馆、博物馆、体育馆等室内区域；（六）国家机关提供公共服务的办事场所室内区域；（七）商场、书店、营业厅等场所室内区域；（八）公共汽车、出租汽车、轨道交通车辆、客渡轮等公共交通工具内；（九）国家规定的其他公共场所。前款规定以外的其他公共场所，应当确定禁止吸烟区（室）和吸烟区（室），室内吸烟区应当设有通排风设施。任何人不得在禁止吸烟场所、区（室）吸烟。</w:t>
            </w:r>
          </w:p>
          <w:p>
            <w:pPr>
              <w:widowControl/>
              <w:adjustRightInd w:val="0"/>
              <w:snapToGrid w:val="0"/>
              <w:spacing w:line="260" w:lineRule="exact"/>
              <w:ind w:firstLine="0"/>
              <w:rPr>
                <w:kern w:val="0"/>
                <w:sz w:val="21"/>
                <w:szCs w:val="21"/>
              </w:rPr>
            </w:pPr>
            <w:r>
              <w:rPr>
                <w:kern w:val="0"/>
                <w:sz w:val="21"/>
                <w:szCs w:val="21"/>
              </w:rPr>
              <w:t>第二十四条:禁止吸烟公共场所单位应当履行下列职责：（一）建立禁烟管理制度，做好禁烟宣传教育工作；（二）在醒目位置设置禁止吸烟标识和监管部门电话；（三）不得设置与吸烟有关的器具；（四）采取有效措施阻止吸烟者吸烟或者劝其离开该场所。对不听劝阻的吸烟行为可以采取合法方式进行取证，并及时向监督管理部门举报。</w:t>
            </w:r>
          </w:p>
          <w:p>
            <w:pPr>
              <w:widowControl/>
              <w:adjustRightInd w:val="0"/>
              <w:snapToGrid w:val="0"/>
              <w:spacing w:line="260" w:lineRule="exact"/>
              <w:ind w:firstLine="0"/>
              <w:rPr>
                <w:kern w:val="0"/>
                <w:sz w:val="21"/>
                <w:szCs w:val="21"/>
              </w:rPr>
            </w:pPr>
            <w:r>
              <w:rPr>
                <w:kern w:val="0"/>
                <w:sz w:val="21"/>
                <w:szCs w:val="21"/>
              </w:rPr>
              <w:t>第三十八条：公共场所违反本办法第二十三条、第二十四条规定，有下列行为之一的，由本办法第二十一条规定的有关部门责令限期改正，给予警告，可并处1万元以下罚款；逾期不改正者，处2万元以下罚款：（一）本办法第二十三条第一款规定以外的公共场所未设置吸烟区（室）的；（二）禁止吸烟场所未按规定设置禁烟标识或违反规定设置吸烟器具的。个人在禁止吸烟场所吸烟的，由本办法第二十一条规定的有关部门责令改正，并处以50元以上200元以下罚款。</w:t>
            </w:r>
          </w:p>
        </w:tc>
        <w:tc>
          <w:tcPr>
            <w:tcW w:w="3600" w:type="dxa"/>
            <w:vAlign w:val="center"/>
          </w:tcPr>
          <w:p>
            <w:pPr>
              <w:widowControl/>
              <w:adjustRightInd w:val="0"/>
              <w:snapToGrid w:val="0"/>
              <w:spacing w:line="24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240" w:lineRule="exact"/>
              <w:ind w:firstLine="0"/>
              <w:rPr>
                <w:kern w:val="0"/>
                <w:sz w:val="21"/>
                <w:szCs w:val="21"/>
              </w:rPr>
            </w:pPr>
            <w:r>
              <w:rPr>
                <w:kern w:val="0"/>
                <w:sz w:val="21"/>
                <w:szCs w:val="21"/>
              </w:rPr>
              <w:t>警告，对单位可处5000元以下的罚款；对个人责令改正，处以50元以上100元以下的罚款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22" w:hRule="exac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240" w:lineRule="exact"/>
            </w:pPr>
          </w:p>
        </w:tc>
        <w:tc>
          <w:tcPr>
            <w:tcW w:w="3600" w:type="dxa"/>
            <w:vAlign w:val="center"/>
          </w:tcPr>
          <w:p>
            <w:pPr>
              <w:widowControl/>
              <w:adjustRightInd w:val="0"/>
              <w:snapToGrid w:val="0"/>
              <w:spacing w:line="24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240" w:lineRule="exact"/>
              <w:ind w:firstLine="0"/>
              <w:rPr>
                <w:kern w:val="0"/>
                <w:sz w:val="21"/>
                <w:szCs w:val="21"/>
              </w:rPr>
            </w:pPr>
            <w:r>
              <w:rPr>
                <w:kern w:val="0"/>
                <w:sz w:val="21"/>
                <w:szCs w:val="21"/>
              </w:rPr>
              <w:t>警告，对单位可处5000元以上1万元以下的罚款；对个人责令改正，处以100元以上150元以下的罚款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22" w:hRule="exac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240" w:lineRule="exact"/>
            </w:pPr>
          </w:p>
        </w:tc>
        <w:tc>
          <w:tcPr>
            <w:tcW w:w="3600" w:type="dxa"/>
            <w:vAlign w:val="center"/>
          </w:tcPr>
          <w:p>
            <w:pPr>
              <w:widowControl/>
              <w:adjustRightInd w:val="0"/>
              <w:snapToGrid w:val="0"/>
              <w:spacing w:line="24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240" w:lineRule="exact"/>
              <w:ind w:firstLine="0"/>
              <w:rPr>
                <w:kern w:val="0"/>
                <w:sz w:val="21"/>
                <w:szCs w:val="21"/>
              </w:rPr>
            </w:pPr>
            <w:r>
              <w:rPr>
                <w:kern w:val="0"/>
                <w:sz w:val="21"/>
                <w:szCs w:val="21"/>
              </w:rPr>
              <w:t>对单位处1万元以上2万元以下罚款；对个人责令改正，处以150元以上200元以下的罚款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177" w:hRule="atLeast"/>
          <w:jc w:val="center"/>
        </w:trPr>
        <w:tc>
          <w:tcPr>
            <w:tcW w:w="692" w:type="dxa"/>
            <w:vMerge w:val="restart"/>
            <w:vAlign w:val="center"/>
          </w:tcPr>
          <w:p>
            <w:pPr>
              <w:adjustRightInd w:val="0"/>
              <w:snapToGrid w:val="0"/>
              <w:spacing w:line="300" w:lineRule="exact"/>
              <w:ind w:firstLine="0"/>
              <w:jc w:val="center"/>
              <w:rPr>
                <w:sz w:val="21"/>
                <w:szCs w:val="21"/>
              </w:rPr>
            </w:pPr>
            <w:r>
              <w:rPr>
                <w:sz w:val="21"/>
                <w:szCs w:val="21"/>
              </w:rPr>
              <w:t>51</w:t>
            </w:r>
          </w:p>
        </w:tc>
        <w:tc>
          <w:tcPr>
            <w:tcW w:w="1787" w:type="dxa"/>
            <w:vMerge w:val="restart"/>
            <w:vAlign w:val="center"/>
          </w:tcPr>
          <w:p>
            <w:pPr>
              <w:adjustRightInd w:val="0"/>
              <w:snapToGrid w:val="0"/>
              <w:spacing w:line="300" w:lineRule="exact"/>
              <w:ind w:firstLine="0"/>
              <w:rPr>
                <w:sz w:val="21"/>
                <w:szCs w:val="21"/>
              </w:rPr>
            </w:pPr>
            <w:r>
              <w:rPr>
                <w:sz w:val="21"/>
                <w:szCs w:val="21"/>
              </w:rPr>
              <w:t>社会组织和个人擅自举办参与举办民办学校或者在民办学校筹设期内招生</w:t>
            </w:r>
          </w:p>
        </w:tc>
        <w:tc>
          <w:tcPr>
            <w:tcW w:w="5607" w:type="dxa"/>
            <w:vMerge w:val="restart"/>
            <w:vAlign w:val="center"/>
          </w:tcPr>
          <w:p>
            <w:pPr>
              <w:widowControl/>
              <w:adjustRightInd w:val="0"/>
              <w:snapToGrid w:val="0"/>
              <w:spacing w:line="280" w:lineRule="exact"/>
              <w:ind w:firstLine="0"/>
              <w:rPr>
                <w:kern w:val="0"/>
                <w:sz w:val="21"/>
                <w:szCs w:val="21"/>
              </w:rPr>
            </w:pPr>
            <w:r>
              <w:rPr>
                <w:kern w:val="0"/>
                <w:sz w:val="21"/>
                <w:szCs w:val="21"/>
              </w:rPr>
              <w:t>《中华人民共和国民办教育促进法》第六十四条：违反国家有关规定擅自举办民办学校的,由所在地县级以上地方人民政府教育行政部门或者人力资源社会保障行政部门会同同级公安、民政或者工商行政管理等有关部门责令停止办学、退还所收费用,并对举办者处违法所得1倍以上5倍以下罚款;构成违反治安管理行为的,由公安机关依法给予治安管理处罚;构成犯罪的,依法追究刑事责任。</w:t>
            </w:r>
          </w:p>
          <w:p>
            <w:pPr>
              <w:widowControl/>
              <w:adjustRightInd w:val="0"/>
              <w:snapToGrid w:val="0"/>
              <w:spacing w:line="280" w:lineRule="exact"/>
              <w:ind w:firstLine="0"/>
              <w:rPr>
                <w:kern w:val="0"/>
                <w:sz w:val="21"/>
                <w:szCs w:val="21"/>
              </w:rPr>
            </w:pPr>
            <w:r>
              <w:rPr>
                <w:kern w:val="0"/>
                <w:sz w:val="21"/>
                <w:szCs w:val="21"/>
              </w:rPr>
              <w:t>《中华人民共和国民办教育促进法》第八条第二款：县级以上地方各级人民政府劳动和社会保障行政部门及其他有关部门在各自的职责范围内，分别负责有关的民办教育工作。</w:t>
            </w:r>
          </w:p>
          <w:p>
            <w:pPr>
              <w:widowControl/>
              <w:adjustRightInd w:val="0"/>
              <w:snapToGrid w:val="0"/>
              <w:spacing w:line="280" w:lineRule="exact"/>
              <w:ind w:firstLine="0"/>
            </w:pPr>
            <w:r>
              <w:rPr>
                <w:kern w:val="0"/>
                <w:sz w:val="21"/>
                <w:szCs w:val="21"/>
              </w:rPr>
              <w:t>《中华人民共和国民办教育促进法实施条例》第六十五条</w:t>
            </w:r>
            <w:bookmarkStart w:id="0" w:name="tiao_65_kuan_1"/>
            <w:bookmarkEnd w:id="0"/>
            <w:r>
              <w:rPr>
                <w:kern w:val="0"/>
                <w:sz w:val="21"/>
                <w:szCs w:val="21"/>
              </w:rPr>
              <w:t>：违反本条例规定举办、参与举办民办学校或者在民办学校筹设期内招生的，依照</w:t>
            </w:r>
            <w:r>
              <w:fldChar w:fldCharType="begin"/>
            </w:r>
            <w:r>
              <w:instrText xml:space="preserve"> HYPERLINK "javascript:SLC(328234,0)" </w:instrText>
            </w:r>
            <w:r>
              <w:fldChar w:fldCharType="separate"/>
            </w:r>
            <w:r>
              <w:rPr>
                <w:rStyle w:val="10"/>
                <w:rFonts w:eastAsia="仿宋_GB2312"/>
                <w:color w:val="auto"/>
                <w:kern w:val="0"/>
                <w:sz w:val="21"/>
                <w:szCs w:val="21"/>
                <w:u w:val="none"/>
              </w:rPr>
              <w:t>民办教育促进法</w:t>
            </w:r>
            <w:r>
              <w:rPr>
                <w:rStyle w:val="10"/>
                <w:rFonts w:eastAsia="仿宋_GB2312"/>
                <w:color w:val="auto"/>
                <w:kern w:val="0"/>
                <w:sz w:val="21"/>
                <w:szCs w:val="21"/>
                <w:u w:val="none"/>
              </w:rPr>
              <w:fldChar w:fldCharType="end"/>
            </w:r>
            <w:r>
              <w:rPr>
                <w:kern w:val="0"/>
                <w:sz w:val="21"/>
                <w:szCs w:val="21"/>
              </w:rPr>
              <w:t>第</w:t>
            </w:r>
            <w:r>
              <w:fldChar w:fldCharType="begin"/>
            </w:r>
            <w:r>
              <w:instrText xml:space="preserve"> HYPERLINK "javascript:SLC(328234,64)" </w:instrText>
            </w:r>
            <w:r>
              <w:fldChar w:fldCharType="separate"/>
            </w:r>
            <w:r>
              <w:rPr>
                <w:rStyle w:val="10"/>
                <w:rFonts w:eastAsia="仿宋_GB2312"/>
                <w:color w:val="auto"/>
                <w:kern w:val="0"/>
                <w:sz w:val="21"/>
                <w:szCs w:val="21"/>
                <w:u w:val="none"/>
              </w:rPr>
              <w:t>六十四条</w:t>
            </w:r>
            <w:r>
              <w:rPr>
                <w:rStyle w:val="10"/>
                <w:rFonts w:eastAsia="仿宋_GB2312"/>
                <w:color w:val="auto"/>
                <w:kern w:val="0"/>
                <w:sz w:val="21"/>
                <w:szCs w:val="21"/>
                <w:u w:val="none"/>
              </w:rPr>
              <w:fldChar w:fldCharType="end"/>
            </w:r>
            <w:r>
              <w:rPr>
                <w:kern w:val="0"/>
                <w:sz w:val="21"/>
                <w:szCs w:val="21"/>
              </w:rPr>
              <w:t>规定给予处罚。</w:t>
            </w: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kern w:val="0"/>
                <w:sz w:val="21"/>
                <w:szCs w:val="21"/>
              </w:rPr>
            </w:pPr>
            <w:r>
              <w:rPr>
                <w:sz w:val="21"/>
                <w:szCs w:val="21"/>
              </w:rPr>
              <w:t>责令停止办学、退还所收费用,并对举办者</w:t>
            </w:r>
            <w:r>
              <w:rPr>
                <w:kern w:val="0"/>
                <w:sz w:val="21"/>
                <w:szCs w:val="21"/>
              </w:rPr>
              <w:t>处违法所得1倍以上2.3倍以下的罚款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69"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kern w:val="0"/>
                <w:sz w:val="21"/>
                <w:szCs w:val="21"/>
              </w:rPr>
            </w:pPr>
            <w:r>
              <w:rPr>
                <w:sz w:val="21"/>
                <w:szCs w:val="21"/>
              </w:rPr>
              <w:t>责令停止办学、退还所收费用,并对举办者</w:t>
            </w:r>
            <w:r>
              <w:rPr>
                <w:kern w:val="0"/>
                <w:sz w:val="21"/>
                <w:szCs w:val="21"/>
              </w:rPr>
              <w:t>处违法所得2.3倍以上3.7倍以下的罚款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9" w:hRule="atLeast"/>
          <w:jc w:val="center"/>
        </w:trPr>
        <w:tc>
          <w:tcPr>
            <w:tcW w:w="692" w:type="dxa"/>
            <w:vMerge w:val="continue"/>
            <w:vAlign w:val="center"/>
          </w:tcPr>
          <w:p>
            <w:pPr>
              <w:adjustRightInd w:val="0"/>
              <w:snapToGrid w:val="0"/>
              <w:spacing w:line="300" w:lineRule="exact"/>
            </w:pPr>
          </w:p>
        </w:tc>
        <w:tc>
          <w:tcPr>
            <w:tcW w:w="1787" w:type="dxa"/>
            <w:vMerge w:val="continue"/>
            <w:vAlign w:val="center"/>
          </w:tcPr>
          <w:p>
            <w:pPr>
              <w:adjustRightInd w:val="0"/>
              <w:snapToGrid w:val="0"/>
              <w:spacing w:line="300" w:lineRule="exact"/>
            </w:pPr>
          </w:p>
        </w:tc>
        <w:tc>
          <w:tcPr>
            <w:tcW w:w="5607" w:type="dxa"/>
            <w:vMerge w:val="continue"/>
            <w:vAlign w:val="center"/>
          </w:tcPr>
          <w:p>
            <w:pPr>
              <w:adjustRightInd w:val="0"/>
              <w:snapToGrid w:val="0"/>
              <w:spacing w:line="300" w:lineRule="exact"/>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sz w:val="21"/>
                <w:szCs w:val="21"/>
              </w:rPr>
              <w:t>责令停止办学、退还所收费用,并对举办者</w:t>
            </w:r>
            <w:r>
              <w:rPr>
                <w:kern w:val="0"/>
                <w:sz w:val="21"/>
                <w:szCs w:val="21"/>
              </w:rPr>
              <w:t>处违法所得3.7倍以上5倍以下的罚款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8" w:hRule="atLeast"/>
          <w:jc w:val="center"/>
        </w:trPr>
        <w:tc>
          <w:tcPr>
            <w:tcW w:w="692" w:type="dxa"/>
            <w:vMerge w:val="restart"/>
            <w:vAlign w:val="center"/>
          </w:tcPr>
          <w:p>
            <w:pPr>
              <w:adjustRightInd w:val="0"/>
              <w:snapToGrid w:val="0"/>
              <w:spacing w:line="300" w:lineRule="exact"/>
              <w:ind w:firstLine="0"/>
              <w:jc w:val="center"/>
              <w:rPr>
                <w:sz w:val="21"/>
                <w:szCs w:val="21"/>
              </w:rPr>
            </w:pPr>
            <w:r>
              <w:rPr>
                <w:sz w:val="21"/>
                <w:szCs w:val="21"/>
              </w:rPr>
              <w:t>52</w:t>
            </w:r>
          </w:p>
        </w:tc>
        <w:tc>
          <w:tcPr>
            <w:tcW w:w="1787" w:type="dxa"/>
            <w:vMerge w:val="restart"/>
            <w:vAlign w:val="center"/>
          </w:tcPr>
          <w:p>
            <w:pPr>
              <w:adjustRightInd w:val="0"/>
              <w:snapToGrid w:val="0"/>
              <w:spacing w:line="300" w:lineRule="exact"/>
              <w:ind w:firstLine="0"/>
              <w:rPr>
                <w:sz w:val="21"/>
                <w:szCs w:val="21"/>
              </w:rPr>
            </w:pPr>
            <w:r>
              <w:rPr>
                <w:sz w:val="21"/>
                <w:szCs w:val="21"/>
              </w:rPr>
              <w:t>民办学校擅自分立、合并民办学校或改变民办学校名称、层次、类别和举办者；发布虚假招生简章或者广告，骗取钱财；非法颁发或者伪造学历证书、结业证书、培训证书、职业资格证书的；管理混乱严重影响教育教学，产生恶劣社会影响；提交虚假证明文件或采取其他欺诈手段隐瞒重要事实骗取办学许可证；伪造、变造、买卖、出租、出借办学许可证；恶意终止办学、抽逃资金或者挪用办学经费</w:t>
            </w:r>
          </w:p>
        </w:tc>
        <w:tc>
          <w:tcPr>
            <w:tcW w:w="5607" w:type="dxa"/>
            <w:vMerge w:val="restart"/>
            <w:vAlign w:val="center"/>
          </w:tcPr>
          <w:p>
            <w:pPr>
              <w:adjustRightInd w:val="0"/>
              <w:snapToGrid w:val="0"/>
              <w:spacing w:line="300" w:lineRule="exact"/>
              <w:ind w:firstLine="0"/>
              <w:rPr>
                <w:sz w:val="21"/>
                <w:szCs w:val="21"/>
              </w:rPr>
            </w:pPr>
            <w:r>
              <w:rPr>
                <w:sz w:val="21"/>
                <w:szCs w:val="21"/>
              </w:rPr>
              <w:t>《</w:t>
            </w:r>
            <w:r>
              <w:rPr>
                <w:kern w:val="0"/>
                <w:sz w:val="21"/>
                <w:szCs w:val="21"/>
              </w:rPr>
              <w:t>中华人民共和国</w:t>
            </w:r>
            <w:r>
              <w:rPr>
                <w:sz w:val="21"/>
                <w:szCs w:val="21"/>
              </w:rPr>
              <w:t>民办教育促进法》第六十二条：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一）擅自分立、合并民办学校的；（二）擅自改变民办学校名称、层次、类别和举办者的；（三）发布虚假招生简章或者广告，骗取钱财的；（四）非法颁发或者伪造学历证书、结业证书、培训证书、职业资格证书的；（五）管理混乱严重影响教育教学，产生恶劣社会影响的；（六）提交虚假证明文件或者采取其他欺诈手段隐瞒重要事实骗取办学许可证的；（七）伪造、变造、买卖、出租、出借办学许可证的；（八）恶意终止办学、抽逃资金或者挪用办学经费的。</w:t>
            </w:r>
          </w:p>
          <w:p>
            <w:pPr>
              <w:adjustRightInd w:val="0"/>
              <w:snapToGrid w:val="0"/>
              <w:spacing w:line="300" w:lineRule="exact"/>
              <w:ind w:firstLine="0"/>
              <w:rPr>
                <w:sz w:val="21"/>
                <w:szCs w:val="21"/>
              </w:rPr>
            </w:pPr>
            <w:bookmarkStart w:id="1" w:name="tiao_63_kuan_1"/>
            <w:bookmarkEnd w:id="1"/>
            <w:bookmarkStart w:id="2" w:name="tiao_63_kuan_1_xiang_11"/>
            <w:bookmarkEnd w:id="2"/>
            <w:bookmarkStart w:id="3" w:name="tiao_63_kuan_1_xiang_10"/>
            <w:bookmarkEnd w:id="3"/>
            <w:bookmarkStart w:id="4" w:name="tiao_63_kuan_1_xiang_9"/>
            <w:bookmarkEnd w:id="4"/>
            <w:bookmarkStart w:id="5" w:name="tiao_63_kuan_1_xiang_12"/>
            <w:bookmarkEnd w:id="5"/>
            <w:bookmarkStart w:id="6" w:name="tiao_63_kuan_2"/>
            <w:bookmarkEnd w:id="6"/>
            <w:r>
              <w:rPr>
                <w:sz w:val="21"/>
                <w:szCs w:val="21"/>
              </w:rPr>
              <w:t>《</w:t>
            </w:r>
            <w:r>
              <w:rPr>
                <w:kern w:val="0"/>
                <w:sz w:val="21"/>
                <w:szCs w:val="21"/>
              </w:rPr>
              <w:t>中华人民共和国</w:t>
            </w:r>
            <w:r>
              <w:rPr>
                <w:sz w:val="21"/>
                <w:szCs w:val="21"/>
              </w:rPr>
              <w:t>民办教育促进法实施条例》第六十四条第一款：民办学校有民办教育促进法第六十二条或者本条例第六十三条规定的违法情形的，由县级以上人民政府教育行政部门、人力资源社会保障行政部门或者其他有关部门依据职责分工对学校决策机构负责人、校长及直接责任人予以警告；情节严重的，1至5年内不得新成为民办学校决策机构负责人或者校长；情节特别严重、社会影响恶劣的，永久不得新成为民办学校决策机构负责人或者校长。</w:t>
            </w: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kern w:val="0"/>
                <w:sz w:val="21"/>
                <w:szCs w:val="21"/>
              </w:rPr>
            </w:pPr>
            <w:r>
              <w:rPr>
                <w:sz w:val="21"/>
                <w:szCs w:val="21"/>
              </w:rPr>
              <w:t>警告，退还所收费用后没收违法所得；对学校决策机构负责人、校长及直接责任人处1至3年内不得新成为民办学校决策机构负责人或者校长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06" w:hRule="atLeast"/>
          <w:jc w:val="center"/>
        </w:trPr>
        <w:tc>
          <w:tcPr>
            <w:tcW w:w="692" w:type="dxa"/>
            <w:vMerge w:val="continue"/>
            <w:vAlign w:val="center"/>
          </w:tcPr>
          <w:p>
            <w:pPr>
              <w:widowControl/>
              <w:adjustRightInd w:val="0"/>
              <w:snapToGrid w:val="0"/>
              <w:spacing w:line="300" w:lineRule="exact"/>
              <w:ind w:firstLine="0"/>
              <w:rPr>
                <w:kern w:val="0"/>
                <w:sz w:val="21"/>
                <w:szCs w:val="21"/>
              </w:rPr>
            </w:pPr>
          </w:p>
        </w:tc>
        <w:tc>
          <w:tcPr>
            <w:tcW w:w="1787" w:type="dxa"/>
            <w:vMerge w:val="continue"/>
            <w:vAlign w:val="center"/>
          </w:tcPr>
          <w:p>
            <w:pPr>
              <w:widowControl/>
              <w:adjustRightInd w:val="0"/>
              <w:snapToGrid w:val="0"/>
              <w:spacing w:line="300" w:lineRule="exact"/>
              <w:ind w:firstLine="0"/>
              <w:rPr>
                <w:kern w:val="0"/>
                <w:sz w:val="21"/>
                <w:szCs w:val="21"/>
              </w:rPr>
            </w:pPr>
          </w:p>
        </w:tc>
        <w:tc>
          <w:tcPr>
            <w:tcW w:w="5607" w:type="dxa"/>
            <w:vMerge w:val="continue"/>
            <w:vAlign w:val="center"/>
          </w:tcPr>
          <w:p>
            <w:pPr>
              <w:widowControl/>
              <w:adjustRightInd w:val="0"/>
              <w:snapToGrid w:val="0"/>
              <w:spacing w:line="300" w:lineRule="exact"/>
              <w:ind w:firstLine="0"/>
              <w:rPr>
                <w:kern w:val="0"/>
                <w:sz w:val="21"/>
                <w:szCs w:val="21"/>
              </w:rPr>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kern w:val="0"/>
                <w:sz w:val="21"/>
                <w:szCs w:val="21"/>
              </w:rPr>
            </w:pPr>
            <w:r>
              <w:rPr>
                <w:sz w:val="21"/>
                <w:szCs w:val="21"/>
              </w:rPr>
              <w:t>警告，退还所收费用后没收违法所得；对学校决策机构负责人、校长及直接责任人处3至5年内不得新成为民办学校决策机构负责人或者校长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07" w:hRule="atLeast"/>
          <w:jc w:val="center"/>
        </w:trPr>
        <w:tc>
          <w:tcPr>
            <w:tcW w:w="692" w:type="dxa"/>
            <w:vMerge w:val="continue"/>
            <w:vAlign w:val="center"/>
          </w:tcPr>
          <w:p>
            <w:pPr>
              <w:widowControl/>
              <w:adjustRightInd w:val="0"/>
              <w:snapToGrid w:val="0"/>
              <w:spacing w:line="300" w:lineRule="exact"/>
              <w:ind w:firstLine="0"/>
              <w:rPr>
                <w:kern w:val="0"/>
                <w:sz w:val="21"/>
                <w:szCs w:val="21"/>
              </w:rPr>
            </w:pPr>
          </w:p>
        </w:tc>
        <w:tc>
          <w:tcPr>
            <w:tcW w:w="1787" w:type="dxa"/>
            <w:vMerge w:val="continue"/>
            <w:vAlign w:val="center"/>
          </w:tcPr>
          <w:p>
            <w:pPr>
              <w:widowControl/>
              <w:adjustRightInd w:val="0"/>
              <w:snapToGrid w:val="0"/>
              <w:spacing w:line="300" w:lineRule="exact"/>
              <w:ind w:firstLine="0"/>
              <w:rPr>
                <w:kern w:val="0"/>
                <w:sz w:val="21"/>
                <w:szCs w:val="21"/>
              </w:rPr>
            </w:pPr>
          </w:p>
        </w:tc>
        <w:tc>
          <w:tcPr>
            <w:tcW w:w="5607" w:type="dxa"/>
            <w:vMerge w:val="continue"/>
            <w:vAlign w:val="center"/>
          </w:tcPr>
          <w:p>
            <w:pPr>
              <w:widowControl/>
              <w:adjustRightInd w:val="0"/>
              <w:snapToGrid w:val="0"/>
              <w:spacing w:line="300" w:lineRule="exact"/>
              <w:ind w:firstLine="0"/>
              <w:rPr>
                <w:kern w:val="0"/>
                <w:sz w:val="21"/>
                <w:szCs w:val="21"/>
              </w:rPr>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sz w:val="21"/>
                <w:szCs w:val="21"/>
              </w:rPr>
              <w:t>退还所收费用后没收违法所得；责令停止招生、吊销办学许可证；对学校决策机构负责人、校长及直接责任人处永久不得新成为民办学校决策机构负责人或者校长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84" w:hRule="atLeast"/>
          <w:jc w:val="center"/>
        </w:trPr>
        <w:tc>
          <w:tcPr>
            <w:tcW w:w="692" w:type="dxa"/>
            <w:vMerge w:val="restart"/>
            <w:vAlign w:val="center"/>
          </w:tcPr>
          <w:p>
            <w:pPr>
              <w:adjustRightInd w:val="0"/>
              <w:snapToGrid w:val="0"/>
              <w:spacing w:line="300" w:lineRule="exact"/>
              <w:ind w:firstLine="0"/>
              <w:jc w:val="center"/>
              <w:rPr>
                <w:sz w:val="21"/>
                <w:szCs w:val="21"/>
              </w:rPr>
            </w:pPr>
            <w:r>
              <w:rPr>
                <w:sz w:val="21"/>
                <w:szCs w:val="21"/>
              </w:rPr>
              <w:t>53</w:t>
            </w:r>
          </w:p>
        </w:tc>
        <w:tc>
          <w:tcPr>
            <w:tcW w:w="1787" w:type="dxa"/>
            <w:vMerge w:val="restart"/>
            <w:vAlign w:val="center"/>
          </w:tcPr>
          <w:p>
            <w:pPr>
              <w:adjustRightInd w:val="0"/>
              <w:snapToGrid w:val="0"/>
              <w:spacing w:line="260" w:lineRule="exact"/>
              <w:ind w:firstLine="0"/>
              <w:rPr>
                <w:sz w:val="21"/>
                <w:szCs w:val="21"/>
              </w:rPr>
            </w:pPr>
            <w:r>
              <w:rPr>
                <w:sz w:val="21"/>
                <w:szCs w:val="21"/>
              </w:rPr>
              <w:t>民办学校举办者及实际控制人、决策机构或者监督机构组成人员利用办学非法集资，或者收取与入学关联的费用；未按时、足额履行出资义务；侵占学校法人财产或者非法从学校获取利益；与实施义务教育的民办学校进行关联交易，或者与其他民办学校进行关联交易损害国家利益、学校利益和师生权益；干扰学校办学秩序或者非法干预学校决策、管理；擅自变更学校名称、层次、类型和举办者的；有其他危害学校稳定和安全、侵犯学校法人权利或者损害教职工、受教育者权益的行为</w:t>
            </w:r>
          </w:p>
        </w:tc>
        <w:tc>
          <w:tcPr>
            <w:tcW w:w="5607" w:type="dxa"/>
            <w:vMerge w:val="restart"/>
            <w:vAlign w:val="center"/>
          </w:tcPr>
          <w:p>
            <w:pPr>
              <w:adjustRightInd w:val="0"/>
              <w:snapToGrid w:val="0"/>
              <w:spacing w:line="300" w:lineRule="exact"/>
              <w:ind w:firstLine="0"/>
              <w:rPr>
                <w:sz w:val="21"/>
                <w:szCs w:val="21"/>
              </w:rPr>
            </w:pPr>
            <w:r>
              <w:rPr>
                <w:sz w:val="21"/>
                <w:szCs w:val="21"/>
              </w:rPr>
              <w:t>《</w:t>
            </w:r>
            <w:r>
              <w:rPr>
                <w:kern w:val="0"/>
                <w:sz w:val="21"/>
                <w:szCs w:val="21"/>
              </w:rPr>
              <w:t>中华人民共和国</w:t>
            </w:r>
            <w:r>
              <w:rPr>
                <w:sz w:val="21"/>
                <w:szCs w:val="21"/>
              </w:rPr>
              <w:t>民办教育促进法实施条例》第六十二条：民办学校举办者及实际控制人、决策机构或者监督机构组成人员有下列情形之一的，由县级以上人民政府教育行政部门、人力资源社会保障行政部门或者其他有关部门依据职责分工责令限期改正，有违法所得的，退还所收费用后没收违法所得；情节严重的，1至5年内不得新成为民办学校举办者或实际控制人、决策机构或者监督机构组成人员；情节特别严重、社会影响恶劣的，永久不得新成为民办学校举办者或实际控制人、决策机构或者监督机构组成人员；构成违反治安管理行为的，由公安机关依法给予治安管理处罚；构成犯罪的，依法追究刑事责任：（一）利用办学非法集资，或者收取与入学关联的费用的；（二）未按时、足额履行出资义务，或者抽逃出资、挪用办学经费的；（三）侵占学校法人财产或者非法从学校获取利益的；（四）与实施义务教育的民办学校进行关联交易，或者与其他民办学校进行关联交易损害国家利益、学校利益和师生权益的；....（六）干扰学校办学秩序或者非法干预学校决策、管理的；（七）擅自变更学校名称、层次、类型和举办者的；（八）有其他危害学校稳定和安全、侵犯学校法人权利或者损害教职工、受教育者权益的行为的。</w:t>
            </w:r>
          </w:p>
        </w:tc>
        <w:tc>
          <w:tcPr>
            <w:tcW w:w="3600" w:type="dxa"/>
            <w:vAlign w:val="center"/>
          </w:tcPr>
          <w:p>
            <w:pPr>
              <w:widowControl/>
              <w:adjustRightInd w:val="0"/>
              <w:snapToGrid w:val="0"/>
              <w:spacing w:line="26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260" w:lineRule="exact"/>
              <w:ind w:firstLine="0"/>
              <w:rPr>
                <w:kern w:val="0"/>
                <w:sz w:val="21"/>
                <w:szCs w:val="21"/>
              </w:rPr>
            </w:pPr>
            <w:r>
              <w:rPr>
                <w:sz w:val="21"/>
                <w:szCs w:val="21"/>
              </w:rPr>
              <w:t>退还所收费用后没收违法所得；对民办学校举办者及实际控制人、决策机构或者监督机构组成人员处1至3年内不得新成为民办学校举办者或实际控制人、决策机构或者监督机构组成人员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972" w:hRule="atLeast"/>
          <w:jc w:val="center"/>
        </w:trPr>
        <w:tc>
          <w:tcPr>
            <w:tcW w:w="692" w:type="dxa"/>
            <w:vMerge w:val="continue"/>
            <w:vAlign w:val="center"/>
          </w:tcPr>
          <w:p>
            <w:pPr>
              <w:widowControl/>
              <w:adjustRightInd w:val="0"/>
              <w:snapToGrid w:val="0"/>
              <w:spacing w:line="300" w:lineRule="exact"/>
              <w:ind w:firstLine="0"/>
              <w:rPr>
                <w:kern w:val="0"/>
                <w:sz w:val="21"/>
                <w:szCs w:val="21"/>
              </w:rPr>
            </w:pPr>
          </w:p>
        </w:tc>
        <w:tc>
          <w:tcPr>
            <w:tcW w:w="1787" w:type="dxa"/>
            <w:vMerge w:val="continue"/>
            <w:vAlign w:val="center"/>
          </w:tcPr>
          <w:p>
            <w:pPr>
              <w:widowControl/>
              <w:adjustRightInd w:val="0"/>
              <w:snapToGrid w:val="0"/>
              <w:spacing w:line="300" w:lineRule="exact"/>
              <w:ind w:firstLine="0"/>
              <w:rPr>
                <w:kern w:val="0"/>
                <w:sz w:val="21"/>
                <w:szCs w:val="21"/>
              </w:rPr>
            </w:pPr>
          </w:p>
        </w:tc>
        <w:tc>
          <w:tcPr>
            <w:tcW w:w="5607" w:type="dxa"/>
            <w:vMerge w:val="continue"/>
            <w:vAlign w:val="center"/>
          </w:tcPr>
          <w:p>
            <w:pPr>
              <w:widowControl/>
              <w:adjustRightInd w:val="0"/>
              <w:snapToGrid w:val="0"/>
              <w:spacing w:line="300" w:lineRule="exact"/>
              <w:ind w:firstLine="0"/>
              <w:rPr>
                <w:kern w:val="0"/>
                <w:sz w:val="21"/>
                <w:szCs w:val="21"/>
              </w:rPr>
            </w:pPr>
          </w:p>
        </w:tc>
        <w:tc>
          <w:tcPr>
            <w:tcW w:w="3600" w:type="dxa"/>
            <w:vAlign w:val="center"/>
          </w:tcPr>
          <w:p>
            <w:pPr>
              <w:widowControl/>
              <w:adjustRightInd w:val="0"/>
              <w:snapToGrid w:val="0"/>
              <w:spacing w:line="26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260" w:lineRule="exact"/>
              <w:ind w:firstLine="0"/>
              <w:rPr>
                <w:kern w:val="0"/>
                <w:sz w:val="21"/>
                <w:szCs w:val="21"/>
              </w:rPr>
            </w:pPr>
            <w:r>
              <w:rPr>
                <w:sz w:val="21"/>
                <w:szCs w:val="21"/>
              </w:rPr>
              <w:t>退还所收费用后没收违法所得；对民办学校举办者及实际控制人、决策机构或者监督机构组成人员处3至5年内不得新成为民办学校举办者或实际控制人、决策机构或者监督机构组成人员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33" w:hRule="atLeast"/>
          <w:jc w:val="center"/>
        </w:trPr>
        <w:tc>
          <w:tcPr>
            <w:tcW w:w="692" w:type="dxa"/>
            <w:vMerge w:val="continue"/>
            <w:vAlign w:val="center"/>
          </w:tcPr>
          <w:p>
            <w:pPr>
              <w:widowControl/>
              <w:adjustRightInd w:val="0"/>
              <w:snapToGrid w:val="0"/>
              <w:spacing w:line="300" w:lineRule="exact"/>
              <w:ind w:firstLine="0"/>
              <w:jc w:val="center"/>
              <w:rPr>
                <w:kern w:val="0"/>
                <w:sz w:val="21"/>
                <w:szCs w:val="21"/>
              </w:rPr>
            </w:pPr>
          </w:p>
        </w:tc>
        <w:tc>
          <w:tcPr>
            <w:tcW w:w="1787" w:type="dxa"/>
            <w:vMerge w:val="continue"/>
            <w:vAlign w:val="center"/>
          </w:tcPr>
          <w:p>
            <w:pPr>
              <w:widowControl/>
              <w:adjustRightInd w:val="0"/>
              <w:snapToGrid w:val="0"/>
              <w:spacing w:line="300" w:lineRule="exact"/>
              <w:ind w:firstLine="0"/>
              <w:rPr>
                <w:kern w:val="0"/>
                <w:sz w:val="21"/>
                <w:szCs w:val="21"/>
              </w:rPr>
            </w:pPr>
          </w:p>
        </w:tc>
        <w:tc>
          <w:tcPr>
            <w:tcW w:w="5607" w:type="dxa"/>
            <w:vMerge w:val="continue"/>
            <w:vAlign w:val="center"/>
          </w:tcPr>
          <w:p>
            <w:pPr>
              <w:widowControl/>
              <w:adjustRightInd w:val="0"/>
              <w:snapToGrid w:val="0"/>
              <w:spacing w:line="300" w:lineRule="exact"/>
              <w:ind w:firstLine="0"/>
              <w:rPr>
                <w:kern w:val="0"/>
                <w:sz w:val="21"/>
                <w:szCs w:val="21"/>
              </w:rPr>
            </w:pPr>
          </w:p>
        </w:tc>
        <w:tc>
          <w:tcPr>
            <w:tcW w:w="3600" w:type="dxa"/>
            <w:vAlign w:val="center"/>
          </w:tcPr>
          <w:p>
            <w:pPr>
              <w:widowControl/>
              <w:adjustRightInd w:val="0"/>
              <w:snapToGrid w:val="0"/>
              <w:spacing w:line="26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260" w:lineRule="exact"/>
              <w:ind w:firstLine="0"/>
              <w:rPr>
                <w:kern w:val="0"/>
                <w:sz w:val="21"/>
                <w:szCs w:val="21"/>
              </w:rPr>
            </w:pPr>
            <w:r>
              <w:rPr>
                <w:kern w:val="0"/>
                <w:sz w:val="21"/>
                <w:szCs w:val="21"/>
              </w:rPr>
              <w:t>退还所收费用后没收违法所得</w:t>
            </w:r>
            <w:r>
              <w:rPr>
                <w:sz w:val="21"/>
                <w:szCs w:val="21"/>
              </w:rPr>
              <w:t>；</w:t>
            </w:r>
            <w:r>
              <w:rPr>
                <w:kern w:val="0"/>
                <w:sz w:val="21"/>
                <w:szCs w:val="21"/>
              </w:rPr>
              <w:t>对民办学校举办者及实际控制人、决策机构或者监督机构组成人员</w:t>
            </w:r>
            <w:r>
              <w:rPr>
                <w:sz w:val="21"/>
                <w:szCs w:val="21"/>
              </w:rPr>
              <w:t>处</w:t>
            </w:r>
            <w:r>
              <w:rPr>
                <w:kern w:val="0"/>
                <w:sz w:val="21"/>
                <w:szCs w:val="21"/>
              </w:rPr>
              <w:t>永久不得新成为民办学校举办者或实际控制人、决策机构或者监督机构组成人员</w:t>
            </w:r>
          </w:p>
        </w:tc>
      </w:tr>
    </w:tbl>
    <w:p>
      <w:pPr>
        <w:spacing w:line="20" w:lineRule="exact"/>
      </w:pPr>
    </w:p>
    <w:tbl>
      <w:tblPr>
        <w:tblStyle w:val="8"/>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2"/>
        <w:gridCol w:w="1787"/>
        <w:gridCol w:w="5607"/>
        <w:gridCol w:w="3600"/>
        <w:gridCol w:w="3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Header/>
          <w:jc w:val="center"/>
        </w:trPr>
        <w:tc>
          <w:tcPr>
            <w:tcW w:w="692" w:type="dxa"/>
            <w:vAlign w:val="center"/>
          </w:tcPr>
          <w:p>
            <w:pPr>
              <w:widowControl/>
              <w:adjustRightInd w:val="0"/>
              <w:snapToGrid w:val="0"/>
              <w:spacing w:line="300" w:lineRule="exact"/>
              <w:ind w:firstLine="0"/>
              <w:jc w:val="center"/>
              <w:rPr>
                <w:rFonts w:eastAsia="黑体"/>
                <w:kern w:val="0"/>
                <w:sz w:val="21"/>
                <w:szCs w:val="21"/>
              </w:rPr>
            </w:pPr>
            <w:r>
              <w:rPr>
                <w:rFonts w:eastAsia="黑体"/>
                <w:kern w:val="0"/>
                <w:sz w:val="21"/>
                <w:szCs w:val="21"/>
              </w:rPr>
              <w:t>序号</w:t>
            </w:r>
          </w:p>
        </w:tc>
        <w:tc>
          <w:tcPr>
            <w:tcW w:w="1787" w:type="dxa"/>
            <w:vAlign w:val="center"/>
          </w:tcPr>
          <w:p>
            <w:pPr>
              <w:widowControl/>
              <w:adjustRightInd w:val="0"/>
              <w:snapToGrid w:val="0"/>
              <w:spacing w:line="300" w:lineRule="exact"/>
              <w:ind w:firstLine="0"/>
              <w:jc w:val="center"/>
              <w:rPr>
                <w:rFonts w:eastAsia="黑体"/>
                <w:kern w:val="0"/>
                <w:sz w:val="21"/>
                <w:szCs w:val="21"/>
              </w:rPr>
            </w:pPr>
            <w:r>
              <w:rPr>
                <w:rFonts w:eastAsia="黑体"/>
                <w:kern w:val="0"/>
                <w:sz w:val="21"/>
                <w:szCs w:val="21"/>
              </w:rPr>
              <w:t>违法行为</w:t>
            </w:r>
          </w:p>
        </w:tc>
        <w:tc>
          <w:tcPr>
            <w:tcW w:w="5607" w:type="dxa"/>
            <w:vAlign w:val="center"/>
          </w:tcPr>
          <w:p>
            <w:pPr>
              <w:widowControl/>
              <w:adjustRightInd w:val="0"/>
              <w:snapToGrid w:val="0"/>
              <w:spacing w:line="300" w:lineRule="exact"/>
              <w:ind w:firstLine="0"/>
              <w:jc w:val="center"/>
              <w:rPr>
                <w:rFonts w:eastAsia="黑体"/>
                <w:kern w:val="0"/>
                <w:sz w:val="21"/>
                <w:szCs w:val="21"/>
              </w:rPr>
            </w:pPr>
            <w:r>
              <w:rPr>
                <w:rFonts w:eastAsia="黑体"/>
                <w:kern w:val="0"/>
                <w:sz w:val="21"/>
                <w:szCs w:val="21"/>
              </w:rPr>
              <w:t>处罚依据</w:t>
            </w:r>
          </w:p>
        </w:tc>
        <w:tc>
          <w:tcPr>
            <w:tcW w:w="3600" w:type="dxa"/>
            <w:vAlign w:val="center"/>
          </w:tcPr>
          <w:p>
            <w:pPr>
              <w:widowControl/>
              <w:adjustRightInd w:val="0"/>
              <w:snapToGrid w:val="0"/>
              <w:spacing w:line="300" w:lineRule="exact"/>
              <w:ind w:firstLine="0"/>
              <w:jc w:val="center"/>
              <w:rPr>
                <w:rFonts w:eastAsia="黑体"/>
                <w:kern w:val="0"/>
                <w:sz w:val="21"/>
                <w:szCs w:val="21"/>
              </w:rPr>
            </w:pPr>
            <w:r>
              <w:rPr>
                <w:rFonts w:eastAsia="黑体"/>
                <w:kern w:val="0"/>
                <w:sz w:val="21"/>
                <w:szCs w:val="21"/>
              </w:rPr>
              <w:t>适用情形</w:t>
            </w:r>
          </w:p>
        </w:tc>
        <w:tc>
          <w:tcPr>
            <w:tcW w:w="3056" w:type="dxa"/>
            <w:vAlign w:val="center"/>
          </w:tcPr>
          <w:p>
            <w:pPr>
              <w:widowControl/>
              <w:adjustRightInd w:val="0"/>
              <w:snapToGrid w:val="0"/>
              <w:spacing w:line="300" w:lineRule="exact"/>
              <w:ind w:firstLine="0"/>
              <w:jc w:val="center"/>
              <w:rPr>
                <w:rFonts w:eastAsia="黑体"/>
                <w:kern w:val="0"/>
                <w:sz w:val="21"/>
                <w:szCs w:val="21"/>
              </w:rPr>
            </w:pPr>
            <w:r>
              <w:rPr>
                <w:rFonts w:eastAsia="黑体"/>
                <w:kern w:val="0"/>
                <w:sz w:val="21"/>
                <w:szCs w:val="21"/>
              </w:rPr>
              <w:t>裁量标准</w:t>
            </w:r>
          </w:p>
          <w:p>
            <w:pPr>
              <w:widowControl/>
              <w:adjustRightInd w:val="0"/>
              <w:snapToGrid w:val="0"/>
              <w:spacing w:line="300" w:lineRule="exact"/>
              <w:ind w:firstLine="0"/>
              <w:jc w:val="center"/>
              <w:rPr>
                <w:rFonts w:eastAsia="黑体"/>
                <w:kern w:val="0"/>
                <w:sz w:val="21"/>
                <w:szCs w:val="21"/>
              </w:rPr>
            </w:pPr>
            <w:r>
              <w:rPr>
                <w:rFonts w:eastAsia="黑体"/>
                <w:kern w:val="0"/>
                <w:sz w:val="21"/>
                <w:szCs w:val="21"/>
              </w:rPr>
              <w:t>（涉及数值“以上”含本数，</w:t>
            </w:r>
          </w:p>
          <w:p>
            <w:pPr>
              <w:widowControl/>
              <w:adjustRightInd w:val="0"/>
              <w:snapToGrid w:val="0"/>
              <w:spacing w:line="300" w:lineRule="exact"/>
              <w:ind w:firstLine="0"/>
              <w:jc w:val="center"/>
              <w:rPr>
                <w:rFonts w:eastAsia="黑体"/>
                <w:kern w:val="0"/>
                <w:sz w:val="21"/>
                <w:szCs w:val="21"/>
              </w:rPr>
            </w:pPr>
            <w:r>
              <w:rPr>
                <w:rFonts w:eastAsia="黑体"/>
                <w:kern w:val="0"/>
                <w:sz w:val="21"/>
                <w:szCs w:val="21"/>
              </w:rPr>
              <w:t>“以下”则不含）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22" w:hRule="exact"/>
          <w:jc w:val="center"/>
        </w:trPr>
        <w:tc>
          <w:tcPr>
            <w:tcW w:w="692" w:type="dxa"/>
            <w:vMerge w:val="restart"/>
            <w:vAlign w:val="center"/>
          </w:tcPr>
          <w:p>
            <w:pPr>
              <w:widowControl/>
              <w:adjustRightInd w:val="0"/>
              <w:snapToGrid w:val="0"/>
              <w:spacing w:line="300" w:lineRule="exact"/>
              <w:ind w:firstLine="0"/>
              <w:jc w:val="center"/>
              <w:rPr>
                <w:kern w:val="0"/>
                <w:sz w:val="21"/>
                <w:szCs w:val="21"/>
              </w:rPr>
            </w:pPr>
            <w:r>
              <w:rPr>
                <w:kern w:val="0"/>
                <w:sz w:val="24"/>
                <w:szCs w:val="24"/>
              </w:rPr>
              <w:t>54</w:t>
            </w:r>
          </w:p>
        </w:tc>
        <w:tc>
          <w:tcPr>
            <w:tcW w:w="1787" w:type="dxa"/>
            <w:vMerge w:val="restart"/>
            <w:vAlign w:val="center"/>
          </w:tcPr>
          <w:p>
            <w:pPr>
              <w:adjustRightInd w:val="0"/>
              <w:snapToGrid w:val="0"/>
              <w:spacing w:line="220" w:lineRule="exact"/>
              <w:ind w:firstLine="0"/>
              <w:rPr>
                <w:spacing w:val="-4"/>
                <w:sz w:val="21"/>
                <w:szCs w:val="21"/>
              </w:rPr>
            </w:pPr>
            <w:r>
              <w:rPr>
                <w:spacing w:val="-4"/>
                <w:sz w:val="21"/>
                <w:szCs w:val="21"/>
              </w:rPr>
              <w:t>民办学校违背国家教育方针，偏离社会主义办学方向，或者未保障学校党组织履行职责；违反法律、行政法规和国家有关规定开展教育教学活动；理事会、董事会或者其他形式决策机构未依法履行职责；教学条件明显不能满足教学要求、教育教学质量低下，未及时采取措施；校舍、其他教育教学设施设备存在重大安全隐患，未及时采取措施的；侵犯受教育者的合法权益，产生恶劣社会影响；违反国家规定聘任、解聘教师，或者未依法保障教职工待遇；未依法履行公示办学条件和教育质量有关材料、财务状况等信息披露义务，或者公示的材料不真实；未按照国家统一的会计制度进行会计核算、编制财务会计报告，财务、资产管理混乱，或者违反法律、法规增加收费项目、提高收费标准</w:t>
            </w:r>
          </w:p>
        </w:tc>
        <w:tc>
          <w:tcPr>
            <w:tcW w:w="5607" w:type="dxa"/>
            <w:vMerge w:val="restart"/>
            <w:vAlign w:val="center"/>
          </w:tcPr>
          <w:p>
            <w:pPr>
              <w:adjustRightInd w:val="0"/>
              <w:snapToGrid w:val="0"/>
              <w:spacing w:line="300" w:lineRule="exact"/>
              <w:ind w:firstLine="0"/>
              <w:rPr>
                <w:sz w:val="21"/>
                <w:szCs w:val="21"/>
              </w:rPr>
            </w:pPr>
            <w:r>
              <w:rPr>
                <w:sz w:val="21"/>
                <w:szCs w:val="21"/>
              </w:rPr>
              <w:t>《</w:t>
            </w:r>
            <w:r>
              <w:rPr>
                <w:kern w:val="0"/>
                <w:sz w:val="21"/>
                <w:szCs w:val="21"/>
              </w:rPr>
              <w:t>中华人民共和国</w:t>
            </w:r>
            <w:r>
              <w:rPr>
                <w:sz w:val="21"/>
                <w:szCs w:val="21"/>
              </w:rPr>
              <w:t>民办教育促进法实施条例》第六十三条：民办学校有下列情形之一的，依照民办教育促进法第六十二条规定给予处罚：（一）违背国家教育方针，偏离社会主义办学方向，或者未保障学校党组织履行职责的；（二）违反法律、行政法规和国家有关规定开展教育教学活动的；（三）理事会、董事会或者其他形式决策机构未依法履行职责的；（四）教学条件明显不能满足教学要求、教育教学质量低下，未及时采取措施的；（五）校舍、其他教育教学设施设备存在重大安全隐患，未及时采取措施的；（六）侵犯受教育者的合法权益，产生恶劣社会影响的；（七）违反国家规定聘任、解聘教师，或者未依法保障教职工待遇的；......（十）未依法履行公示办学条件和教育质量有关材料、财务状况等信息披露义务，或者公示的材料不真实的；（十一）未按照国家统一的会计制度进行会计核算、编制财务会计报告，财务、资产管理混乱，或者违反法律、法规增加收费项目、提高收费标准的；.....</w:t>
            </w:r>
          </w:p>
          <w:p>
            <w:pPr>
              <w:adjustRightInd w:val="0"/>
              <w:snapToGrid w:val="0"/>
              <w:spacing w:line="300" w:lineRule="exact"/>
              <w:ind w:firstLine="0"/>
              <w:rPr>
                <w:sz w:val="21"/>
                <w:szCs w:val="21"/>
              </w:rPr>
            </w:pPr>
            <w:r>
              <w:rPr>
                <w:sz w:val="21"/>
                <w:szCs w:val="21"/>
              </w:rPr>
              <w:t>《</w:t>
            </w:r>
            <w:r>
              <w:rPr>
                <w:kern w:val="0"/>
                <w:sz w:val="21"/>
                <w:szCs w:val="21"/>
              </w:rPr>
              <w:t>中华人民共和国</w:t>
            </w:r>
            <w:r>
              <w:rPr>
                <w:sz w:val="21"/>
                <w:szCs w:val="21"/>
              </w:rPr>
              <w:t>民办教育促进法实施条例》第六十四条第一款：民办学校有民办教育促进法第六十二条或者本条例第六十三条规定的违法情形的，由县级以上人民政府教育行政部门、人力资源社会保障行政部门或者其他有关部门依据职责分工对学校决策机构负责人、校长及直接责任人予以警告；情节严重的，1至5年内不得新成为民办学校决策机构负责人或者校长；情节特别严重、社会影响恶劣的，永久不得新成为民办学校决策机构负责人或者校长。</w:t>
            </w: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kern w:val="0"/>
                <w:sz w:val="21"/>
                <w:szCs w:val="21"/>
              </w:rPr>
            </w:pPr>
            <w:r>
              <w:rPr>
                <w:sz w:val="21"/>
                <w:szCs w:val="21"/>
              </w:rPr>
              <w:t>警告，退还所收费用后没收违法所得；对学校决策机构负责人、校长及直接责任人处1至3年内不得新成为民办学校决策机构负责人或者校长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22" w:hRule="exact"/>
          <w:jc w:val="center"/>
        </w:trPr>
        <w:tc>
          <w:tcPr>
            <w:tcW w:w="692" w:type="dxa"/>
            <w:vMerge w:val="continue"/>
            <w:vAlign w:val="center"/>
          </w:tcPr>
          <w:p>
            <w:pPr>
              <w:widowControl/>
              <w:adjustRightInd w:val="0"/>
              <w:snapToGrid w:val="0"/>
              <w:spacing w:line="300" w:lineRule="exact"/>
              <w:ind w:firstLine="0"/>
              <w:jc w:val="center"/>
              <w:rPr>
                <w:kern w:val="0"/>
                <w:sz w:val="21"/>
                <w:szCs w:val="21"/>
              </w:rPr>
            </w:pPr>
          </w:p>
        </w:tc>
        <w:tc>
          <w:tcPr>
            <w:tcW w:w="1787" w:type="dxa"/>
            <w:vMerge w:val="continue"/>
            <w:vAlign w:val="center"/>
          </w:tcPr>
          <w:p>
            <w:pPr>
              <w:widowControl/>
              <w:adjustRightInd w:val="0"/>
              <w:snapToGrid w:val="0"/>
              <w:spacing w:line="300" w:lineRule="exact"/>
              <w:ind w:firstLine="0"/>
              <w:rPr>
                <w:kern w:val="0"/>
                <w:sz w:val="21"/>
                <w:szCs w:val="21"/>
              </w:rPr>
            </w:pPr>
          </w:p>
        </w:tc>
        <w:tc>
          <w:tcPr>
            <w:tcW w:w="5607" w:type="dxa"/>
            <w:vMerge w:val="continue"/>
            <w:vAlign w:val="center"/>
          </w:tcPr>
          <w:p>
            <w:pPr>
              <w:widowControl/>
              <w:adjustRightInd w:val="0"/>
              <w:snapToGrid w:val="0"/>
              <w:spacing w:line="300" w:lineRule="exact"/>
              <w:ind w:firstLine="0"/>
              <w:rPr>
                <w:kern w:val="0"/>
                <w:sz w:val="21"/>
                <w:szCs w:val="21"/>
              </w:rPr>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kern w:val="0"/>
                <w:sz w:val="21"/>
                <w:szCs w:val="21"/>
              </w:rPr>
            </w:pPr>
            <w:r>
              <w:rPr>
                <w:sz w:val="21"/>
                <w:szCs w:val="21"/>
              </w:rPr>
              <w:t>警告，退还所收费用后没收违法所得；对学校决策机构负责人、校长及直接责任人处3至5年内不得新成为民办学校决策机构负责人或者校长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07" w:hRule="exact"/>
          <w:jc w:val="center"/>
        </w:trPr>
        <w:tc>
          <w:tcPr>
            <w:tcW w:w="692" w:type="dxa"/>
            <w:vMerge w:val="continue"/>
            <w:vAlign w:val="center"/>
          </w:tcPr>
          <w:p>
            <w:pPr>
              <w:widowControl/>
              <w:adjustRightInd w:val="0"/>
              <w:snapToGrid w:val="0"/>
              <w:spacing w:line="300" w:lineRule="exact"/>
              <w:ind w:firstLine="0"/>
              <w:rPr>
                <w:kern w:val="0"/>
                <w:sz w:val="21"/>
                <w:szCs w:val="21"/>
              </w:rPr>
            </w:pPr>
          </w:p>
        </w:tc>
        <w:tc>
          <w:tcPr>
            <w:tcW w:w="1787" w:type="dxa"/>
            <w:vMerge w:val="continue"/>
            <w:vAlign w:val="center"/>
          </w:tcPr>
          <w:p>
            <w:pPr>
              <w:widowControl/>
              <w:adjustRightInd w:val="0"/>
              <w:snapToGrid w:val="0"/>
              <w:spacing w:line="300" w:lineRule="exact"/>
              <w:ind w:firstLine="0"/>
              <w:rPr>
                <w:kern w:val="0"/>
                <w:sz w:val="21"/>
                <w:szCs w:val="21"/>
              </w:rPr>
            </w:pPr>
          </w:p>
        </w:tc>
        <w:tc>
          <w:tcPr>
            <w:tcW w:w="5607" w:type="dxa"/>
            <w:vMerge w:val="continue"/>
            <w:vAlign w:val="center"/>
          </w:tcPr>
          <w:p>
            <w:pPr>
              <w:widowControl/>
              <w:adjustRightInd w:val="0"/>
              <w:snapToGrid w:val="0"/>
              <w:spacing w:line="300" w:lineRule="exact"/>
              <w:ind w:firstLine="0"/>
              <w:rPr>
                <w:kern w:val="0"/>
                <w:sz w:val="21"/>
                <w:szCs w:val="21"/>
              </w:rPr>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sz w:val="21"/>
                <w:szCs w:val="21"/>
              </w:rPr>
              <w:t>退还所收费用后没收违法所得；责令停止招生、吊销办学许可证；对学校决策机构负责人、校长及直接责任人处永久不得新成为民办学校决策机构负责人或者校长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67" w:hRule="atLeast"/>
          <w:jc w:val="center"/>
        </w:trPr>
        <w:tc>
          <w:tcPr>
            <w:tcW w:w="692" w:type="dxa"/>
            <w:vMerge w:val="restart"/>
            <w:vAlign w:val="center"/>
          </w:tcPr>
          <w:p>
            <w:pPr>
              <w:adjustRightInd w:val="0"/>
              <w:snapToGrid w:val="0"/>
              <w:spacing w:line="300" w:lineRule="exact"/>
              <w:ind w:firstLine="0"/>
              <w:jc w:val="center"/>
              <w:rPr>
                <w:sz w:val="21"/>
                <w:szCs w:val="21"/>
              </w:rPr>
            </w:pPr>
            <w:r>
              <w:rPr>
                <w:sz w:val="21"/>
                <w:szCs w:val="21"/>
              </w:rPr>
              <w:t>55</w:t>
            </w:r>
          </w:p>
        </w:tc>
        <w:tc>
          <w:tcPr>
            <w:tcW w:w="1787" w:type="dxa"/>
            <w:vMerge w:val="restart"/>
            <w:vAlign w:val="center"/>
          </w:tcPr>
          <w:p>
            <w:pPr>
              <w:adjustRightInd w:val="0"/>
              <w:snapToGrid w:val="0"/>
              <w:spacing w:line="300" w:lineRule="exact"/>
              <w:ind w:firstLine="0"/>
              <w:rPr>
                <w:sz w:val="21"/>
                <w:szCs w:val="21"/>
              </w:rPr>
            </w:pPr>
            <w:r>
              <w:rPr>
                <w:sz w:val="21"/>
                <w:szCs w:val="21"/>
              </w:rPr>
              <w:t>同时举办或者实际控制多所民办学校的举办者或者实际控制人对所举办或者实际控制的民办学校疏于管理，造成恶劣影响的</w:t>
            </w:r>
          </w:p>
        </w:tc>
        <w:tc>
          <w:tcPr>
            <w:tcW w:w="5607" w:type="dxa"/>
            <w:vMerge w:val="restart"/>
            <w:vAlign w:val="center"/>
          </w:tcPr>
          <w:p>
            <w:pPr>
              <w:widowControl/>
              <w:shd w:val="clear" w:color="auto" w:fill="FFFFFF"/>
              <w:spacing w:after="225" w:line="280" w:lineRule="exact"/>
              <w:ind w:firstLine="0"/>
              <w:jc w:val="left"/>
              <w:rPr>
                <w:sz w:val="21"/>
                <w:szCs w:val="21"/>
              </w:rPr>
            </w:pPr>
            <w:r>
              <w:rPr>
                <w:sz w:val="21"/>
                <w:szCs w:val="21"/>
              </w:rPr>
              <w:t>《</w:t>
            </w:r>
            <w:r>
              <w:rPr>
                <w:kern w:val="0"/>
                <w:sz w:val="21"/>
                <w:szCs w:val="21"/>
              </w:rPr>
              <w:t>中华人民共和国</w:t>
            </w:r>
            <w:r>
              <w:rPr>
                <w:sz w:val="21"/>
                <w:szCs w:val="21"/>
              </w:rPr>
              <w:t>民办教育促进法实施条例》第六十四条第二款：同时举办或者实际控制多所民办学校的举办者或者实际控制人违反本条例规定，对所举办或者实际控制的民办学校疏于管理，造成恶劣影响的，由县级以上教育行政部门、人力资源社会保障行政部门或者其他有关部门依据职责分工责令限期整顿；拒不整改或者整改后仍发生同类问题的，1至5年内不得举办新的民办学校，情节严重的，10年内不得举办新的民办学校。</w:t>
            </w: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sz w:val="21"/>
                <w:szCs w:val="21"/>
              </w:rPr>
            </w:pPr>
            <w:r>
              <w:rPr>
                <w:sz w:val="21"/>
                <w:szCs w:val="21"/>
              </w:rPr>
              <w:t>处举办者或者实际控制人1至3年内不得举办新的民办学校</w:t>
            </w:r>
          </w:p>
          <w:p>
            <w:pPr>
              <w:widowControl/>
              <w:adjustRightInd w:val="0"/>
              <w:snapToGrid w:val="0"/>
              <w:spacing w:line="300" w:lineRule="exact"/>
              <w:ind w:firstLine="0"/>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09" w:hRule="atLeast"/>
          <w:jc w:val="center"/>
        </w:trPr>
        <w:tc>
          <w:tcPr>
            <w:tcW w:w="692" w:type="dxa"/>
            <w:vMerge w:val="continue"/>
            <w:vAlign w:val="center"/>
          </w:tcPr>
          <w:p>
            <w:pPr>
              <w:widowControl/>
              <w:adjustRightInd w:val="0"/>
              <w:snapToGrid w:val="0"/>
              <w:spacing w:line="300" w:lineRule="exact"/>
              <w:ind w:firstLine="0"/>
              <w:rPr>
                <w:kern w:val="0"/>
                <w:sz w:val="21"/>
                <w:szCs w:val="21"/>
              </w:rPr>
            </w:pPr>
          </w:p>
        </w:tc>
        <w:tc>
          <w:tcPr>
            <w:tcW w:w="1787" w:type="dxa"/>
            <w:vMerge w:val="continue"/>
            <w:vAlign w:val="center"/>
          </w:tcPr>
          <w:p>
            <w:pPr>
              <w:widowControl/>
              <w:adjustRightInd w:val="0"/>
              <w:snapToGrid w:val="0"/>
              <w:spacing w:line="300" w:lineRule="exact"/>
              <w:ind w:firstLine="0"/>
              <w:rPr>
                <w:kern w:val="0"/>
                <w:sz w:val="21"/>
                <w:szCs w:val="21"/>
              </w:rPr>
            </w:pPr>
          </w:p>
        </w:tc>
        <w:tc>
          <w:tcPr>
            <w:tcW w:w="5607" w:type="dxa"/>
            <w:vMerge w:val="continue"/>
            <w:vAlign w:val="center"/>
          </w:tcPr>
          <w:p>
            <w:pPr>
              <w:widowControl/>
              <w:adjustRightInd w:val="0"/>
              <w:snapToGrid w:val="0"/>
              <w:spacing w:line="280" w:lineRule="exact"/>
              <w:ind w:firstLine="0"/>
              <w:rPr>
                <w:kern w:val="0"/>
                <w:sz w:val="21"/>
                <w:szCs w:val="21"/>
              </w:rPr>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kern w:val="0"/>
                <w:sz w:val="21"/>
                <w:szCs w:val="21"/>
              </w:rPr>
            </w:pPr>
            <w:r>
              <w:rPr>
                <w:sz w:val="21"/>
                <w:szCs w:val="21"/>
              </w:rPr>
              <w:t>处举办者或者实际控制人3至5年内不得举办新的民办学校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80" w:hRule="atLeast"/>
          <w:jc w:val="center"/>
        </w:trPr>
        <w:tc>
          <w:tcPr>
            <w:tcW w:w="692" w:type="dxa"/>
            <w:vMerge w:val="continue"/>
            <w:vAlign w:val="center"/>
          </w:tcPr>
          <w:p>
            <w:pPr>
              <w:widowControl/>
              <w:adjustRightInd w:val="0"/>
              <w:snapToGrid w:val="0"/>
              <w:spacing w:line="300" w:lineRule="exact"/>
              <w:ind w:firstLine="0"/>
              <w:rPr>
                <w:kern w:val="0"/>
                <w:sz w:val="21"/>
                <w:szCs w:val="21"/>
              </w:rPr>
            </w:pPr>
          </w:p>
        </w:tc>
        <w:tc>
          <w:tcPr>
            <w:tcW w:w="1787" w:type="dxa"/>
            <w:vMerge w:val="continue"/>
            <w:vAlign w:val="center"/>
          </w:tcPr>
          <w:p>
            <w:pPr>
              <w:widowControl/>
              <w:adjustRightInd w:val="0"/>
              <w:snapToGrid w:val="0"/>
              <w:spacing w:line="300" w:lineRule="exact"/>
              <w:ind w:firstLine="0"/>
              <w:rPr>
                <w:kern w:val="0"/>
                <w:sz w:val="21"/>
                <w:szCs w:val="21"/>
              </w:rPr>
            </w:pPr>
          </w:p>
        </w:tc>
        <w:tc>
          <w:tcPr>
            <w:tcW w:w="5607" w:type="dxa"/>
            <w:vMerge w:val="continue"/>
            <w:vAlign w:val="center"/>
          </w:tcPr>
          <w:p>
            <w:pPr>
              <w:widowControl/>
              <w:adjustRightInd w:val="0"/>
              <w:snapToGrid w:val="0"/>
              <w:spacing w:line="280" w:lineRule="exact"/>
              <w:ind w:firstLine="0"/>
              <w:rPr>
                <w:kern w:val="0"/>
                <w:sz w:val="21"/>
                <w:szCs w:val="21"/>
              </w:rPr>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sz w:val="21"/>
                <w:szCs w:val="21"/>
              </w:rPr>
              <w:t>处举办者或者实际控制人5至10年内不得举办新的民办学校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93" w:hRule="atLeast"/>
          <w:jc w:val="center"/>
        </w:trPr>
        <w:tc>
          <w:tcPr>
            <w:tcW w:w="692" w:type="dxa"/>
            <w:vMerge w:val="restart"/>
            <w:vAlign w:val="center"/>
          </w:tcPr>
          <w:p>
            <w:pPr>
              <w:adjustRightInd w:val="0"/>
              <w:snapToGrid w:val="0"/>
              <w:spacing w:line="300" w:lineRule="exact"/>
              <w:ind w:firstLine="0"/>
              <w:jc w:val="center"/>
            </w:pPr>
            <w:r>
              <w:rPr>
                <w:sz w:val="21"/>
                <w:szCs w:val="21"/>
              </w:rPr>
              <w:t>56</w:t>
            </w:r>
          </w:p>
        </w:tc>
        <w:tc>
          <w:tcPr>
            <w:tcW w:w="1787" w:type="dxa"/>
            <w:vMerge w:val="restart"/>
            <w:vAlign w:val="center"/>
          </w:tcPr>
          <w:p>
            <w:pPr>
              <w:adjustRightInd w:val="0"/>
              <w:snapToGrid w:val="0"/>
              <w:spacing w:line="300" w:lineRule="exact"/>
              <w:ind w:firstLine="0"/>
              <w:rPr>
                <w:sz w:val="21"/>
                <w:szCs w:val="21"/>
              </w:rPr>
            </w:pPr>
            <w:r>
              <w:rPr>
                <w:sz w:val="21"/>
                <w:szCs w:val="21"/>
              </w:rPr>
              <w:t>以实物、有价证券等形式代替货币支付农民工工资；未编制工资支付台账并依法保存或者未向农民工提供工资清单；扣押或者变相扣押用于支付农民工工资的银行账户所绑定的农民工本人社会保障卡或者银行卡</w:t>
            </w:r>
          </w:p>
        </w:tc>
        <w:tc>
          <w:tcPr>
            <w:tcW w:w="5607" w:type="dxa"/>
            <w:vMerge w:val="restart"/>
            <w:vAlign w:val="center"/>
          </w:tcPr>
          <w:p>
            <w:pPr>
              <w:adjustRightInd w:val="0"/>
              <w:snapToGrid w:val="0"/>
              <w:spacing w:line="280" w:lineRule="exact"/>
              <w:ind w:firstLine="0"/>
            </w:pPr>
            <w:r>
              <w:rPr>
                <w:sz w:val="21"/>
                <w:szCs w:val="21"/>
              </w:rPr>
              <w:t>《保障农民工工资支付条例》第五十四条：有下列情形之一的，由人力资源社会保障行政部门责令限期改正；逾期不改正的，对单位处2万元以上5万元以下的罚款，对法定代表人或者主要负责人、直接负责的主管人员和其他直接责任人员处1万元以上3万元以下的罚款：（一）以实物、有价证券等形式代替货币支付农民工工资；（二）未编制工资支付台账并依法保存，或者未向农民工提供工资清单；（三）扣押或者变相扣押用于支付农民工工资的银行账户所绑定的农民工本人社会保障卡或者银行卡。</w:t>
            </w: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对单位处2万元以上3万元以下的罚款，对</w:t>
            </w:r>
            <w:r>
              <w:rPr>
                <w:sz w:val="21"/>
                <w:szCs w:val="21"/>
              </w:rPr>
              <w:t>法定代表人或者主要负责人、直接负责的主管人员和其他直接责任人员处1万以上16700元以下</w:t>
            </w:r>
            <w:r>
              <w:rPr>
                <w:kern w:val="0"/>
                <w:sz w:val="21"/>
                <w:szCs w:val="21"/>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41" w:hRule="atLeast"/>
          <w:jc w:val="center"/>
        </w:trPr>
        <w:tc>
          <w:tcPr>
            <w:tcW w:w="692" w:type="dxa"/>
            <w:vMerge w:val="continue"/>
            <w:vAlign w:val="center"/>
          </w:tcPr>
          <w:p>
            <w:pPr>
              <w:widowControl/>
              <w:adjustRightInd w:val="0"/>
              <w:snapToGrid w:val="0"/>
              <w:spacing w:line="300" w:lineRule="exact"/>
              <w:ind w:firstLine="0"/>
            </w:pPr>
          </w:p>
        </w:tc>
        <w:tc>
          <w:tcPr>
            <w:tcW w:w="1787" w:type="dxa"/>
            <w:vMerge w:val="continue"/>
            <w:vAlign w:val="center"/>
          </w:tcPr>
          <w:p>
            <w:pPr>
              <w:widowControl/>
              <w:adjustRightInd w:val="0"/>
              <w:snapToGrid w:val="0"/>
              <w:spacing w:line="300" w:lineRule="exact"/>
              <w:ind w:firstLine="0"/>
            </w:pPr>
          </w:p>
        </w:tc>
        <w:tc>
          <w:tcPr>
            <w:tcW w:w="5607" w:type="dxa"/>
            <w:vMerge w:val="continue"/>
            <w:vAlign w:val="center"/>
          </w:tcPr>
          <w:p>
            <w:pPr>
              <w:widowControl/>
              <w:adjustRightInd w:val="0"/>
              <w:snapToGrid w:val="0"/>
              <w:spacing w:line="300" w:lineRule="exact"/>
              <w:ind w:firstLine="0"/>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对单位处3万元以上4万元以下的罚款，对</w:t>
            </w:r>
            <w:r>
              <w:rPr>
                <w:sz w:val="21"/>
                <w:szCs w:val="21"/>
              </w:rPr>
              <w:t>法定代表人或者主要负责人、直接负责的主管人员和其他直接责任人员处16700以上23300元以下</w:t>
            </w:r>
            <w:r>
              <w:rPr>
                <w:kern w:val="0"/>
                <w:sz w:val="21"/>
                <w:szCs w:val="21"/>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jc w:val="center"/>
        </w:trPr>
        <w:tc>
          <w:tcPr>
            <w:tcW w:w="692" w:type="dxa"/>
            <w:vMerge w:val="continue"/>
            <w:vAlign w:val="center"/>
          </w:tcPr>
          <w:p>
            <w:pPr>
              <w:widowControl/>
              <w:adjustRightInd w:val="0"/>
              <w:snapToGrid w:val="0"/>
              <w:spacing w:line="300" w:lineRule="exact"/>
              <w:ind w:firstLine="0"/>
              <w:rPr>
                <w:kern w:val="0"/>
                <w:sz w:val="21"/>
                <w:szCs w:val="21"/>
              </w:rPr>
            </w:pPr>
          </w:p>
        </w:tc>
        <w:tc>
          <w:tcPr>
            <w:tcW w:w="1787" w:type="dxa"/>
            <w:vMerge w:val="continue"/>
            <w:vAlign w:val="center"/>
          </w:tcPr>
          <w:p>
            <w:pPr>
              <w:widowControl/>
              <w:adjustRightInd w:val="0"/>
              <w:snapToGrid w:val="0"/>
              <w:spacing w:line="300" w:lineRule="exact"/>
              <w:ind w:firstLine="0"/>
              <w:rPr>
                <w:kern w:val="0"/>
                <w:sz w:val="21"/>
                <w:szCs w:val="21"/>
              </w:rPr>
            </w:pPr>
          </w:p>
        </w:tc>
        <w:tc>
          <w:tcPr>
            <w:tcW w:w="5607" w:type="dxa"/>
            <w:vMerge w:val="continue"/>
            <w:vAlign w:val="center"/>
          </w:tcPr>
          <w:p>
            <w:pPr>
              <w:widowControl/>
              <w:adjustRightInd w:val="0"/>
              <w:snapToGrid w:val="0"/>
              <w:spacing w:line="300" w:lineRule="exact"/>
              <w:ind w:firstLine="0"/>
              <w:rPr>
                <w:kern w:val="0"/>
                <w:sz w:val="21"/>
                <w:szCs w:val="21"/>
              </w:rPr>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对单位处4万元以上5万元以下以下的罚款，对</w:t>
            </w:r>
            <w:r>
              <w:rPr>
                <w:sz w:val="21"/>
                <w:szCs w:val="21"/>
              </w:rPr>
              <w:t>法定代表人或者主要负责人、直接负责的主管人员和其他直接责任人员处23300以上3万元以下</w:t>
            </w:r>
            <w:r>
              <w:rPr>
                <w:kern w:val="0"/>
                <w:sz w:val="21"/>
                <w:szCs w:val="21"/>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51" w:hRule="atLeast"/>
          <w:jc w:val="center"/>
        </w:trPr>
        <w:tc>
          <w:tcPr>
            <w:tcW w:w="692" w:type="dxa"/>
            <w:vMerge w:val="restart"/>
            <w:vAlign w:val="center"/>
          </w:tcPr>
          <w:p>
            <w:pPr>
              <w:widowControl/>
              <w:adjustRightInd w:val="0"/>
              <w:snapToGrid w:val="0"/>
              <w:spacing w:line="300" w:lineRule="exact"/>
              <w:ind w:firstLine="0"/>
              <w:jc w:val="center"/>
              <w:rPr>
                <w:kern w:val="0"/>
                <w:sz w:val="21"/>
                <w:szCs w:val="21"/>
              </w:rPr>
            </w:pPr>
            <w:r>
              <w:rPr>
                <w:kern w:val="0"/>
                <w:sz w:val="21"/>
                <w:szCs w:val="21"/>
              </w:rPr>
              <w:t>57</w:t>
            </w:r>
          </w:p>
        </w:tc>
        <w:tc>
          <w:tcPr>
            <w:tcW w:w="1787" w:type="dxa"/>
            <w:vMerge w:val="restart"/>
            <w:vAlign w:val="center"/>
          </w:tcPr>
          <w:p>
            <w:pPr>
              <w:widowControl/>
              <w:adjustRightInd w:val="0"/>
              <w:snapToGrid w:val="0"/>
              <w:spacing w:line="300" w:lineRule="exact"/>
              <w:ind w:firstLine="0"/>
              <w:rPr>
                <w:kern w:val="0"/>
                <w:sz w:val="21"/>
                <w:szCs w:val="21"/>
              </w:rPr>
            </w:pPr>
            <w:r>
              <w:rPr>
                <w:sz w:val="21"/>
                <w:szCs w:val="21"/>
              </w:rPr>
              <w:t>施工总承包单位未按规定开设或者使用农民工工资专用账户或未按规定存储工资保证金或者未提供金融机构保函；施工总承包单位、分包单位未实行劳动用工实名制管理</w:t>
            </w:r>
          </w:p>
        </w:tc>
        <w:tc>
          <w:tcPr>
            <w:tcW w:w="5607" w:type="dxa"/>
            <w:vMerge w:val="restart"/>
            <w:vAlign w:val="center"/>
          </w:tcPr>
          <w:p>
            <w:pPr>
              <w:adjustRightInd w:val="0"/>
              <w:snapToGrid w:val="0"/>
              <w:spacing w:line="300" w:lineRule="exact"/>
              <w:ind w:firstLine="0"/>
              <w:rPr>
                <w:kern w:val="0"/>
                <w:sz w:val="21"/>
                <w:szCs w:val="21"/>
              </w:rPr>
            </w:pPr>
            <w:r>
              <w:rPr>
                <w:sz w:val="21"/>
                <w:szCs w:val="21"/>
              </w:rPr>
              <w:t>《保障农民工工资支付条例》第五十五条：有下列情形之一的，由人力资源社会保障行政部门、相关行业工程建设主管部门按照职责责令限期改正；逾期不改正的，责令项目停工，并处5万元以上10万元以下的罚款；情节严重的，给予施工单位限制承接新工程、降低资质等级、吊销资质证书等处罚：（一）施工总承包单位未按规定开设或者使用农民工工资专用账户；（二）施工总承包单位未按规定存储工资保证金或者未提供金融机构保函；（三）施工总承包单位、分包单位未实行劳动用工实名制管理。</w:t>
            </w: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kern w:val="0"/>
                <w:sz w:val="21"/>
                <w:szCs w:val="21"/>
              </w:rPr>
            </w:pPr>
            <w:r>
              <w:rPr>
                <w:sz w:val="21"/>
                <w:szCs w:val="21"/>
              </w:rPr>
              <w:t>责令项目停工，并</w:t>
            </w:r>
            <w:r>
              <w:rPr>
                <w:kern w:val="0"/>
                <w:sz w:val="21"/>
                <w:szCs w:val="21"/>
              </w:rPr>
              <w:t>处5万以上66700元以下的罚款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93" w:hRule="atLeast"/>
          <w:jc w:val="center"/>
        </w:trPr>
        <w:tc>
          <w:tcPr>
            <w:tcW w:w="692" w:type="dxa"/>
            <w:vMerge w:val="continue"/>
            <w:vAlign w:val="center"/>
          </w:tcPr>
          <w:p>
            <w:pPr>
              <w:widowControl/>
              <w:adjustRightInd w:val="0"/>
              <w:snapToGrid w:val="0"/>
              <w:spacing w:line="300" w:lineRule="exact"/>
              <w:ind w:firstLine="0"/>
            </w:pPr>
          </w:p>
        </w:tc>
        <w:tc>
          <w:tcPr>
            <w:tcW w:w="1787" w:type="dxa"/>
            <w:vMerge w:val="continue"/>
            <w:vAlign w:val="center"/>
          </w:tcPr>
          <w:p>
            <w:pPr>
              <w:widowControl/>
              <w:adjustRightInd w:val="0"/>
              <w:snapToGrid w:val="0"/>
              <w:spacing w:line="300" w:lineRule="exact"/>
              <w:ind w:firstLine="0"/>
            </w:pPr>
          </w:p>
        </w:tc>
        <w:tc>
          <w:tcPr>
            <w:tcW w:w="5607" w:type="dxa"/>
            <w:vMerge w:val="continue"/>
            <w:vAlign w:val="center"/>
          </w:tcPr>
          <w:p>
            <w:pPr>
              <w:widowControl/>
              <w:adjustRightInd w:val="0"/>
              <w:snapToGrid w:val="0"/>
              <w:spacing w:line="300" w:lineRule="exact"/>
              <w:ind w:firstLine="0"/>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kern w:val="0"/>
                <w:sz w:val="21"/>
                <w:szCs w:val="21"/>
              </w:rPr>
            </w:pPr>
            <w:r>
              <w:rPr>
                <w:sz w:val="21"/>
                <w:szCs w:val="21"/>
              </w:rPr>
              <w:t>责令项目停工，并</w:t>
            </w:r>
            <w:r>
              <w:rPr>
                <w:kern w:val="0"/>
                <w:sz w:val="21"/>
                <w:szCs w:val="21"/>
              </w:rPr>
              <w:t>处66700元以上83300元以下的罚款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81" w:hRule="atLeast"/>
          <w:jc w:val="center"/>
        </w:trPr>
        <w:tc>
          <w:tcPr>
            <w:tcW w:w="692" w:type="dxa"/>
            <w:vMerge w:val="continue"/>
            <w:vAlign w:val="center"/>
          </w:tcPr>
          <w:p>
            <w:pPr>
              <w:widowControl/>
              <w:adjustRightInd w:val="0"/>
              <w:snapToGrid w:val="0"/>
              <w:spacing w:line="300" w:lineRule="exact"/>
              <w:ind w:firstLine="0"/>
              <w:rPr>
                <w:kern w:val="0"/>
                <w:sz w:val="21"/>
                <w:szCs w:val="21"/>
              </w:rPr>
            </w:pPr>
          </w:p>
        </w:tc>
        <w:tc>
          <w:tcPr>
            <w:tcW w:w="1787" w:type="dxa"/>
            <w:vMerge w:val="continue"/>
            <w:vAlign w:val="center"/>
          </w:tcPr>
          <w:p>
            <w:pPr>
              <w:widowControl/>
              <w:adjustRightInd w:val="0"/>
              <w:snapToGrid w:val="0"/>
              <w:spacing w:line="300" w:lineRule="exact"/>
              <w:ind w:firstLine="0"/>
              <w:rPr>
                <w:kern w:val="0"/>
                <w:sz w:val="21"/>
                <w:szCs w:val="21"/>
              </w:rPr>
            </w:pPr>
          </w:p>
        </w:tc>
        <w:tc>
          <w:tcPr>
            <w:tcW w:w="5607" w:type="dxa"/>
            <w:vMerge w:val="continue"/>
            <w:vAlign w:val="center"/>
          </w:tcPr>
          <w:p>
            <w:pPr>
              <w:widowControl/>
              <w:adjustRightInd w:val="0"/>
              <w:snapToGrid w:val="0"/>
              <w:spacing w:line="300" w:lineRule="exact"/>
              <w:ind w:firstLine="0"/>
              <w:rPr>
                <w:kern w:val="0"/>
                <w:sz w:val="21"/>
                <w:szCs w:val="21"/>
              </w:rPr>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sz w:val="21"/>
                <w:szCs w:val="21"/>
              </w:rPr>
              <w:t>责令项目停工，并</w:t>
            </w:r>
            <w:r>
              <w:rPr>
                <w:kern w:val="0"/>
                <w:sz w:val="21"/>
                <w:szCs w:val="21"/>
              </w:rPr>
              <w:t>处83300元以上10万元以下的罚款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89" w:hRule="atLeast"/>
          <w:jc w:val="center"/>
        </w:trPr>
        <w:tc>
          <w:tcPr>
            <w:tcW w:w="692" w:type="dxa"/>
            <w:vMerge w:val="restart"/>
            <w:vAlign w:val="center"/>
          </w:tcPr>
          <w:p>
            <w:pPr>
              <w:widowControl/>
              <w:adjustRightInd w:val="0"/>
              <w:snapToGrid w:val="0"/>
              <w:spacing w:line="300" w:lineRule="exact"/>
              <w:ind w:firstLine="0"/>
              <w:jc w:val="center"/>
              <w:rPr>
                <w:kern w:val="0"/>
                <w:sz w:val="21"/>
                <w:szCs w:val="21"/>
              </w:rPr>
            </w:pPr>
            <w:r>
              <w:rPr>
                <w:kern w:val="0"/>
                <w:sz w:val="21"/>
                <w:szCs w:val="21"/>
              </w:rPr>
              <w:t>58</w:t>
            </w:r>
          </w:p>
        </w:tc>
        <w:tc>
          <w:tcPr>
            <w:tcW w:w="1787" w:type="dxa"/>
            <w:vMerge w:val="restart"/>
            <w:vAlign w:val="center"/>
          </w:tcPr>
          <w:p>
            <w:pPr>
              <w:widowControl/>
              <w:adjustRightInd w:val="0"/>
              <w:snapToGrid w:val="0"/>
              <w:spacing w:line="300" w:lineRule="exact"/>
              <w:ind w:firstLine="0"/>
              <w:rPr>
                <w:sz w:val="21"/>
                <w:szCs w:val="21"/>
              </w:rPr>
            </w:pPr>
            <w:r>
              <w:rPr>
                <w:sz w:val="21"/>
                <w:szCs w:val="21"/>
              </w:rPr>
              <w:t>分包单位未按月考核农民工工作量、编制工资支付表并经农民工本人签字确认或未配合施工总承包单位对其劳动用工进行监督管理；施工总承包单位未对分包单位劳动用工实施监督管理或未实行施工现场维权信息公示制度</w:t>
            </w:r>
          </w:p>
        </w:tc>
        <w:tc>
          <w:tcPr>
            <w:tcW w:w="5607" w:type="dxa"/>
            <w:vMerge w:val="restart"/>
            <w:vAlign w:val="center"/>
          </w:tcPr>
          <w:p>
            <w:pPr>
              <w:adjustRightInd w:val="0"/>
              <w:snapToGrid w:val="0"/>
              <w:spacing w:line="300" w:lineRule="exact"/>
              <w:ind w:firstLine="0"/>
              <w:rPr>
                <w:kern w:val="0"/>
                <w:sz w:val="21"/>
                <w:szCs w:val="21"/>
              </w:rPr>
            </w:pPr>
            <w:r>
              <w:rPr>
                <w:sz w:val="21"/>
                <w:szCs w:val="21"/>
              </w:rPr>
              <w:t>《保障农民工工资支付条例》第五十六条：有下列情形之一的，由人力资源社会保障行政部门、相关行业工程建设主管部门按照职责责令限期改正；逾期不改正的，处5万元以上10万元以下的罚款：（一）分包单位未按月考核农民工工作量、编制工资支付表并经农民工本人签字确认；（二）施工总承包单位未对分包单位劳动用工实施监督管理；（三）分包单位未配合施工总承包单位对其劳动用工进行监督管理；（四）施工总承包单位未</w:t>
            </w:r>
            <w:r>
              <w:rPr>
                <w:kern w:val="0"/>
                <w:sz w:val="21"/>
                <w:szCs w:val="21"/>
              </w:rPr>
              <w:t>实行施工现场维权信息公示制度。</w:t>
            </w: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处5万以上66700元以下的罚款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34" w:hRule="atLeast"/>
          <w:jc w:val="center"/>
        </w:trPr>
        <w:tc>
          <w:tcPr>
            <w:tcW w:w="692" w:type="dxa"/>
            <w:vMerge w:val="continue"/>
            <w:vAlign w:val="center"/>
          </w:tcPr>
          <w:p>
            <w:pPr>
              <w:widowControl/>
              <w:adjustRightInd w:val="0"/>
              <w:snapToGrid w:val="0"/>
              <w:spacing w:line="300" w:lineRule="exact"/>
              <w:ind w:firstLine="0"/>
            </w:pPr>
          </w:p>
        </w:tc>
        <w:tc>
          <w:tcPr>
            <w:tcW w:w="1787" w:type="dxa"/>
            <w:vMerge w:val="continue"/>
            <w:vAlign w:val="center"/>
          </w:tcPr>
          <w:p>
            <w:pPr>
              <w:widowControl/>
              <w:adjustRightInd w:val="0"/>
              <w:snapToGrid w:val="0"/>
              <w:spacing w:line="300" w:lineRule="exact"/>
              <w:ind w:firstLine="0"/>
            </w:pPr>
          </w:p>
        </w:tc>
        <w:tc>
          <w:tcPr>
            <w:tcW w:w="5607" w:type="dxa"/>
            <w:vMerge w:val="continue"/>
            <w:vAlign w:val="center"/>
          </w:tcPr>
          <w:p>
            <w:pPr>
              <w:widowControl/>
              <w:adjustRightInd w:val="0"/>
              <w:snapToGrid w:val="0"/>
              <w:spacing w:line="300" w:lineRule="exact"/>
              <w:ind w:firstLine="0"/>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处66700元以上83300元以下的罚款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25" w:hRule="atLeast"/>
          <w:jc w:val="center"/>
        </w:trPr>
        <w:tc>
          <w:tcPr>
            <w:tcW w:w="692" w:type="dxa"/>
            <w:vMerge w:val="continue"/>
            <w:vAlign w:val="center"/>
          </w:tcPr>
          <w:p>
            <w:pPr>
              <w:widowControl/>
              <w:adjustRightInd w:val="0"/>
              <w:snapToGrid w:val="0"/>
              <w:spacing w:line="300" w:lineRule="exact"/>
              <w:ind w:firstLine="0"/>
              <w:rPr>
                <w:kern w:val="0"/>
                <w:sz w:val="21"/>
                <w:szCs w:val="21"/>
              </w:rPr>
            </w:pPr>
          </w:p>
        </w:tc>
        <w:tc>
          <w:tcPr>
            <w:tcW w:w="1787" w:type="dxa"/>
            <w:vMerge w:val="continue"/>
            <w:vAlign w:val="center"/>
          </w:tcPr>
          <w:p>
            <w:pPr>
              <w:widowControl/>
              <w:adjustRightInd w:val="0"/>
              <w:snapToGrid w:val="0"/>
              <w:spacing w:line="300" w:lineRule="exact"/>
              <w:ind w:firstLine="0"/>
              <w:rPr>
                <w:kern w:val="0"/>
                <w:sz w:val="21"/>
                <w:szCs w:val="21"/>
              </w:rPr>
            </w:pPr>
          </w:p>
        </w:tc>
        <w:tc>
          <w:tcPr>
            <w:tcW w:w="5607" w:type="dxa"/>
            <w:vMerge w:val="continue"/>
            <w:vAlign w:val="center"/>
          </w:tcPr>
          <w:p>
            <w:pPr>
              <w:widowControl/>
              <w:adjustRightInd w:val="0"/>
              <w:snapToGrid w:val="0"/>
              <w:spacing w:line="300" w:lineRule="exact"/>
              <w:ind w:firstLine="0"/>
              <w:rPr>
                <w:kern w:val="0"/>
                <w:sz w:val="21"/>
                <w:szCs w:val="21"/>
              </w:rPr>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处83300元以上10万元以下的罚款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34" w:hRule="atLeast"/>
          <w:jc w:val="center"/>
        </w:trPr>
        <w:tc>
          <w:tcPr>
            <w:tcW w:w="692" w:type="dxa"/>
            <w:vMerge w:val="restart"/>
            <w:vAlign w:val="center"/>
          </w:tcPr>
          <w:p>
            <w:pPr>
              <w:widowControl/>
              <w:adjustRightInd w:val="0"/>
              <w:snapToGrid w:val="0"/>
              <w:spacing w:line="300" w:lineRule="exact"/>
              <w:ind w:firstLine="0"/>
              <w:jc w:val="center"/>
              <w:rPr>
                <w:kern w:val="0"/>
                <w:sz w:val="21"/>
                <w:szCs w:val="21"/>
              </w:rPr>
            </w:pPr>
            <w:r>
              <w:rPr>
                <w:kern w:val="0"/>
                <w:sz w:val="21"/>
                <w:szCs w:val="21"/>
              </w:rPr>
              <w:t>59</w:t>
            </w:r>
          </w:p>
        </w:tc>
        <w:tc>
          <w:tcPr>
            <w:tcW w:w="1787" w:type="dxa"/>
            <w:vMerge w:val="restart"/>
            <w:vAlign w:val="center"/>
          </w:tcPr>
          <w:p>
            <w:pPr>
              <w:widowControl/>
              <w:adjustRightInd w:val="0"/>
              <w:snapToGrid w:val="0"/>
              <w:spacing w:line="300" w:lineRule="exact"/>
              <w:ind w:firstLine="0"/>
              <w:rPr>
                <w:sz w:val="21"/>
                <w:szCs w:val="21"/>
              </w:rPr>
            </w:pPr>
            <w:r>
              <w:rPr>
                <w:sz w:val="21"/>
                <w:szCs w:val="21"/>
              </w:rPr>
              <w:t>建设单位未按约定及时足额向农民工工资专用账户拨付工程款中的人工费用；建设单位或者施工总承包单位拒不提供或者无法提供工程施工合同、农民工工资专用账户有关资料</w:t>
            </w:r>
          </w:p>
        </w:tc>
        <w:tc>
          <w:tcPr>
            <w:tcW w:w="5607" w:type="dxa"/>
            <w:vMerge w:val="restart"/>
            <w:vAlign w:val="center"/>
          </w:tcPr>
          <w:p>
            <w:pPr>
              <w:widowControl/>
              <w:adjustRightInd w:val="0"/>
              <w:snapToGrid w:val="0"/>
              <w:spacing w:line="300" w:lineRule="exact"/>
              <w:ind w:firstLine="0"/>
              <w:rPr>
                <w:kern w:val="0"/>
                <w:sz w:val="21"/>
                <w:szCs w:val="21"/>
              </w:rPr>
            </w:pPr>
            <w:r>
              <w:rPr>
                <w:sz w:val="21"/>
                <w:szCs w:val="21"/>
              </w:rPr>
              <w:t>《保障农民工工资支付条例》</w:t>
            </w:r>
            <w:r>
              <w:rPr>
                <w:kern w:val="0"/>
                <w:sz w:val="21"/>
                <w:szCs w:val="21"/>
              </w:rPr>
              <w:t>第五十七条：有下列情形之一的，由人力资源社会保障行政部门、相关行业工程建设主管部门按照职责责令限期改正；逾期不改正的，责令项目停工，并处5万元以上10万元以下的罚款：.......（二）建设单位未按约定及时足额向农民工工资专用账户拨付工程款中的人工费用；（三）建设单位或者施工总承包单位拒不提供或者无法提供工程施工合同、农民工工资专用账户有关资料。</w:t>
            </w: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kern w:val="0"/>
                <w:sz w:val="21"/>
                <w:szCs w:val="21"/>
              </w:rPr>
            </w:pPr>
            <w:r>
              <w:rPr>
                <w:sz w:val="21"/>
                <w:szCs w:val="21"/>
              </w:rPr>
              <w:t>责令项目停工，并</w:t>
            </w:r>
            <w:r>
              <w:rPr>
                <w:kern w:val="0"/>
                <w:sz w:val="21"/>
                <w:szCs w:val="21"/>
              </w:rPr>
              <w:t>处5万以上66700元以下的罚款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93" w:hRule="atLeast"/>
          <w:jc w:val="center"/>
        </w:trPr>
        <w:tc>
          <w:tcPr>
            <w:tcW w:w="692" w:type="dxa"/>
            <w:vMerge w:val="continue"/>
            <w:vAlign w:val="center"/>
          </w:tcPr>
          <w:p>
            <w:pPr>
              <w:widowControl/>
              <w:adjustRightInd w:val="0"/>
              <w:snapToGrid w:val="0"/>
              <w:spacing w:line="300" w:lineRule="exact"/>
              <w:ind w:firstLine="0"/>
            </w:pPr>
          </w:p>
        </w:tc>
        <w:tc>
          <w:tcPr>
            <w:tcW w:w="1787" w:type="dxa"/>
            <w:vMerge w:val="continue"/>
            <w:vAlign w:val="center"/>
          </w:tcPr>
          <w:p>
            <w:pPr>
              <w:widowControl/>
              <w:adjustRightInd w:val="0"/>
              <w:snapToGrid w:val="0"/>
              <w:spacing w:line="300" w:lineRule="exact"/>
              <w:ind w:firstLine="0"/>
            </w:pPr>
          </w:p>
        </w:tc>
        <w:tc>
          <w:tcPr>
            <w:tcW w:w="5607" w:type="dxa"/>
            <w:vMerge w:val="continue"/>
            <w:vAlign w:val="center"/>
          </w:tcPr>
          <w:p>
            <w:pPr>
              <w:widowControl/>
              <w:adjustRightInd w:val="0"/>
              <w:snapToGrid w:val="0"/>
              <w:spacing w:line="300" w:lineRule="exact"/>
              <w:ind w:firstLine="0"/>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kern w:val="0"/>
                <w:sz w:val="21"/>
                <w:szCs w:val="21"/>
              </w:rPr>
            </w:pPr>
            <w:r>
              <w:rPr>
                <w:sz w:val="21"/>
                <w:szCs w:val="21"/>
              </w:rPr>
              <w:t>责令项目停工，并</w:t>
            </w:r>
            <w:r>
              <w:rPr>
                <w:kern w:val="0"/>
                <w:sz w:val="21"/>
                <w:szCs w:val="21"/>
              </w:rPr>
              <w:t>处66700元以上83300元以下的罚款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05" w:hRule="atLeast"/>
          <w:jc w:val="center"/>
        </w:trPr>
        <w:tc>
          <w:tcPr>
            <w:tcW w:w="692" w:type="dxa"/>
            <w:vMerge w:val="continue"/>
            <w:vAlign w:val="center"/>
          </w:tcPr>
          <w:p>
            <w:pPr>
              <w:widowControl/>
              <w:adjustRightInd w:val="0"/>
              <w:snapToGrid w:val="0"/>
              <w:spacing w:line="300" w:lineRule="exact"/>
              <w:ind w:firstLine="0"/>
              <w:rPr>
                <w:kern w:val="0"/>
                <w:sz w:val="21"/>
                <w:szCs w:val="21"/>
              </w:rPr>
            </w:pPr>
          </w:p>
        </w:tc>
        <w:tc>
          <w:tcPr>
            <w:tcW w:w="1787" w:type="dxa"/>
            <w:vMerge w:val="continue"/>
            <w:vAlign w:val="center"/>
          </w:tcPr>
          <w:p>
            <w:pPr>
              <w:widowControl/>
              <w:adjustRightInd w:val="0"/>
              <w:snapToGrid w:val="0"/>
              <w:spacing w:line="300" w:lineRule="exact"/>
              <w:ind w:firstLine="0"/>
              <w:rPr>
                <w:kern w:val="0"/>
                <w:sz w:val="21"/>
                <w:szCs w:val="21"/>
              </w:rPr>
            </w:pPr>
          </w:p>
        </w:tc>
        <w:tc>
          <w:tcPr>
            <w:tcW w:w="5607" w:type="dxa"/>
            <w:vMerge w:val="continue"/>
            <w:vAlign w:val="center"/>
          </w:tcPr>
          <w:p>
            <w:pPr>
              <w:widowControl/>
              <w:adjustRightInd w:val="0"/>
              <w:snapToGrid w:val="0"/>
              <w:spacing w:line="300" w:lineRule="exact"/>
              <w:ind w:firstLine="0"/>
              <w:rPr>
                <w:kern w:val="0"/>
                <w:sz w:val="21"/>
                <w:szCs w:val="21"/>
              </w:rPr>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sz w:val="21"/>
                <w:szCs w:val="21"/>
              </w:rPr>
              <w:t>责令项目停工，并</w:t>
            </w:r>
            <w:r>
              <w:rPr>
                <w:kern w:val="0"/>
                <w:sz w:val="21"/>
                <w:szCs w:val="21"/>
              </w:rPr>
              <w:t>处83300元以上10万元以下的罚款</w:t>
            </w:r>
          </w:p>
        </w:tc>
      </w:tr>
    </w:tbl>
    <w:p>
      <w:pPr>
        <w:adjustRightInd w:val="0"/>
        <w:snapToGrid w:val="0"/>
        <w:spacing w:line="240" w:lineRule="auto"/>
        <w:ind w:firstLine="0"/>
      </w:pPr>
    </w:p>
    <w:p>
      <w:pPr>
        <w:adjustRightInd w:val="0"/>
        <w:snapToGrid w:val="0"/>
        <w:spacing w:line="400" w:lineRule="exact"/>
        <w:ind w:firstLine="640" w:firstLineChars="200"/>
        <w:sectPr>
          <w:pgSz w:w="16838" w:h="11906" w:orient="landscape"/>
          <w:pgMar w:top="1440" w:right="1080" w:bottom="1440" w:left="1080" w:header="851" w:footer="992" w:gutter="0"/>
          <w:cols w:space="720" w:num="1"/>
          <w:docGrid w:type="lines" w:linePitch="435" w:charSpace="0"/>
        </w:sectPr>
      </w:pPr>
    </w:p>
    <w:p>
      <w:pPr>
        <w:adjustRightInd w:val="0"/>
        <w:snapToGrid w:val="0"/>
        <w:spacing w:line="240" w:lineRule="auto"/>
        <w:ind w:firstLine="0"/>
      </w:pPr>
    </w:p>
    <w:p>
      <w:pPr>
        <w:adjustRightInd w:val="0"/>
        <w:snapToGrid w:val="0"/>
        <w:spacing w:line="240" w:lineRule="auto"/>
        <w:ind w:firstLine="0"/>
      </w:pPr>
    </w:p>
    <w:p>
      <w:pPr>
        <w:adjustRightInd w:val="0"/>
        <w:snapToGrid w:val="0"/>
        <w:spacing w:line="240" w:lineRule="auto"/>
        <w:ind w:firstLine="0"/>
      </w:pPr>
    </w:p>
    <w:p>
      <w:pPr>
        <w:adjustRightInd w:val="0"/>
        <w:snapToGrid w:val="0"/>
        <w:spacing w:line="240" w:lineRule="auto"/>
        <w:ind w:firstLine="0"/>
      </w:pPr>
    </w:p>
    <w:p>
      <w:pPr>
        <w:adjustRightInd w:val="0"/>
        <w:snapToGrid w:val="0"/>
        <w:spacing w:line="240" w:lineRule="auto"/>
        <w:ind w:firstLine="0"/>
      </w:pPr>
    </w:p>
    <w:p>
      <w:pPr>
        <w:adjustRightInd w:val="0"/>
        <w:snapToGrid w:val="0"/>
        <w:spacing w:line="240" w:lineRule="auto"/>
        <w:ind w:firstLine="0"/>
      </w:pPr>
    </w:p>
    <w:p>
      <w:pPr>
        <w:adjustRightInd w:val="0"/>
        <w:snapToGrid w:val="0"/>
        <w:spacing w:line="240" w:lineRule="auto"/>
        <w:ind w:firstLine="0"/>
      </w:pPr>
    </w:p>
    <w:p>
      <w:pPr>
        <w:adjustRightInd w:val="0"/>
        <w:snapToGrid w:val="0"/>
        <w:spacing w:line="240" w:lineRule="auto"/>
        <w:ind w:firstLine="0"/>
      </w:pPr>
    </w:p>
    <w:p>
      <w:pPr>
        <w:adjustRightInd w:val="0"/>
        <w:snapToGrid w:val="0"/>
        <w:spacing w:line="240" w:lineRule="auto"/>
        <w:ind w:firstLine="0"/>
      </w:pPr>
    </w:p>
    <w:p>
      <w:pPr>
        <w:adjustRightInd w:val="0"/>
        <w:snapToGrid w:val="0"/>
        <w:spacing w:line="240" w:lineRule="auto"/>
        <w:ind w:firstLine="0"/>
      </w:pPr>
    </w:p>
    <w:p>
      <w:pPr>
        <w:adjustRightInd w:val="0"/>
        <w:snapToGrid w:val="0"/>
        <w:spacing w:line="240" w:lineRule="auto"/>
        <w:ind w:firstLine="0"/>
      </w:pPr>
    </w:p>
    <w:p>
      <w:pPr>
        <w:adjustRightInd w:val="0"/>
        <w:snapToGrid w:val="0"/>
        <w:spacing w:line="240" w:lineRule="auto"/>
        <w:ind w:firstLine="0"/>
      </w:pPr>
    </w:p>
    <w:p>
      <w:pPr>
        <w:adjustRightInd w:val="0"/>
        <w:snapToGrid w:val="0"/>
        <w:spacing w:line="240" w:lineRule="auto"/>
        <w:ind w:firstLine="0"/>
      </w:pPr>
    </w:p>
    <w:p>
      <w:pPr>
        <w:adjustRightInd w:val="0"/>
        <w:snapToGrid w:val="0"/>
        <w:spacing w:line="240" w:lineRule="auto"/>
        <w:ind w:firstLine="0"/>
      </w:pPr>
    </w:p>
    <w:p>
      <w:pPr>
        <w:adjustRightInd w:val="0"/>
        <w:snapToGrid w:val="0"/>
        <w:spacing w:line="240" w:lineRule="auto"/>
        <w:ind w:firstLine="0"/>
      </w:pPr>
    </w:p>
    <w:p>
      <w:pPr>
        <w:adjustRightInd w:val="0"/>
        <w:snapToGrid w:val="0"/>
        <w:spacing w:line="240" w:lineRule="auto"/>
        <w:ind w:firstLine="0"/>
      </w:pPr>
    </w:p>
    <w:p>
      <w:pPr>
        <w:adjustRightInd w:val="0"/>
        <w:snapToGrid w:val="0"/>
        <w:spacing w:line="240" w:lineRule="auto"/>
        <w:ind w:firstLine="0"/>
      </w:pPr>
    </w:p>
    <w:p>
      <w:pPr>
        <w:adjustRightInd w:val="0"/>
        <w:snapToGrid w:val="0"/>
        <w:spacing w:line="240" w:lineRule="auto"/>
        <w:ind w:firstLine="0"/>
      </w:pPr>
    </w:p>
    <w:p>
      <w:pPr>
        <w:adjustRightInd w:val="0"/>
        <w:snapToGrid w:val="0"/>
        <w:spacing w:line="240" w:lineRule="auto"/>
        <w:ind w:firstLine="0"/>
      </w:pPr>
    </w:p>
    <w:p>
      <w:pPr>
        <w:adjustRightInd w:val="0"/>
        <w:snapToGrid w:val="0"/>
        <w:spacing w:line="520" w:lineRule="exact"/>
        <w:ind w:firstLine="0"/>
        <w:jc w:val="left"/>
      </w:pPr>
    </w:p>
    <w:sectPr>
      <w:footerReference r:id="rId7" w:type="even"/>
      <w:pgSz w:w="11906" w:h="16838"/>
      <w:pgMar w:top="2098" w:right="1474" w:bottom="1985" w:left="1588" w:header="851" w:footer="1418" w:gutter="0"/>
      <w:cols w:space="720"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asciiTheme="minorEastAsia" w:hAnsiTheme="minorEastAsia" w:eastAsiaTheme="minorEastAsia"/>
        <w:sz w:val="28"/>
        <w:szCs w:val="28"/>
      </w:rPr>
    </w:pPr>
    <w:r>
      <w:rPr>
        <w:rFonts w:asciiTheme="minorEastAsia" w:hAnsiTheme="minorEastAsia" w:eastAsiaTheme="minorEastAsia"/>
        <w:sz w:val="28"/>
        <w:szCs w:val="28"/>
      </w:rPr>
      <w:t xml:space="preserve">— </w:t>
    </w:r>
    <w:sdt>
      <w:sdtPr>
        <w:rPr>
          <w:rFonts w:asciiTheme="minorEastAsia" w:hAnsiTheme="minorEastAsia" w:eastAsiaTheme="minorEastAsia"/>
          <w:sz w:val="28"/>
          <w:szCs w:val="28"/>
        </w:rPr>
        <w:id w:val="-621459499"/>
      </w:sdtPr>
      <w:sdtEndPr>
        <w:rPr>
          <w:rFonts w:asciiTheme="minorEastAsia" w:hAnsiTheme="minorEastAsia" w:eastAsiaTheme="minorEastAsia"/>
          <w:sz w:val="28"/>
          <w:szCs w:val="28"/>
        </w:rPr>
      </w:sdtEndPr>
      <w:sdtContent>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t xml:space="preserve"> —</w:t>
        </w:r>
      </w:sdtContent>
    </w:sdt>
    <w:r>
      <w:rPr>
        <w:rFonts w:asciiTheme="minorEastAsia" w:hAnsiTheme="minorEastAsia" w:eastAsiaTheme="minor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Theme="minorEastAsia" w:hAnsiTheme="minorEastAsia" w:eastAsiaTheme="minorEastAsia"/>
        <w:sz w:val="28"/>
        <w:szCs w:val="28"/>
      </w:rPr>
    </w:pPr>
    <w:r>
      <w:rPr>
        <w:rFonts w:asciiTheme="minorEastAsia" w:hAnsiTheme="minorEastAsia" w:eastAsiaTheme="minorEastAsia"/>
        <w:sz w:val="28"/>
        <w:szCs w:val="28"/>
      </w:rPr>
      <w:t xml:space="preserve">— </w:t>
    </w:r>
    <w:sdt>
      <w:sdtPr>
        <w:rPr>
          <w:rFonts w:asciiTheme="minorEastAsia" w:hAnsiTheme="minorEastAsia" w:eastAsiaTheme="minorEastAsia"/>
          <w:sz w:val="28"/>
          <w:szCs w:val="28"/>
        </w:rPr>
        <w:id w:val="-2032947800"/>
      </w:sdtPr>
      <w:sdtEndPr>
        <w:rPr>
          <w:rFonts w:asciiTheme="minorEastAsia" w:hAnsiTheme="minorEastAsia" w:eastAsiaTheme="minorEastAsia"/>
          <w:sz w:val="28"/>
          <w:szCs w:val="28"/>
        </w:rPr>
      </w:sdtEndPr>
      <w:sdtContent>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32</w:t>
        </w:r>
        <w:r>
          <w:rPr>
            <w:rFonts w:asciiTheme="minorEastAsia" w:hAnsiTheme="minorEastAsia" w:eastAsiaTheme="minorEastAsia"/>
            <w:sz w:val="28"/>
            <w:szCs w:val="28"/>
          </w:rPr>
          <w:fldChar w:fldCharType="end"/>
        </w:r>
      </w:sdtContent>
    </w:sdt>
    <w:r>
      <w:rPr>
        <w:rFonts w:asciiTheme="minorEastAsia" w:hAnsiTheme="minorEastAsia" w:eastAsiaTheme="minor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Theme="minorEastAsia" w:hAnsiTheme="minorEastAsia" w:eastAsiaTheme="minorEastAsia"/>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oNotHyphenateCaps/>
  <w:evenAndOddHeaders w:val="1"/>
  <w:drawingGridHorizontalSpacing w:val="160"/>
  <w:drawingGridVerticalSpacing w:val="435"/>
  <w:displayHorizontalDrawingGridEvery w:val="2"/>
  <w:noPunctuationKerning w:val="1"/>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E0OTIyZDRhMGFhZmY0OGE1NGYzZDUyYmQ0ODQ0MzQifQ=="/>
  </w:docVars>
  <w:rsids>
    <w:rsidRoot w:val="BBCF3327"/>
    <w:rsid w:val="00053471"/>
    <w:rsid w:val="00091463"/>
    <w:rsid w:val="00192E13"/>
    <w:rsid w:val="0019679F"/>
    <w:rsid w:val="001B5169"/>
    <w:rsid w:val="0020721F"/>
    <w:rsid w:val="0028618D"/>
    <w:rsid w:val="0033131E"/>
    <w:rsid w:val="00355B7E"/>
    <w:rsid w:val="0035793B"/>
    <w:rsid w:val="003638C9"/>
    <w:rsid w:val="00375807"/>
    <w:rsid w:val="0049317E"/>
    <w:rsid w:val="004949D1"/>
    <w:rsid w:val="004C1D33"/>
    <w:rsid w:val="005E3B99"/>
    <w:rsid w:val="00613C5E"/>
    <w:rsid w:val="006362C8"/>
    <w:rsid w:val="006841A2"/>
    <w:rsid w:val="006E2113"/>
    <w:rsid w:val="007303EF"/>
    <w:rsid w:val="0092075A"/>
    <w:rsid w:val="009960D6"/>
    <w:rsid w:val="00A315AF"/>
    <w:rsid w:val="00AA703E"/>
    <w:rsid w:val="00AC0E31"/>
    <w:rsid w:val="00BD7E9A"/>
    <w:rsid w:val="00C67D50"/>
    <w:rsid w:val="00C81190"/>
    <w:rsid w:val="00CA5915"/>
    <w:rsid w:val="00CA7430"/>
    <w:rsid w:val="00CB3363"/>
    <w:rsid w:val="00D3753B"/>
    <w:rsid w:val="00D90652"/>
    <w:rsid w:val="00DB3A02"/>
    <w:rsid w:val="00E6460E"/>
    <w:rsid w:val="00E764AD"/>
    <w:rsid w:val="00E878DE"/>
    <w:rsid w:val="00EB1473"/>
    <w:rsid w:val="00F46971"/>
    <w:rsid w:val="00F86D6E"/>
    <w:rsid w:val="00FC1D76"/>
    <w:rsid w:val="01020D72"/>
    <w:rsid w:val="04DF3C4F"/>
    <w:rsid w:val="063C5586"/>
    <w:rsid w:val="06BA5035"/>
    <w:rsid w:val="08285A4D"/>
    <w:rsid w:val="096E3972"/>
    <w:rsid w:val="0C49711D"/>
    <w:rsid w:val="0EEC60E4"/>
    <w:rsid w:val="10CB5997"/>
    <w:rsid w:val="12A32349"/>
    <w:rsid w:val="13107922"/>
    <w:rsid w:val="13203999"/>
    <w:rsid w:val="1A713408"/>
    <w:rsid w:val="1E6D7CAF"/>
    <w:rsid w:val="286D04A6"/>
    <w:rsid w:val="2B7F9F27"/>
    <w:rsid w:val="2CF4644C"/>
    <w:rsid w:val="2CFB5046"/>
    <w:rsid w:val="300C4AA7"/>
    <w:rsid w:val="30C75CDF"/>
    <w:rsid w:val="33E21DD9"/>
    <w:rsid w:val="380B3412"/>
    <w:rsid w:val="39513FFD"/>
    <w:rsid w:val="3AD108AB"/>
    <w:rsid w:val="3B1310B6"/>
    <w:rsid w:val="3E06185A"/>
    <w:rsid w:val="3F4C6EFA"/>
    <w:rsid w:val="3FC4693F"/>
    <w:rsid w:val="4239685D"/>
    <w:rsid w:val="45E561F9"/>
    <w:rsid w:val="461800AD"/>
    <w:rsid w:val="4ACD6392"/>
    <w:rsid w:val="4BB40B47"/>
    <w:rsid w:val="544467E1"/>
    <w:rsid w:val="582D37F5"/>
    <w:rsid w:val="5CFD7E74"/>
    <w:rsid w:val="5F2B7F44"/>
    <w:rsid w:val="5F314728"/>
    <w:rsid w:val="67BF6452"/>
    <w:rsid w:val="6C375151"/>
    <w:rsid w:val="707301A1"/>
    <w:rsid w:val="71621D7A"/>
    <w:rsid w:val="72135D18"/>
    <w:rsid w:val="775546DD"/>
    <w:rsid w:val="79E63D12"/>
    <w:rsid w:val="7C40555D"/>
    <w:rsid w:val="7CA531A5"/>
    <w:rsid w:val="7EA46104"/>
    <w:rsid w:val="BBCF3327"/>
    <w:rsid w:val="BEFFDEA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624"/>
      <w:jc w:val="both"/>
    </w:pPr>
    <w:rPr>
      <w:rFonts w:ascii="Times New Roman" w:hAnsi="Times New Roman" w:eastAsia="仿宋_GB2312" w:cs="Times New Roman"/>
      <w:kern w:val="2"/>
      <w:sz w:val="32"/>
      <w:szCs w:val="3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5"/>
    <w:semiHidden/>
    <w:unhideWhenUsed/>
    <w:qFormat/>
    <w:uiPriority w:val="99"/>
    <w:pPr>
      <w:spacing w:after="120"/>
    </w:pPr>
  </w:style>
  <w:style w:type="paragraph" w:styleId="3">
    <w:name w:val="Balloon Text"/>
    <w:basedOn w:val="1"/>
    <w:link w:val="17"/>
    <w:semiHidden/>
    <w:unhideWhenUsed/>
    <w:qFormat/>
    <w:uiPriority w:val="99"/>
    <w:pPr>
      <w:spacing w:line="240" w:lineRule="auto"/>
    </w:pPr>
    <w:rPr>
      <w:sz w:val="18"/>
      <w:szCs w:val="18"/>
    </w:rPr>
  </w:style>
  <w:style w:type="paragraph" w:styleId="4">
    <w:name w:val="footer"/>
    <w:basedOn w:val="1"/>
    <w:link w:val="16"/>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Subtitle"/>
    <w:basedOn w:val="1"/>
    <w:next w:val="1"/>
    <w:link w:val="12"/>
    <w:qFormat/>
    <w:uiPriority w:val="99"/>
    <w:pPr>
      <w:ind w:firstLine="0"/>
      <w:jc w:val="center"/>
    </w:pPr>
    <w:rPr>
      <w:rFonts w:eastAsia="黑体"/>
    </w:rPr>
  </w:style>
  <w:style w:type="paragraph" w:styleId="7">
    <w:name w:val="Normal (Web)"/>
    <w:basedOn w:val="1"/>
    <w:qFormat/>
    <w:uiPriority w:val="99"/>
    <w:pPr>
      <w:widowControl/>
      <w:spacing w:before="100" w:beforeAutospacing="1" w:after="100" w:afterAutospacing="1" w:line="240" w:lineRule="auto"/>
      <w:ind w:firstLine="0"/>
      <w:jc w:val="left"/>
    </w:pPr>
    <w:rPr>
      <w:rFonts w:ascii="宋体" w:hAnsi="宋体" w:eastAsia="宋体" w:cs="宋体"/>
      <w:kern w:val="0"/>
      <w:sz w:val="24"/>
      <w:szCs w:val="24"/>
    </w:rPr>
  </w:style>
  <w:style w:type="character" w:styleId="10">
    <w:name w:val="Hyperlink"/>
    <w:basedOn w:val="9"/>
    <w:qFormat/>
    <w:uiPriority w:val="99"/>
    <w:rPr>
      <w:rFonts w:ascii="Times New Roman" w:hAnsi="Times New Roman" w:eastAsia="宋体" w:cs="Times New Roman"/>
      <w:color w:val="0000FF"/>
      <w:u w:val="single"/>
    </w:rPr>
  </w:style>
  <w:style w:type="character" w:customStyle="1" w:styleId="11">
    <w:name w:val="页脚 字符"/>
    <w:basedOn w:val="9"/>
    <w:qFormat/>
    <w:uiPriority w:val="99"/>
    <w:rPr>
      <w:rFonts w:eastAsia="仿宋_GB2312"/>
      <w:sz w:val="18"/>
      <w:szCs w:val="18"/>
    </w:rPr>
  </w:style>
  <w:style w:type="character" w:customStyle="1" w:styleId="12">
    <w:name w:val="副标题 字符"/>
    <w:basedOn w:val="9"/>
    <w:link w:val="6"/>
    <w:qFormat/>
    <w:uiPriority w:val="11"/>
    <w:rPr>
      <w:rFonts w:asciiTheme="majorHAnsi" w:hAnsiTheme="majorHAnsi" w:cstheme="majorBidi"/>
      <w:b/>
      <w:bCs/>
      <w:kern w:val="28"/>
      <w:sz w:val="32"/>
      <w:szCs w:val="32"/>
    </w:rPr>
  </w:style>
  <w:style w:type="paragraph" w:customStyle="1" w:styleId="13">
    <w:name w:val="主题标"/>
    <w:qFormat/>
    <w:uiPriority w:val="99"/>
    <w:pPr>
      <w:widowControl w:val="0"/>
      <w:spacing w:line="580" w:lineRule="exact"/>
      <w:jc w:val="center"/>
    </w:pPr>
    <w:rPr>
      <w:rFonts w:ascii="Times New Roman" w:hAnsi="Times New Roman" w:eastAsia="方正小标宋简体" w:cs="Times New Roman"/>
      <w:kern w:val="2"/>
      <w:sz w:val="44"/>
      <w:szCs w:val="44"/>
      <w:lang w:val="en-US" w:eastAsia="zh-CN" w:bidi="ar-SA"/>
    </w:rPr>
  </w:style>
  <w:style w:type="character" w:customStyle="1" w:styleId="14">
    <w:name w:val="页眉 字符"/>
    <w:basedOn w:val="9"/>
    <w:link w:val="5"/>
    <w:qFormat/>
    <w:uiPriority w:val="99"/>
    <w:rPr>
      <w:rFonts w:eastAsia="仿宋_GB2312"/>
      <w:kern w:val="2"/>
      <w:sz w:val="18"/>
      <w:szCs w:val="18"/>
    </w:rPr>
  </w:style>
  <w:style w:type="character" w:customStyle="1" w:styleId="15">
    <w:name w:val="正文文本 字符"/>
    <w:basedOn w:val="9"/>
    <w:link w:val="2"/>
    <w:qFormat/>
    <w:uiPriority w:val="0"/>
    <w:rPr>
      <w:kern w:val="2"/>
      <w:sz w:val="21"/>
      <w:szCs w:val="24"/>
    </w:rPr>
  </w:style>
  <w:style w:type="character" w:customStyle="1" w:styleId="16">
    <w:name w:val="页脚 字符1"/>
    <w:basedOn w:val="9"/>
    <w:link w:val="4"/>
    <w:qFormat/>
    <w:uiPriority w:val="0"/>
    <w:rPr>
      <w:kern w:val="2"/>
      <w:sz w:val="18"/>
      <w:szCs w:val="18"/>
    </w:rPr>
  </w:style>
  <w:style w:type="character" w:customStyle="1" w:styleId="17">
    <w:name w:val="批注框文本 字符"/>
    <w:basedOn w:val="9"/>
    <w:link w:val="3"/>
    <w:semiHidden/>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40</Pages>
  <Words>5148</Words>
  <Characters>29349</Characters>
  <Lines>244</Lines>
  <Paragraphs>68</Paragraphs>
  <TotalTime>0</TotalTime>
  <ScaleCrop>false</ScaleCrop>
  <LinksUpToDate>false</LinksUpToDate>
  <CharactersWithSpaces>34429</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2023-01-31T14:54:00Z</dcterms:created>
  <dc:creator>user</dc:creator>
  <cp:lastModifiedBy>紫川丶秀</cp:lastModifiedBy>
  <cp:lastPrinted>2023-01-31T15:02:00Z</cp:lastPrinted>
  <dcterms:modified xsi:type="dcterms:W3CDTF">2023-11-08T01:00:05Z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D7361138B0C54CAFBD03331A7095F966</vt:lpwstr>
  </property>
</Properties>
</file>