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eastAsia="方正小标宋简体"/>
          <w:color w:val="000000"/>
          <w:sz w:val="72"/>
          <w:szCs w:val="72"/>
        </w:rPr>
      </w:pPr>
      <w:bookmarkStart w:id="0" w:name="_Toc15306267"/>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jc w:val="center"/>
        <w:outlineLvl w:val="0"/>
        <w:rPr>
          <w:rFonts w:eastAsia="方正小标宋简体"/>
          <w:color w:val="000000"/>
          <w:sz w:val="72"/>
          <w:szCs w:val="72"/>
        </w:rPr>
      </w:pPr>
    </w:p>
    <w:p>
      <w:pPr>
        <w:adjustRightInd w:val="0"/>
        <w:snapToGrid w:val="0"/>
        <w:jc w:val="center"/>
        <w:outlineLvl w:val="0"/>
        <w:rPr>
          <w:rFonts w:eastAsia="方正小标宋_GBK"/>
          <w:color w:val="000000"/>
          <w:sz w:val="72"/>
          <w:szCs w:val="72"/>
        </w:rPr>
      </w:pPr>
      <w:bookmarkStart w:id="1" w:name="_Toc15377425"/>
      <w:bookmarkStart w:id="2" w:name="_Toc15396475"/>
      <w:bookmarkStart w:id="3" w:name="_Toc81665305"/>
      <w:bookmarkStart w:id="4" w:name="_Toc15396597"/>
      <w:bookmarkStart w:id="5" w:name="_Toc15378441"/>
      <w:bookmarkStart w:id="6" w:name="_Toc15377193"/>
      <w:r>
        <w:rPr>
          <w:rFonts w:eastAsia="方正小标宋_GBK"/>
          <w:color w:val="000000"/>
          <w:sz w:val="72"/>
          <w:szCs w:val="72"/>
        </w:rPr>
        <w:t>2021年度</w:t>
      </w:r>
      <w:bookmarkEnd w:id="1"/>
      <w:bookmarkEnd w:id="2"/>
      <w:bookmarkEnd w:id="3"/>
      <w:bookmarkEnd w:id="4"/>
      <w:bookmarkEnd w:id="5"/>
      <w:bookmarkEnd w:id="6"/>
    </w:p>
    <w:p>
      <w:pPr>
        <w:adjustRightInd w:val="0"/>
        <w:snapToGrid w:val="0"/>
        <w:jc w:val="center"/>
        <w:rPr>
          <w:rFonts w:eastAsia="方正小标宋_GBK"/>
          <w:color w:val="000000"/>
          <w:w w:val="90"/>
          <w:sz w:val="68"/>
          <w:szCs w:val="68"/>
        </w:rPr>
      </w:pPr>
      <w:bookmarkStart w:id="7" w:name="_Toc15378442"/>
      <w:bookmarkStart w:id="8" w:name="_Toc15377426"/>
      <w:bookmarkStart w:id="9" w:name="_Toc15396476"/>
      <w:bookmarkStart w:id="10" w:name="_Toc15377194"/>
      <w:bookmarkStart w:id="11" w:name="_Toc15396598"/>
      <w:r>
        <w:rPr>
          <w:rFonts w:eastAsia="方正小标宋_GBK"/>
          <w:color w:val="000000"/>
          <w:w w:val="90"/>
          <w:sz w:val="68"/>
          <w:szCs w:val="68"/>
        </w:rPr>
        <w:t>四川省</w:t>
      </w:r>
      <w:bookmarkEnd w:id="0"/>
      <w:bookmarkStart w:id="12" w:name="_Toc15306268"/>
      <w:r>
        <w:rPr>
          <w:rFonts w:eastAsia="方正小标宋_GBK"/>
          <w:color w:val="000000"/>
          <w:w w:val="90"/>
          <w:sz w:val="68"/>
          <w:szCs w:val="68"/>
        </w:rPr>
        <w:t>劳动人事争议仲裁院</w:t>
      </w:r>
    </w:p>
    <w:p>
      <w:pPr>
        <w:adjustRightInd w:val="0"/>
        <w:snapToGrid w:val="0"/>
        <w:jc w:val="center"/>
        <w:rPr>
          <w:rFonts w:eastAsia="方正小标宋_GBK"/>
          <w:color w:val="000000"/>
          <w:sz w:val="72"/>
          <w:szCs w:val="72"/>
        </w:rPr>
      </w:pPr>
      <w:r>
        <w:rPr>
          <w:rFonts w:eastAsia="方正小标宋_GBK"/>
          <w:color w:val="000000"/>
          <w:sz w:val="72"/>
          <w:szCs w:val="72"/>
        </w:rPr>
        <w:t>单位决算</w:t>
      </w:r>
      <w:bookmarkEnd w:id="7"/>
      <w:bookmarkEnd w:id="8"/>
      <w:bookmarkEnd w:id="9"/>
      <w:bookmarkEnd w:id="10"/>
      <w:bookmarkEnd w:id="11"/>
      <w:bookmarkEnd w:id="12"/>
    </w:p>
    <w:p>
      <w:pPr>
        <w:widowControl/>
        <w:jc w:val="left"/>
        <w:rPr>
          <w:rFonts w:eastAsia="黑体"/>
          <w:color w:val="000000"/>
          <w:sz w:val="48"/>
          <w:szCs w:val="48"/>
        </w:rPr>
      </w:pPr>
      <w:r>
        <w:rPr>
          <w:rFonts w:eastAsia="方正小标宋简体"/>
          <w:color w:val="000000"/>
          <w:sz w:val="72"/>
          <w:szCs w:val="72"/>
        </w:rPr>
        <w:br w:type="page"/>
      </w:r>
    </w:p>
    <w:p>
      <w:pPr>
        <w:pStyle w:val="34"/>
        <w:spacing w:line="560" w:lineRule="exact"/>
        <w:jc w:val="center"/>
        <w:rPr>
          <w:rFonts w:ascii="Times New Roman" w:hAnsi="Times New Roman" w:eastAsia="黑体"/>
          <w:color w:val="auto"/>
          <w:sz w:val="44"/>
          <w:szCs w:val="44"/>
        </w:rPr>
      </w:pPr>
      <w:r>
        <w:rPr>
          <w:rFonts w:ascii="Times New Roman" w:hAnsi="Times New Roman" w:eastAsia="黑体"/>
          <w:color w:val="auto"/>
          <w:sz w:val="44"/>
          <w:szCs w:val="44"/>
          <w:lang w:val="zh-CN"/>
        </w:rPr>
        <w:t>目  录</w:t>
      </w:r>
    </w:p>
    <w:p>
      <w:pPr>
        <w:pStyle w:val="11"/>
        <w:spacing w:line="560" w:lineRule="exact"/>
        <w:rPr>
          <w:rFonts w:ascii="Times New Roman" w:hAnsi="Times New Roman" w:eastAsia="仿宋_GB2312"/>
        </w:rPr>
      </w:pPr>
      <w:bookmarkStart w:id="116" w:name="_GoBack"/>
      <w:bookmarkEnd w:id="116"/>
    </w:p>
    <w:p>
      <w:pPr>
        <w:pStyle w:val="12"/>
        <w:spacing w:line="560" w:lineRule="exact"/>
        <w:jc w:val="center"/>
        <w:rPr>
          <w:rStyle w:val="17"/>
          <w:rFonts w:eastAsia="仿宋_GB2312"/>
          <w:sz w:val="28"/>
          <w:szCs w:val="28"/>
        </w:rPr>
      </w:pPr>
      <w:r>
        <w:rPr>
          <w:rFonts w:eastAsia="仿宋_GB2312"/>
          <w:sz w:val="32"/>
          <w:szCs w:val="32"/>
        </w:rPr>
        <w:t>公开时间：2022年9月</w:t>
      </w:r>
      <w:r>
        <w:rPr>
          <w:rFonts w:hint="eastAsia" w:eastAsia="仿宋_GB2312"/>
          <w:sz w:val="32"/>
          <w:szCs w:val="32"/>
          <w:lang w:val="en-US" w:eastAsia="zh-CN"/>
        </w:rPr>
        <w:t>16</w:t>
      </w:r>
      <w:r>
        <w:rPr>
          <w:rFonts w:eastAsia="仿宋_GB2312"/>
          <w:sz w:val="32"/>
          <w:szCs w:val="32"/>
        </w:rPr>
        <w:t>日</w:t>
      </w:r>
      <w:r>
        <w:rPr>
          <w:rStyle w:val="17"/>
          <w:rFonts w:eastAsia="仿宋"/>
          <w:sz w:val="28"/>
          <w:szCs w:val="28"/>
        </w:rPr>
        <w:fldChar w:fldCharType="begin"/>
      </w:r>
      <w:r>
        <w:rPr>
          <w:rStyle w:val="17"/>
          <w:rFonts w:eastAsia="仿宋"/>
          <w:sz w:val="28"/>
          <w:szCs w:val="28"/>
        </w:rPr>
        <w:instrText xml:space="preserve"> TOC \o "1-3" \h \z \u </w:instrText>
      </w:r>
      <w:r>
        <w:rPr>
          <w:rStyle w:val="17"/>
          <w:rFonts w:eastAsia="仿宋"/>
          <w:sz w:val="28"/>
          <w:szCs w:val="28"/>
        </w:rPr>
        <w:fldChar w:fldCharType="separate"/>
      </w:r>
    </w:p>
    <w:p>
      <w:pPr>
        <w:pStyle w:val="12"/>
        <w:spacing w:line="560" w:lineRule="exact"/>
        <w:rPr>
          <w:rStyle w:val="17"/>
          <w:rFonts w:eastAsia="仿宋_GB2312"/>
          <w:b w:val="0"/>
          <w:bCs w:val="0"/>
          <w:sz w:val="28"/>
          <w:szCs w:val="28"/>
        </w:rPr>
      </w:pPr>
      <w:r>
        <w:rPr>
          <w:b w:val="0"/>
          <w:bCs w:val="0"/>
        </w:rPr>
        <w:fldChar w:fldCharType="begin"/>
      </w:r>
      <w:r>
        <w:rPr>
          <w:b w:val="0"/>
          <w:bCs w:val="0"/>
        </w:rPr>
        <w:instrText xml:space="preserve"> HYPERLINK \l "_Toc81665306" </w:instrText>
      </w:r>
      <w:r>
        <w:rPr>
          <w:b w:val="0"/>
          <w:bCs w:val="0"/>
        </w:rPr>
        <w:fldChar w:fldCharType="separate"/>
      </w:r>
      <w:r>
        <w:rPr>
          <w:rStyle w:val="17"/>
          <w:rFonts w:hint="eastAsia" w:ascii="黑体" w:hAnsi="黑体" w:eastAsia="黑体" w:cs="黑体"/>
          <w:sz w:val="28"/>
          <w:szCs w:val="28"/>
        </w:rPr>
        <w:t>第一部分 单位概况</w:t>
      </w:r>
      <w:r>
        <w:rPr>
          <w:rStyle w:val="17"/>
          <w:rFonts w:eastAsia="仿宋_GB2312"/>
          <w:b w:val="0"/>
          <w:bCs w:val="0"/>
          <w:sz w:val="28"/>
          <w:szCs w:val="28"/>
        </w:rPr>
        <w:tab/>
      </w:r>
      <w:r>
        <w:rPr>
          <w:rStyle w:val="17"/>
          <w:rFonts w:eastAsia="仿宋_GB2312"/>
          <w:b w:val="0"/>
          <w:bCs w:val="0"/>
          <w:sz w:val="28"/>
          <w:szCs w:val="28"/>
        </w:rPr>
        <w:fldChar w:fldCharType="begin"/>
      </w:r>
      <w:r>
        <w:rPr>
          <w:rStyle w:val="17"/>
          <w:rFonts w:eastAsia="仿宋_GB2312"/>
          <w:b w:val="0"/>
          <w:bCs w:val="0"/>
          <w:sz w:val="28"/>
          <w:szCs w:val="28"/>
        </w:rPr>
        <w:instrText xml:space="preserve"> PAGEREF _Toc81665306 \h </w:instrText>
      </w:r>
      <w:r>
        <w:rPr>
          <w:rStyle w:val="17"/>
          <w:rFonts w:eastAsia="仿宋_GB2312"/>
          <w:b w:val="0"/>
          <w:bCs w:val="0"/>
          <w:sz w:val="28"/>
          <w:szCs w:val="28"/>
        </w:rPr>
        <w:fldChar w:fldCharType="separate"/>
      </w:r>
      <w:r>
        <w:rPr>
          <w:rStyle w:val="17"/>
          <w:rFonts w:eastAsia="仿宋_GB2312"/>
          <w:b w:val="0"/>
          <w:bCs w:val="0"/>
          <w:sz w:val="28"/>
          <w:szCs w:val="28"/>
        </w:rPr>
        <w:t>1</w:t>
      </w:r>
      <w:r>
        <w:rPr>
          <w:rStyle w:val="17"/>
          <w:rFonts w:eastAsia="仿宋_GB2312"/>
          <w:b w:val="0"/>
          <w:bCs w:val="0"/>
          <w:sz w:val="28"/>
          <w:szCs w:val="28"/>
        </w:rPr>
        <w:fldChar w:fldCharType="end"/>
      </w:r>
      <w:r>
        <w:rPr>
          <w:rStyle w:val="17"/>
          <w:rFonts w:eastAsia="仿宋_GB2312"/>
          <w:b w:val="0"/>
          <w:bCs w:val="0"/>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"_Toc81665307" </w:instrText>
      </w:r>
      <w:r>
        <w:fldChar w:fldCharType="separate"/>
      </w:r>
      <w:r>
        <w:rPr>
          <w:rStyle w:val="17"/>
          <w:sz w:val="28"/>
          <w:szCs w:val="28"/>
        </w:rPr>
        <w:t>一、职能简介</w:t>
      </w:r>
      <w:r>
        <w:rPr>
          <w:rStyle w:val="17"/>
          <w:sz w:val="28"/>
          <w:szCs w:val="28"/>
        </w:rPr>
        <w:tab/>
      </w:r>
      <w:r>
        <w:rPr>
          <w:rStyle w:val="17"/>
          <w:sz w:val="28"/>
          <w:szCs w:val="28"/>
        </w:rPr>
        <w:fldChar w:fldCharType="begin"/>
      </w:r>
      <w:r>
        <w:rPr>
          <w:rStyle w:val="17"/>
          <w:sz w:val="28"/>
          <w:szCs w:val="28"/>
        </w:rPr>
        <w:instrText xml:space="preserve"> PAGEREF _Toc81665307 \h </w:instrText>
      </w:r>
      <w:r>
        <w:rPr>
          <w:rStyle w:val="17"/>
          <w:sz w:val="28"/>
          <w:szCs w:val="28"/>
        </w:rPr>
        <w:fldChar w:fldCharType="separate"/>
      </w:r>
      <w:r>
        <w:rPr>
          <w:rStyle w:val="17"/>
          <w:sz w:val="28"/>
          <w:szCs w:val="28"/>
        </w:rPr>
        <w:t>1</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"_Toc81665308" </w:instrText>
      </w:r>
      <w:r>
        <w:fldChar w:fldCharType="separate"/>
      </w:r>
      <w:r>
        <w:rPr>
          <w:rStyle w:val="17"/>
          <w:sz w:val="28"/>
          <w:szCs w:val="28"/>
        </w:rPr>
        <w:t>二、2021年重点工作完成情况</w:t>
      </w:r>
      <w:r>
        <w:rPr>
          <w:rStyle w:val="17"/>
          <w:sz w:val="28"/>
          <w:szCs w:val="28"/>
        </w:rPr>
        <w:tab/>
      </w:r>
      <w:r>
        <w:rPr>
          <w:rStyle w:val="17"/>
          <w:sz w:val="28"/>
          <w:szCs w:val="28"/>
        </w:rPr>
        <w:fldChar w:fldCharType="begin"/>
      </w:r>
      <w:r>
        <w:rPr>
          <w:rStyle w:val="17"/>
          <w:sz w:val="28"/>
          <w:szCs w:val="28"/>
        </w:rPr>
        <w:instrText xml:space="preserve"> PAGEREF _Toc81665308 \h </w:instrText>
      </w:r>
      <w:r>
        <w:rPr>
          <w:rStyle w:val="17"/>
          <w:sz w:val="28"/>
          <w:szCs w:val="28"/>
        </w:rPr>
        <w:fldChar w:fldCharType="separate"/>
      </w:r>
      <w:r>
        <w:rPr>
          <w:rStyle w:val="17"/>
          <w:sz w:val="28"/>
          <w:szCs w:val="28"/>
        </w:rPr>
        <w:t>1</w:t>
      </w:r>
      <w:r>
        <w:rPr>
          <w:rStyle w:val="17"/>
          <w:sz w:val="28"/>
          <w:szCs w:val="28"/>
        </w:rPr>
        <w:fldChar w:fldCharType="end"/>
      </w:r>
      <w:r>
        <w:rPr>
          <w:rStyle w:val="17"/>
          <w:sz w:val="28"/>
          <w:szCs w:val="28"/>
        </w:rPr>
        <w:fldChar w:fldCharType="end"/>
      </w:r>
    </w:p>
    <w:p>
      <w:pPr>
        <w:pStyle w:val="12"/>
        <w:spacing w:line="560" w:lineRule="exact"/>
        <w:ind w:left="31680" w:firstLine="420" w:firstLineChars="200"/>
        <w:rPr>
          <w:rStyle w:val="17"/>
          <w:rFonts w:ascii="仿宋" w:hAnsi="仿宋" w:eastAsia="仿宋" w:cs="仿宋"/>
          <w:sz w:val="28"/>
          <w:szCs w:val="28"/>
        </w:rPr>
      </w:pPr>
      <w:r>
        <w:fldChar w:fldCharType="begin"/>
      </w:r>
      <w:r>
        <w:instrText xml:space="preserve"> HYPERLINK \l "_Toc81665308" </w:instrText>
      </w:r>
      <w:r>
        <w:fldChar w:fldCharType="separate"/>
      </w:r>
      <w:r>
        <w:rPr>
          <w:rStyle w:val="17"/>
          <w:rFonts w:hint="eastAsia" w:ascii="仿宋" w:hAnsi="仿宋" w:eastAsia="仿宋" w:cs="仿宋"/>
          <w:sz w:val="28"/>
          <w:szCs w:val="28"/>
          <w:lang w:eastAsia="zh-CN"/>
        </w:rPr>
        <w:t>三</w:t>
      </w:r>
      <w:r>
        <w:rPr>
          <w:rStyle w:val="17"/>
          <w:rFonts w:hint="eastAsia" w:ascii="Calibri" w:hAnsi="Calibri"/>
          <w:sz w:val="28"/>
          <w:szCs w:val="28"/>
        </w:rPr>
        <w:t>、</w:t>
      </w:r>
      <w:r>
        <w:rPr>
          <w:rStyle w:val="17"/>
          <w:rFonts w:hint="eastAsia" w:ascii="Calibri" w:hAnsi="Calibri"/>
          <w:sz w:val="28"/>
          <w:szCs w:val="28"/>
          <w:lang w:eastAsia="zh-CN"/>
        </w:rPr>
        <w:t>机构设置情况</w:t>
      </w:r>
      <w:r>
        <w:rPr>
          <w:rStyle w:val="17"/>
          <w:rFonts w:ascii="仿宋" w:hAnsi="仿宋" w:eastAsia="仿宋"/>
          <w:sz w:val="28"/>
          <w:szCs w:val="28"/>
        </w:rPr>
        <w:tab/>
      </w:r>
      <w:r>
        <w:rPr>
          <w:rStyle w:val="17"/>
          <w:rFonts w:hint="eastAsia" w:ascii="仿宋" w:hAnsi="仿宋" w:eastAsia="仿宋" w:cs="仿宋"/>
          <w:sz w:val="28"/>
          <w:szCs w:val="28"/>
          <w:lang w:val="en-US" w:eastAsia="zh-CN"/>
        </w:rPr>
        <w:t>2</w:t>
      </w:r>
      <w:r>
        <w:rPr>
          <w:rStyle w:val="17"/>
          <w:rFonts w:ascii="仿宋" w:hAnsi="仿宋" w:eastAsia="仿宋" w:cs="仿宋"/>
          <w:sz w:val="28"/>
          <w:szCs w:val="28"/>
        </w:rPr>
        <w:fldChar w:fldCharType="end"/>
      </w:r>
    </w:p>
    <w:p>
      <w:pPr>
        <w:pStyle w:val="12"/>
        <w:spacing w:line="560" w:lineRule="exact"/>
        <w:rPr>
          <w:rStyle w:val="17"/>
          <w:rFonts w:eastAsia="仿宋_GB2312"/>
          <w:sz w:val="28"/>
          <w:szCs w:val="28"/>
        </w:rPr>
      </w:pPr>
      <w:r>
        <w:fldChar w:fldCharType="begin"/>
      </w:r>
      <w:r>
        <w:instrText xml:space="preserve"> HYPERLINK \l "_Toc81665312" </w:instrText>
      </w:r>
      <w:r>
        <w:fldChar w:fldCharType="separate"/>
      </w:r>
      <w:r>
        <w:rPr>
          <w:rStyle w:val="17"/>
          <w:rFonts w:hint="eastAsia" w:ascii="黑体" w:hAnsi="黑体" w:eastAsia="黑体" w:cs="黑体"/>
          <w:sz w:val="28"/>
          <w:szCs w:val="28"/>
        </w:rPr>
        <w:t>第二部分 2021年度单位决算情况说明</w:t>
      </w:r>
      <w:r>
        <w:rPr>
          <w:rStyle w:val="17"/>
          <w:rFonts w:eastAsia="仿宋_GB2312"/>
          <w:sz w:val="28"/>
          <w:szCs w:val="28"/>
        </w:rPr>
        <w:tab/>
      </w:r>
      <w:r>
        <w:rPr>
          <w:rStyle w:val="17"/>
          <w:rFonts w:eastAsia="仿宋_GB2312"/>
          <w:sz w:val="28"/>
          <w:szCs w:val="28"/>
        </w:rPr>
        <w:fldChar w:fldCharType="begin"/>
      </w:r>
      <w:r>
        <w:rPr>
          <w:rStyle w:val="17"/>
          <w:rFonts w:eastAsia="仿宋_GB2312"/>
          <w:sz w:val="28"/>
          <w:szCs w:val="28"/>
        </w:rPr>
        <w:instrText xml:space="preserve"> PAGEREF _Toc81665312 \h </w:instrText>
      </w:r>
      <w:r>
        <w:rPr>
          <w:rStyle w:val="17"/>
          <w:rFonts w:eastAsia="仿宋_GB2312"/>
          <w:sz w:val="28"/>
          <w:szCs w:val="28"/>
        </w:rPr>
        <w:fldChar w:fldCharType="separate"/>
      </w:r>
      <w:r>
        <w:rPr>
          <w:rStyle w:val="17"/>
          <w:rFonts w:eastAsia="仿宋_GB2312"/>
          <w:sz w:val="28"/>
          <w:szCs w:val="28"/>
        </w:rPr>
        <w:t>3</w:t>
      </w:r>
      <w:r>
        <w:rPr>
          <w:rStyle w:val="17"/>
          <w:rFonts w:eastAsia="仿宋_GB2312"/>
          <w:sz w:val="28"/>
          <w:szCs w:val="28"/>
        </w:rPr>
        <w:fldChar w:fldCharType="end"/>
      </w:r>
      <w:r>
        <w:rPr>
          <w:rStyle w:val="17"/>
          <w:rFonts w:eastAsia="仿宋_GB2312"/>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"_Toc81665313" </w:instrText>
      </w:r>
      <w:r>
        <w:fldChar w:fldCharType="separate"/>
      </w:r>
      <w:r>
        <w:rPr>
          <w:rStyle w:val="17"/>
          <w:sz w:val="28"/>
          <w:szCs w:val="28"/>
        </w:rPr>
        <w:t>一、收入支出决算总体情况说明</w:t>
      </w:r>
      <w:r>
        <w:rPr>
          <w:rStyle w:val="17"/>
          <w:sz w:val="28"/>
          <w:szCs w:val="28"/>
        </w:rPr>
        <w:tab/>
      </w:r>
      <w:r>
        <w:rPr>
          <w:rStyle w:val="17"/>
          <w:sz w:val="28"/>
          <w:szCs w:val="28"/>
        </w:rPr>
        <w:fldChar w:fldCharType="begin"/>
      </w:r>
      <w:r>
        <w:rPr>
          <w:rStyle w:val="17"/>
          <w:sz w:val="28"/>
          <w:szCs w:val="28"/>
        </w:rPr>
        <w:instrText xml:space="preserve"> PAGEREF _Toc81665313 \h </w:instrText>
      </w:r>
      <w:r>
        <w:rPr>
          <w:rStyle w:val="17"/>
          <w:sz w:val="28"/>
          <w:szCs w:val="28"/>
        </w:rPr>
        <w:fldChar w:fldCharType="separate"/>
      </w:r>
      <w:r>
        <w:rPr>
          <w:rStyle w:val="17"/>
          <w:sz w:val="28"/>
          <w:szCs w:val="28"/>
        </w:rPr>
        <w:t>3</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"_Toc81665314" </w:instrText>
      </w:r>
      <w:r>
        <w:fldChar w:fldCharType="separate"/>
      </w:r>
      <w:r>
        <w:rPr>
          <w:rStyle w:val="17"/>
          <w:sz w:val="28"/>
          <w:szCs w:val="28"/>
        </w:rPr>
        <w:t>二、收入决算情况说明</w:t>
      </w:r>
      <w:r>
        <w:rPr>
          <w:rStyle w:val="17"/>
          <w:sz w:val="28"/>
          <w:szCs w:val="28"/>
        </w:rPr>
        <w:tab/>
      </w:r>
      <w:r>
        <w:rPr>
          <w:rStyle w:val="17"/>
          <w:sz w:val="28"/>
          <w:szCs w:val="28"/>
        </w:rPr>
        <w:fldChar w:fldCharType="begin"/>
      </w:r>
      <w:r>
        <w:rPr>
          <w:rStyle w:val="17"/>
          <w:sz w:val="28"/>
          <w:szCs w:val="28"/>
        </w:rPr>
        <w:instrText xml:space="preserve"> PAGEREF _Toc81665314 \h </w:instrText>
      </w:r>
      <w:r>
        <w:rPr>
          <w:rStyle w:val="17"/>
          <w:sz w:val="28"/>
          <w:szCs w:val="28"/>
        </w:rPr>
        <w:fldChar w:fldCharType="separate"/>
      </w:r>
      <w:r>
        <w:rPr>
          <w:rStyle w:val="17"/>
          <w:sz w:val="28"/>
          <w:szCs w:val="28"/>
        </w:rPr>
        <w:t>3</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"_Toc81665316" </w:instrText>
      </w:r>
      <w:r>
        <w:fldChar w:fldCharType="separate"/>
      </w:r>
      <w:r>
        <w:rPr>
          <w:rStyle w:val="17"/>
          <w:sz w:val="28"/>
          <w:szCs w:val="28"/>
        </w:rPr>
        <w:t>三、支出决算情况说明</w:t>
      </w:r>
      <w:r>
        <w:rPr>
          <w:rStyle w:val="17"/>
          <w:sz w:val="28"/>
          <w:szCs w:val="28"/>
        </w:rPr>
        <w:tab/>
      </w:r>
      <w:r>
        <w:rPr>
          <w:rStyle w:val="17"/>
          <w:sz w:val="28"/>
          <w:szCs w:val="28"/>
        </w:rPr>
        <w:fldChar w:fldCharType="begin"/>
      </w:r>
      <w:r>
        <w:rPr>
          <w:rStyle w:val="17"/>
          <w:sz w:val="28"/>
          <w:szCs w:val="28"/>
        </w:rPr>
        <w:instrText xml:space="preserve"> PAGEREF _Toc81665316 \h </w:instrText>
      </w:r>
      <w:r>
        <w:rPr>
          <w:rStyle w:val="17"/>
          <w:sz w:val="28"/>
          <w:szCs w:val="28"/>
        </w:rPr>
        <w:fldChar w:fldCharType="separate"/>
      </w:r>
      <w:r>
        <w:rPr>
          <w:rStyle w:val="17"/>
          <w:sz w:val="28"/>
          <w:szCs w:val="28"/>
        </w:rPr>
        <w:t>4</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"_Toc81665318" </w:instrText>
      </w:r>
      <w:r>
        <w:fldChar w:fldCharType="separate"/>
      </w:r>
      <w:r>
        <w:rPr>
          <w:rStyle w:val="17"/>
          <w:sz w:val="28"/>
          <w:szCs w:val="28"/>
        </w:rPr>
        <w:t>四、财政拨款收入支出决算总体情况说明</w:t>
      </w:r>
      <w:r>
        <w:rPr>
          <w:rStyle w:val="17"/>
          <w:sz w:val="28"/>
          <w:szCs w:val="28"/>
        </w:rPr>
        <w:tab/>
      </w:r>
      <w:r>
        <w:rPr>
          <w:rStyle w:val="17"/>
          <w:sz w:val="28"/>
          <w:szCs w:val="28"/>
        </w:rPr>
        <w:fldChar w:fldCharType="begin"/>
      </w:r>
      <w:r>
        <w:rPr>
          <w:rStyle w:val="17"/>
          <w:sz w:val="28"/>
          <w:szCs w:val="28"/>
        </w:rPr>
        <w:instrText xml:space="preserve"> PAGEREF _Toc81665318 \h </w:instrText>
      </w:r>
      <w:r>
        <w:rPr>
          <w:rStyle w:val="17"/>
          <w:sz w:val="28"/>
          <w:szCs w:val="28"/>
        </w:rPr>
        <w:fldChar w:fldCharType="separate"/>
      </w:r>
      <w:r>
        <w:rPr>
          <w:rStyle w:val="17"/>
          <w:sz w:val="28"/>
          <w:szCs w:val="28"/>
        </w:rPr>
        <w:t>4</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"_Toc81665319" </w:instrText>
      </w:r>
      <w:r>
        <w:fldChar w:fldCharType="separate"/>
      </w:r>
      <w:r>
        <w:rPr>
          <w:rStyle w:val="17"/>
          <w:sz w:val="28"/>
          <w:szCs w:val="28"/>
        </w:rPr>
        <w:t>五、一般公共预算财政拨款支出决算情况说明</w:t>
      </w:r>
      <w:r>
        <w:rPr>
          <w:rStyle w:val="17"/>
          <w:sz w:val="28"/>
          <w:szCs w:val="28"/>
        </w:rPr>
        <w:tab/>
      </w:r>
      <w:r>
        <w:rPr>
          <w:rStyle w:val="17"/>
          <w:sz w:val="28"/>
          <w:szCs w:val="28"/>
        </w:rPr>
        <w:fldChar w:fldCharType="begin"/>
      </w:r>
      <w:r>
        <w:rPr>
          <w:rStyle w:val="17"/>
          <w:sz w:val="28"/>
          <w:szCs w:val="28"/>
        </w:rPr>
        <w:instrText xml:space="preserve"> PAGEREF _Toc81665319 \h </w:instrText>
      </w:r>
      <w:r>
        <w:rPr>
          <w:rStyle w:val="17"/>
          <w:sz w:val="28"/>
          <w:szCs w:val="28"/>
        </w:rPr>
        <w:fldChar w:fldCharType="separate"/>
      </w:r>
      <w:r>
        <w:rPr>
          <w:rStyle w:val="17"/>
          <w:sz w:val="28"/>
          <w:szCs w:val="28"/>
        </w:rPr>
        <w:t>5</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"_Toc81665323" </w:instrText>
      </w:r>
      <w:r>
        <w:fldChar w:fldCharType="separate"/>
      </w:r>
      <w:r>
        <w:rPr>
          <w:rStyle w:val="17"/>
          <w:sz w:val="28"/>
          <w:szCs w:val="28"/>
        </w:rPr>
        <w:t>六、一般公共预算财政拨款基本支出决算情况说明</w:t>
      </w:r>
      <w:r>
        <w:rPr>
          <w:rStyle w:val="17"/>
          <w:sz w:val="28"/>
          <w:szCs w:val="28"/>
        </w:rPr>
        <w:tab/>
      </w:r>
      <w:r>
        <w:rPr>
          <w:rStyle w:val="17"/>
          <w:sz w:val="28"/>
          <w:szCs w:val="28"/>
        </w:rPr>
        <w:fldChar w:fldCharType="begin"/>
      </w:r>
      <w:r>
        <w:rPr>
          <w:rStyle w:val="17"/>
          <w:sz w:val="28"/>
          <w:szCs w:val="28"/>
        </w:rPr>
        <w:instrText xml:space="preserve"> PAGEREF _Toc81665323 \h </w:instrText>
      </w:r>
      <w:r>
        <w:rPr>
          <w:rStyle w:val="17"/>
          <w:sz w:val="28"/>
          <w:szCs w:val="28"/>
        </w:rPr>
        <w:fldChar w:fldCharType="separate"/>
      </w:r>
      <w:r>
        <w:rPr>
          <w:rStyle w:val="17"/>
          <w:sz w:val="28"/>
          <w:szCs w:val="28"/>
        </w:rPr>
        <w:t>7</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"_Toc81665324" </w:instrText>
      </w:r>
      <w:r>
        <w:fldChar w:fldCharType="separate"/>
      </w:r>
      <w:r>
        <w:rPr>
          <w:rStyle w:val="17"/>
          <w:sz w:val="28"/>
          <w:szCs w:val="28"/>
        </w:rPr>
        <w:t>七、“三公”经费财政拨款支出决算情况说明</w:t>
      </w:r>
      <w:r>
        <w:rPr>
          <w:rStyle w:val="17"/>
          <w:sz w:val="28"/>
          <w:szCs w:val="28"/>
        </w:rPr>
        <w:tab/>
      </w:r>
      <w:r>
        <w:rPr>
          <w:rStyle w:val="17"/>
          <w:sz w:val="28"/>
          <w:szCs w:val="28"/>
        </w:rPr>
        <w:fldChar w:fldCharType="begin"/>
      </w:r>
      <w:r>
        <w:rPr>
          <w:rStyle w:val="17"/>
          <w:sz w:val="28"/>
          <w:szCs w:val="28"/>
        </w:rPr>
        <w:instrText xml:space="preserve"> PAGEREF _Toc81665324 \h </w:instrText>
      </w:r>
      <w:r>
        <w:rPr>
          <w:rStyle w:val="17"/>
          <w:sz w:val="28"/>
          <w:szCs w:val="28"/>
        </w:rPr>
        <w:fldChar w:fldCharType="separate"/>
      </w:r>
      <w:r>
        <w:rPr>
          <w:rStyle w:val="17"/>
          <w:sz w:val="28"/>
          <w:szCs w:val="28"/>
        </w:rPr>
        <w:t>7</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"_Toc81665329" </w:instrText>
      </w:r>
      <w:r>
        <w:fldChar w:fldCharType="separate"/>
      </w:r>
      <w:r>
        <w:rPr>
          <w:rStyle w:val="17"/>
          <w:sz w:val="28"/>
          <w:szCs w:val="28"/>
        </w:rPr>
        <w:t>八、政府性基金预算支出决算情况说明</w:t>
      </w:r>
      <w:r>
        <w:rPr>
          <w:rStyle w:val="17"/>
          <w:sz w:val="28"/>
          <w:szCs w:val="28"/>
        </w:rPr>
        <w:tab/>
      </w:r>
      <w:r>
        <w:rPr>
          <w:rStyle w:val="17"/>
          <w:sz w:val="28"/>
          <w:szCs w:val="28"/>
        </w:rPr>
        <w:fldChar w:fldCharType="begin"/>
      </w:r>
      <w:r>
        <w:rPr>
          <w:rStyle w:val="17"/>
          <w:sz w:val="28"/>
          <w:szCs w:val="28"/>
        </w:rPr>
        <w:instrText xml:space="preserve"> PAGEREF _Toc81665329 \h </w:instrText>
      </w:r>
      <w:r>
        <w:rPr>
          <w:rStyle w:val="17"/>
          <w:sz w:val="28"/>
          <w:szCs w:val="28"/>
        </w:rPr>
        <w:fldChar w:fldCharType="separate"/>
      </w:r>
      <w:r>
        <w:rPr>
          <w:rStyle w:val="17"/>
          <w:sz w:val="28"/>
          <w:szCs w:val="28"/>
        </w:rPr>
        <w:t>9</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"_Toc81665330" </w:instrText>
      </w:r>
      <w:r>
        <w:fldChar w:fldCharType="separate"/>
      </w:r>
      <w:r>
        <w:rPr>
          <w:rStyle w:val="17"/>
          <w:sz w:val="28"/>
          <w:szCs w:val="28"/>
        </w:rPr>
        <w:t>九、国有资本经营预算支出决算情况说明</w:t>
      </w:r>
      <w:r>
        <w:rPr>
          <w:rStyle w:val="17"/>
          <w:sz w:val="28"/>
          <w:szCs w:val="28"/>
        </w:rPr>
        <w:tab/>
      </w:r>
      <w:r>
        <w:rPr>
          <w:rStyle w:val="17"/>
          <w:sz w:val="28"/>
          <w:szCs w:val="28"/>
        </w:rPr>
        <w:fldChar w:fldCharType="begin"/>
      </w:r>
      <w:r>
        <w:rPr>
          <w:rStyle w:val="17"/>
          <w:sz w:val="28"/>
          <w:szCs w:val="28"/>
        </w:rPr>
        <w:instrText xml:space="preserve"> PAGEREF _Toc81665330 \h </w:instrText>
      </w:r>
      <w:r>
        <w:rPr>
          <w:rStyle w:val="17"/>
          <w:sz w:val="28"/>
          <w:szCs w:val="28"/>
        </w:rPr>
        <w:fldChar w:fldCharType="separate"/>
      </w:r>
      <w:r>
        <w:rPr>
          <w:rStyle w:val="17"/>
          <w:sz w:val="28"/>
          <w:szCs w:val="28"/>
        </w:rPr>
        <w:t>10</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"_Toc81665331" </w:instrText>
      </w:r>
      <w:r>
        <w:fldChar w:fldCharType="separate"/>
      </w:r>
      <w:r>
        <w:rPr>
          <w:rStyle w:val="17"/>
          <w:sz w:val="28"/>
          <w:szCs w:val="28"/>
        </w:rPr>
        <w:t>十、其他重要事项的情况说明</w:t>
      </w:r>
      <w:r>
        <w:rPr>
          <w:rStyle w:val="17"/>
          <w:sz w:val="28"/>
          <w:szCs w:val="28"/>
        </w:rPr>
        <w:tab/>
      </w:r>
      <w:r>
        <w:rPr>
          <w:rStyle w:val="17"/>
          <w:sz w:val="28"/>
          <w:szCs w:val="28"/>
        </w:rPr>
        <w:fldChar w:fldCharType="begin"/>
      </w:r>
      <w:r>
        <w:rPr>
          <w:rStyle w:val="17"/>
          <w:sz w:val="28"/>
          <w:szCs w:val="28"/>
        </w:rPr>
        <w:instrText xml:space="preserve"> PAGEREF _Toc81665331 \h </w:instrText>
      </w:r>
      <w:r>
        <w:rPr>
          <w:rStyle w:val="17"/>
          <w:sz w:val="28"/>
          <w:szCs w:val="28"/>
        </w:rPr>
        <w:fldChar w:fldCharType="separate"/>
      </w:r>
      <w:r>
        <w:rPr>
          <w:rStyle w:val="17"/>
          <w:sz w:val="28"/>
          <w:szCs w:val="28"/>
        </w:rPr>
        <w:t>10</w:t>
      </w:r>
      <w:r>
        <w:rPr>
          <w:rStyle w:val="17"/>
          <w:sz w:val="28"/>
          <w:szCs w:val="28"/>
        </w:rPr>
        <w:fldChar w:fldCharType="end"/>
      </w:r>
      <w:r>
        <w:rPr>
          <w:rStyle w:val="17"/>
          <w:sz w:val="28"/>
          <w:szCs w:val="28"/>
        </w:rPr>
        <w:fldChar w:fldCharType="end"/>
      </w:r>
    </w:p>
    <w:p>
      <w:pPr>
        <w:pStyle w:val="12"/>
        <w:spacing w:line="560" w:lineRule="exact"/>
        <w:rPr>
          <w:rStyle w:val="17"/>
          <w:rFonts w:hint="eastAsia" w:ascii="黑体" w:hAnsi="黑体" w:eastAsia="黑体" w:cs="黑体"/>
          <w:sz w:val="28"/>
          <w:szCs w:val="28"/>
        </w:rPr>
      </w:pP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HYPERLINK \l "_Toc81665338"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第三部分 名词解释</w:t>
      </w:r>
      <w:r>
        <w:rPr>
          <w:rStyle w:val="17"/>
          <w:rFonts w:hint="eastAsia" w:ascii="黑体" w:hAnsi="黑体" w:eastAsia="黑体" w:cs="黑体"/>
          <w:sz w:val="28"/>
          <w:szCs w:val="28"/>
        </w:rPr>
        <w:tab/>
      </w: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PAGEREF _Toc81665338 \h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11</w:t>
      </w:r>
      <w:r>
        <w:rPr>
          <w:rStyle w:val="17"/>
          <w:rFonts w:hint="eastAsia" w:ascii="黑体" w:hAnsi="黑体" w:eastAsia="黑体" w:cs="黑体"/>
          <w:sz w:val="28"/>
          <w:szCs w:val="28"/>
        </w:rPr>
        <w:fldChar w:fldCharType="end"/>
      </w:r>
      <w:r>
        <w:rPr>
          <w:rStyle w:val="17"/>
          <w:rFonts w:hint="eastAsia" w:ascii="黑体" w:hAnsi="黑体" w:eastAsia="黑体" w:cs="黑体"/>
          <w:sz w:val="28"/>
          <w:szCs w:val="28"/>
        </w:rPr>
        <w:fldChar w:fldCharType="end"/>
      </w:r>
    </w:p>
    <w:p>
      <w:pPr>
        <w:pStyle w:val="12"/>
        <w:spacing w:line="560" w:lineRule="exact"/>
        <w:rPr>
          <w:rStyle w:val="17"/>
          <w:rFonts w:hint="eastAsia" w:ascii="黑体" w:hAnsi="黑体" w:eastAsia="黑体" w:cs="黑体"/>
          <w:sz w:val="28"/>
          <w:szCs w:val="28"/>
        </w:rPr>
      </w:pP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HYPERLINK \l "_Toc81665339"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第四部分 附件</w:t>
      </w:r>
      <w:r>
        <w:rPr>
          <w:rStyle w:val="17"/>
          <w:rFonts w:hint="eastAsia" w:ascii="黑体" w:hAnsi="黑体" w:eastAsia="黑体" w:cs="黑体"/>
          <w:sz w:val="28"/>
          <w:szCs w:val="28"/>
        </w:rPr>
        <w:tab/>
      </w: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PAGEREF _Toc81665339 \h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15</w:t>
      </w:r>
      <w:r>
        <w:rPr>
          <w:rStyle w:val="17"/>
          <w:rFonts w:hint="eastAsia" w:ascii="黑体" w:hAnsi="黑体" w:eastAsia="黑体" w:cs="黑体"/>
          <w:sz w:val="28"/>
          <w:szCs w:val="28"/>
        </w:rPr>
        <w:fldChar w:fldCharType="end"/>
      </w:r>
      <w:r>
        <w:rPr>
          <w:rStyle w:val="17"/>
          <w:rFonts w:hint="eastAsia" w:ascii="黑体" w:hAnsi="黑体" w:eastAsia="黑体" w:cs="黑体"/>
          <w:sz w:val="28"/>
          <w:szCs w:val="28"/>
        </w:rPr>
        <w:fldChar w:fldCharType="end"/>
      </w:r>
    </w:p>
    <w:p>
      <w:pPr>
        <w:pStyle w:val="12"/>
        <w:spacing w:line="560" w:lineRule="exact"/>
        <w:rPr>
          <w:rStyle w:val="17"/>
          <w:rFonts w:eastAsia="仿宋_GB2312"/>
          <w:sz w:val="28"/>
          <w:szCs w:val="28"/>
        </w:rPr>
      </w:pP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HYPERLINK \l "_Toc81665340"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第五部分 附表</w:t>
      </w:r>
      <w:r>
        <w:rPr>
          <w:rStyle w:val="17"/>
          <w:rFonts w:hint="eastAsia" w:ascii="黑体" w:hAnsi="黑体" w:eastAsia="黑体" w:cs="黑体"/>
          <w:sz w:val="28"/>
          <w:szCs w:val="28"/>
        </w:rPr>
        <w:tab/>
      </w:r>
      <w:r>
        <w:rPr>
          <w:rStyle w:val="17"/>
          <w:rFonts w:hint="eastAsia" w:ascii="黑体" w:hAnsi="黑体" w:eastAsia="黑体" w:cs="黑体"/>
          <w:sz w:val="28"/>
          <w:szCs w:val="28"/>
        </w:rPr>
        <w:fldChar w:fldCharType="begin"/>
      </w:r>
      <w:r>
        <w:rPr>
          <w:rStyle w:val="17"/>
          <w:rFonts w:hint="eastAsia" w:ascii="黑体" w:hAnsi="黑体" w:eastAsia="黑体" w:cs="黑体"/>
          <w:sz w:val="28"/>
          <w:szCs w:val="28"/>
        </w:rPr>
        <w:instrText xml:space="preserve"> PAGEREF _Toc81665340 \h </w:instrText>
      </w:r>
      <w:r>
        <w:rPr>
          <w:rStyle w:val="17"/>
          <w:rFonts w:hint="eastAsia" w:ascii="黑体" w:hAnsi="黑体" w:eastAsia="黑体" w:cs="黑体"/>
          <w:sz w:val="28"/>
          <w:szCs w:val="28"/>
        </w:rPr>
        <w:fldChar w:fldCharType="separate"/>
      </w:r>
      <w:r>
        <w:rPr>
          <w:rStyle w:val="17"/>
          <w:rFonts w:hint="eastAsia" w:ascii="黑体" w:hAnsi="黑体" w:eastAsia="黑体" w:cs="黑体"/>
          <w:sz w:val="28"/>
          <w:szCs w:val="28"/>
        </w:rPr>
        <w:t>16</w:t>
      </w:r>
      <w:r>
        <w:rPr>
          <w:rStyle w:val="17"/>
          <w:rFonts w:hint="eastAsia" w:ascii="黑体" w:hAnsi="黑体" w:eastAsia="黑体" w:cs="黑体"/>
          <w:sz w:val="28"/>
          <w:szCs w:val="28"/>
        </w:rPr>
        <w:fldChar w:fldCharType="end"/>
      </w:r>
      <w:r>
        <w:rPr>
          <w:rStyle w:val="17"/>
          <w:rFonts w:hint="eastAsia" w:ascii="黑体" w:hAnsi="黑体" w:eastAsia="黑体" w:cs="黑体"/>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"_Toc81665341" </w:instrText>
      </w:r>
      <w:r>
        <w:fldChar w:fldCharType="separate"/>
      </w:r>
      <w:r>
        <w:rPr>
          <w:rStyle w:val="17"/>
          <w:sz w:val="28"/>
          <w:szCs w:val="28"/>
        </w:rPr>
        <w:t>一、收入支出决算总表</w:t>
      </w:r>
      <w:r>
        <w:rPr>
          <w:rStyle w:val="17"/>
          <w:sz w:val="28"/>
          <w:szCs w:val="28"/>
        </w:rPr>
        <w:tab/>
      </w:r>
      <w:r>
        <w:rPr>
          <w:rStyle w:val="17"/>
          <w:sz w:val="28"/>
          <w:szCs w:val="28"/>
        </w:rPr>
        <w:fldChar w:fldCharType="begin"/>
      </w:r>
      <w:r>
        <w:rPr>
          <w:rStyle w:val="17"/>
          <w:sz w:val="28"/>
          <w:szCs w:val="28"/>
        </w:rPr>
        <w:instrText xml:space="preserve"> PAGEREF _Toc81665341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"_Toc81665342" </w:instrText>
      </w:r>
      <w:r>
        <w:fldChar w:fldCharType="separate"/>
      </w:r>
      <w:r>
        <w:rPr>
          <w:rStyle w:val="17"/>
          <w:sz w:val="28"/>
          <w:szCs w:val="28"/>
        </w:rPr>
        <w:t>二、收入决算表</w:t>
      </w:r>
      <w:r>
        <w:rPr>
          <w:rStyle w:val="17"/>
          <w:sz w:val="28"/>
          <w:szCs w:val="28"/>
        </w:rPr>
        <w:tab/>
      </w:r>
      <w:r>
        <w:rPr>
          <w:rStyle w:val="17"/>
          <w:sz w:val="28"/>
          <w:szCs w:val="28"/>
        </w:rPr>
        <w:fldChar w:fldCharType="begin"/>
      </w:r>
      <w:r>
        <w:rPr>
          <w:rStyle w:val="17"/>
          <w:sz w:val="28"/>
          <w:szCs w:val="28"/>
        </w:rPr>
        <w:instrText xml:space="preserve"> PAGEREF _Toc81665342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"_Toc81665343" </w:instrText>
      </w:r>
      <w:r>
        <w:fldChar w:fldCharType="separate"/>
      </w:r>
      <w:r>
        <w:rPr>
          <w:rStyle w:val="17"/>
          <w:sz w:val="28"/>
          <w:szCs w:val="28"/>
        </w:rPr>
        <w:t>三、支出决算表</w:t>
      </w:r>
      <w:r>
        <w:rPr>
          <w:rStyle w:val="17"/>
          <w:sz w:val="28"/>
          <w:szCs w:val="28"/>
        </w:rPr>
        <w:tab/>
      </w:r>
      <w:r>
        <w:rPr>
          <w:rStyle w:val="17"/>
          <w:sz w:val="28"/>
          <w:szCs w:val="28"/>
        </w:rPr>
        <w:fldChar w:fldCharType="begin"/>
      </w:r>
      <w:r>
        <w:rPr>
          <w:rStyle w:val="17"/>
          <w:sz w:val="28"/>
          <w:szCs w:val="28"/>
        </w:rPr>
        <w:instrText xml:space="preserve"> PAGEREF _Toc81665343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"_Toc81665344" </w:instrText>
      </w:r>
      <w:r>
        <w:fldChar w:fldCharType="separate"/>
      </w:r>
      <w:r>
        <w:rPr>
          <w:rStyle w:val="17"/>
          <w:sz w:val="28"/>
          <w:szCs w:val="28"/>
        </w:rPr>
        <w:t>四、财政拨款收入支出决算总表</w:t>
      </w:r>
      <w:r>
        <w:rPr>
          <w:rStyle w:val="17"/>
          <w:sz w:val="28"/>
          <w:szCs w:val="28"/>
        </w:rPr>
        <w:tab/>
      </w:r>
      <w:r>
        <w:rPr>
          <w:rStyle w:val="17"/>
          <w:sz w:val="28"/>
          <w:szCs w:val="28"/>
        </w:rPr>
        <w:fldChar w:fldCharType="begin"/>
      </w:r>
      <w:r>
        <w:rPr>
          <w:rStyle w:val="17"/>
          <w:sz w:val="28"/>
          <w:szCs w:val="28"/>
        </w:rPr>
        <w:instrText xml:space="preserve"> PAGEREF _Toc81665344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"_Toc81665345" </w:instrText>
      </w:r>
      <w:r>
        <w:fldChar w:fldCharType="separate"/>
      </w:r>
      <w:r>
        <w:rPr>
          <w:rStyle w:val="17"/>
          <w:sz w:val="28"/>
          <w:szCs w:val="28"/>
        </w:rPr>
        <w:t>五、财政拨款支出决算明细表</w:t>
      </w:r>
      <w:r>
        <w:rPr>
          <w:rStyle w:val="17"/>
          <w:sz w:val="28"/>
          <w:szCs w:val="28"/>
        </w:rPr>
        <w:tab/>
      </w:r>
      <w:r>
        <w:rPr>
          <w:rStyle w:val="17"/>
          <w:sz w:val="28"/>
          <w:szCs w:val="28"/>
        </w:rPr>
        <w:fldChar w:fldCharType="begin"/>
      </w:r>
      <w:r>
        <w:rPr>
          <w:rStyle w:val="17"/>
          <w:sz w:val="28"/>
          <w:szCs w:val="28"/>
        </w:rPr>
        <w:instrText xml:space="preserve"> PAGEREF _Toc81665345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"_Toc81665346" </w:instrText>
      </w:r>
      <w:r>
        <w:fldChar w:fldCharType="separate"/>
      </w:r>
      <w:r>
        <w:rPr>
          <w:rStyle w:val="17"/>
          <w:sz w:val="28"/>
          <w:szCs w:val="28"/>
        </w:rPr>
        <w:t>六、一般公共预算财政拨款支出决算表</w:t>
      </w:r>
      <w:r>
        <w:rPr>
          <w:rStyle w:val="17"/>
          <w:sz w:val="28"/>
          <w:szCs w:val="28"/>
        </w:rPr>
        <w:tab/>
      </w:r>
      <w:r>
        <w:rPr>
          <w:rStyle w:val="17"/>
          <w:sz w:val="28"/>
          <w:szCs w:val="28"/>
        </w:rPr>
        <w:fldChar w:fldCharType="begin"/>
      </w:r>
      <w:r>
        <w:rPr>
          <w:rStyle w:val="17"/>
          <w:sz w:val="28"/>
          <w:szCs w:val="28"/>
        </w:rPr>
        <w:instrText xml:space="preserve"> PAGEREF _Toc81665346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"_Toc81665347" </w:instrText>
      </w:r>
      <w:r>
        <w:fldChar w:fldCharType="separate"/>
      </w:r>
      <w:r>
        <w:rPr>
          <w:rStyle w:val="17"/>
          <w:sz w:val="28"/>
          <w:szCs w:val="28"/>
        </w:rPr>
        <w:t>七、一般公共预算财政拨款支出决算明细表</w:t>
      </w:r>
      <w:r>
        <w:rPr>
          <w:rStyle w:val="17"/>
          <w:sz w:val="28"/>
          <w:szCs w:val="28"/>
        </w:rPr>
        <w:tab/>
      </w:r>
      <w:r>
        <w:rPr>
          <w:rStyle w:val="17"/>
          <w:sz w:val="28"/>
          <w:szCs w:val="28"/>
        </w:rPr>
        <w:fldChar w:fldCharType="begin"/>
      </w:r>
      <w:r>
        <w:rPr>
          <w:rStyle w:val="17"/>
          <w:sz w:val="28"/>
          <w:szCs w:val="28"/>
        </w:rPr>
        <w:instrText xml:space="preserve"> PAGEREF _Toc81665347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"_Toc81665348" </w:instrText>
      </w:r>
      <w:r>
        <w:fldChar w:fldCharType="separate"/>
      </w:r>
      <w:r>
        <w:rPr>
          <w:rStyle w:val="17"/>
          <w:sz w:val="28"/>
          <w:szCs w:val="28"/>
        </w:rPr>
        <w:t>八、一般公共预算财政拨款基本支出决算表</w:t>
      </w:r>
      <w:r>
        <w:rPr>
          <w:rStyle w:val="17"/>
          <w:sz w:val="28"/>
          <w:szCs w:val="28"/>
        </w:rPr>
        <w:tab/>
      </w:r>
      <w:r>
        <w:rPr>
          <w:rStyle w:val="17"/>
          <w:sz w:val="28"/>
          <w:szCs w:val="28"/>
        </w:rPr>
        <w:fldChar w:fldCharType="begin"/>
      </w:r>
      <w:r>
        <w:rPr>
          <w:rStyle w:val="17"/>
          <w:sz w:val="28"/>
          <w:szCs w:val="28"/>
        </w:rPr>
        <w:instrText xml:space="preserve"> PAGEREF _Toc81665348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"_Toc81665349" </w:instrText>
      </w:r>
      <w:r>
        <w:fldChar w:fldCharType="separate"/>
      </w:r>
      <w:r>
        <w:rPr>
          <w:rStyle w:val="17"/>
          <w:sz w:val="28"/>
          <w:szCs w:val="28"/>
        </w:rPr>
        <w:t>九、一般公共预算财政拨款项目支出决算表</w:t>
      </w:r>
      <w:r>
        <w:rPr>
          <w:rStyle w:val="17"/>
          <w:sz w:val="28"/>
          <w:szCs w:val="28"/>
        </w:rPr>
        <w:tab/>
      </w:r>
      <w:r>
        <w:rPr>
          <w:rStyle w:val="17"/>
          <w:sz w:val="28"/>
          <w:szCs w:val="28"/>
        </w:rPr>
        <w:fldChar w:fldCharType="begin"/>
      </w:r>
      <w:r>
        <w:rPr>
          <w:rStyle w:val="17"/>
          <w:sz w:val="28"/>
          <w:szCs w:val="28"/>
        </w:rPr>
        <w:instrText xml:space="preserve"> PAGEREF _Toc81665349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"_Toc81665350" </w:instrText>
      </w:r>
      <w:r>
        <w:fldChar w:fldCharType="separate"/>
      </w:r>
      <w:r>
        <w:rPr>
          <w:rStyle w:val="17"/>
          <w:sz w:val="28"/>
          <w:szCs w:val="28"/>
        </w:rPr>
        <w:t>十、一般公共预算财政拨款“三公”经费支出决算表</w:t>
      </w:r>
      <w:r>
        <w:rPr>
          <w:rStyle w:val="17"/>
          <w:sz w:val="28"/>
          <w:szCs w:val="28"/>
        </w:rPr>
        <w:tab/>
      </w:r>
      <w:r>
        <w:rPr>
          <w:rStyle w:val="17"/>
          <w:sz w:val="28"/>
          <w:szCs w:val="28"/>
        </w:rPr>
        <w:fldChar w:fldCharType="begin"/>
      </w:r>
      <w:r>
        <w:rPr>
          <w:rStyle w:val="17"/>
          <w:sz w:val="28"/>
          <w:szCs w:val="28"/>
        </w:rPr>
        <w:instrText xml:space="preserve"> PAGEREF _Toc81665350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"_Toc81665351" </w:instrText>
      </w:r>
      <w:r>
        <w:fldChar w:fldCharType="separate"/>
      </w:r>
      <w:r>
        <w:rPr>
          <w:rStyle w:val="17"/>
          <w:sz w:val="28"/>
          <w:szCs w:val="28"/>
        </w:rPr>
        <w:t>十一、政府性基金预算财政拨款收入支出决算表</w:t>
      </w:r>
      <w:r>
        <w:rPr>
          <w:rStyle w:val="17"/>
          <w:sz w:val="28"/>
          <w:szCs w:val="28"/>
        </w:rPr>
        <w:tab/>
      </w:r>
      <w:r>
        <w:rPr>
          <w:rStyle w:val="17"/>
          <w:sz w:val="28"/>
          <w:szCs w:val="28"/>
        </w:rPr>
        <w:fldChar w:fldCharType="begin"/>
      </w:r>
      <w:r>
        <w:rPr>
          <w:rStyle w:val="17"/>
          <w:sz w:val="28"/>
          <w:szCs w:val="28"/>
        </w:rPr>
        <w:instrText xml:space="preserve"> PAGEREF _Toc81665351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"_Toc81665352" </w:instrText>
      </w:r>
      <w:r>
        <w:fldChar w:fldCharType="separate"/>
      </w:r>
      <w:r>
        <w:rPr>
          <w:rStyle w:val="17"/>
          <w:sz w:val="28"/>
          <w:szCs w:val="28"/>
        </w:rPr>
        <w:t>十二、政府性基金预算财政拨款“三公”经费支出决算表</w:t>
      </w:r>
      <w:r>
        <w:rPr>
          <w:rStyle w:val="17"/>
          <w:sz w:val="28"/>
          <w:szCs w:val="28"/>
        </w:rPr>
        <w:tab/>
      </w:r>
      <w:r>
        <w:rPr>
          <w:rStyle w:val="17"/>
          <w:sz w:val="28"/>
          <w:szCs w:val="28"/>
        </w:rPr>
        <w:fldChar w:fldCharType="begin"/>
      </w:r>
      <w:r>
        <w:rPr>
          <w:rStyle w:val="17"/>
          <w:sz w:val="28"/>
          <w:szCs w:val="28"/>
        </w:rPr>
        <w:instrText xml:space="preserve"> PAGEREF _Toc81665352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"_Toc81665353" </w:instrText>
      </w:r>
      <w:r>
        <w:fldChar w:fldCharType="separate"/>
      </w:r>
      <w:r>
        <w:rPr>
          <w:rStyle w:val="17"/>
          <w:sz w:val="28"/>
          <w:szCs w:val="28"/>
        </w:rPr>
        <w:t>十三、国有资本经营预算财政拨款收入支出决算表</w:t>
      </w:r>
      <w:r>
        <w:rPr>
          <w:rStyle w:val="17"/>
          <w:sz w:val="28"/>
          <w:szCs w:val="28"/>
        </w:rPr>
        <w:tab/>
      </w:r>
      <w:r>
        <w:rPr>
          <w:rStyle w:val="17"/>
          <w:sz w:val="28"/>
          <w:szCs w:val="28"/>
        </w:rPr>
        <w:fldChar w:fldCharType="begin"/>
      </w:r>
      <w:r>
        <w:rPr>
          <w:rStyle w:val="17"/>
          <w:sz w:val="28"/>
          <w:szCs w:val="28"/>
        </w:rPr>
        <w:instrText xml:space="preserve"> PAGEREF _Toc81665353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ind w:firstLine="420" w:firstLineChars="200"/>
        <w:rPr>
          <w:rStyle w:val="17"/>
          <w:sz w:val="28"/>
          <w:szCs w:val="28"/>
        </w:rPr>
      </w:pPr>
      <w:r>
        <w:fldChar w:fldCharType="begin"/>
      </w:r>
      <w:r>
        <w:instrText xml:space="preserve"> HYPERLINK \l "_Toc81665354" </w:instrText>
      </w:r>
      <w:r>
        <w:fldChar w:fldCharType="separate"/>
      </w:r>
      <w:r>
        <w:rPr>
          <w:rStyle w:val="17"/>
          <w:sz w:val="28"/>
          <w:szCs w:val="28"/>
        </w:rPr>
        <w:t>十四、国有资本经营预算财政拨款支出决算表</w:t>
      </w:r>
      <w:r>
        <w:rPr>
          <w:rStyle w:val="17"/>
          <w:sz w:val="28"/>
          <w:szCs w:val="28"/>
        </w:rPr>
        <w:tab/>
      </w:r>
      <w:r>
        <w:rPr>
          <w:rStyle w:val="17"/>
          <w:sz w:val="28"/>
          <w:szCs w:val="28"/>
        </w:rPr>
        <w:fldChar w:fldCharType="begin"/>
      </w:r>
      <w:r>
        <w:rPr>
          <w:rStyle w:val="17"/>
          <w:sz w:val="28"/>
          <w:szCs w:val="28"/>
        </w:rPr>
        <w:instrText xml:space="preserve"> PAGEREF _Toc81665354 \h </w:instrText>
      </w:r>
      <w:r>
        <w:rPr>
          <w:rStyle w:val="17"/>
          <w:sz w:val="28"/>
          <w:szCs w:val="28"/>
        </w:rPr>
        <w:fldChar w:fldCharType="separate"/>
      </w:r>
      <w:r>
        <w:rPr>
          <w:rStyle w:val="17"/>
          <w:sz w:val="28"/>
          <w:szCs w:val="28"/>
        </w:rPr>
        <w:t>16</w:t>
      </w:r>
      <w:r>
        <w:rPr>
          <w:rStyle w:val="17"/>
          <w:sz w:val="28"/>
          <w:szCs w:val="28"/>
        </w:rPr>
        <w:fldChar w:fldCharType="end"/>
      </w:r>
      <w:r>
        <w:rPr>
          <w:rStyle w:val="17"/>
          <w:sz w:val="28"/>
          <w:szCs w:val="28"/>
        </w:rPr>
        <w:fldChar w:fldCharType="end"/>
      </w:r>
    </w:p>
    <w:p>
      <w:pPr>
        <w:pStyle w:val="12"/>
        <w:spacing w:line="560" w:lineRule="exact"/>
        <w:rPr>
          <w:rStyle w:val="17"/>
          <w:rFonts w:eastAsia="仿宋_GB2312"/>
          <w:sz w:val="28"/>
          <w:szCs w:val="28"/>
        </w:rPr>
      </w:pPr>
      <w:r>
        <w:rPr>
          <w:rStyle w:val="17"/>
          <w:rFonts w:eastAsia="仿宋"/>
          <w:sz w:val="28"/>
          <w:szCs w:val="28"/>
        </w:rPr>
        <w:fldChar w:fldCharType="end"/>
      </w:r>
    </w:p>
    <w:p>
      <w:pPr>
        <w:widowControl/>
        <w:spacing w:line="560" w:lineRule="exact"/>
        <w:jc w:val="left"/>
        <w:rPr>
          <w:rFonts w:eastAsia="仿宋_GB2312"/>
          <w:b/>
          <w:sz w:val="24"/>
        </w:rPr>
      </w:pPr>
      <w:bookmarkStart w:id="13" w:name="_Toc15377196"/>
      <w:bookmarkStart w:id="14" w:name="_Toc15396599"/>
    </w:p>
    <w:p>
      <w:pPr>
        <w:widowControl/>
        <w:spacing w:line="560" w:lineRule="exact"/>
        <w:jc w:val="left"/>
        <w:rPr>
          <w:rFonts w:eastAsia="仿宋_GB2312"/>
          <w:b/>
          <w:sz w:val="24"/>
        </w:rPr>
      </w:pPr>
    </w:p>
    <w:p>
      <w:pPr>
        <w:widowControl/>
        <w:spacing w:line="560" w:lineRule="exact"/>
        <w:jc w:val="left"/>
        <w:rPr>
          <w:rFonts w:eastAsia="仿宋_GB2312"/>
          <w:b/>
          <w:sz w:val="24"/>
        </w:rPr>
      </w:pPr>
    </w:p>
    <w:p>
      <w:pPr>
        <w:widowControl/>
        <w:spacing w:line="560" w:lineRule="exact"/>
        <w:jc w:val="left"/>
        <w:rPr>
          <w:rFonts w:eastAsia="仿宋_GB2312"/>
          <w:b/>
          <w:sz w:val="24"/>
        </w:rPr>
      </w:pPr>
    </w:p>
    <w:p>
      <w:pPr>
        <w:widowControl/>
        <w:spacing w:line="560" w:lineRule="exact"/>
        <w:jc w:val="left"/>
        <w:rPr>
          <w:rFonts w:eastAsia="仿宋_GB2312"/>
          <w:b/>
          <w:sz w:val="24"/>
        </w:rPr>
      </w:pPr>
    </w:p>
    <w:p>
      <w:pPr>
        <w:widowControl/>
        <w:spacing w:line="560" w:lineRule="exact"/>
        <w:jc w:val="left"/>
        <w:rPr>
          <w:rFonts w:eastAsia="仿宋_GB2312"/>
          <w:b/>
          <w:sz w:val="24"/>
        </w:rPr>
      </w:pPr>
    </w:p>
    <w:p>
      <w:pPr>
        <w:widowControl/>
        <w:spacing w:line="560" w:lineRule="exact"/>
        <w:jc w:val="left"/>
        <w:rPr>
          <w:rFonts w:eastAsia="仿宋_GB2312"/>
          <w:bCs/>
          <w:kern w:val="44"/>
          <w:sz w:val="24"/>
        </w:rPr>
        <w:sectPr>
          <w:pgSz w:w="11906" w:h="16838"/>
          <w:pgMar w:top="2098" w:right="1474" w:bottom="1985" w:left="1588" w:header="851" w:footer="1418" w:gutter="0"/>
          <w:pgNumType w:start="1"/>
          <w:cols w:space="425" w:num="1"/>
          <w:titlePg/>
          <w:docGrid w:type="lines" w:linePitch="312" w:charSpace="0"/>
        </w:sectPr>
      </w:pPr>
    </w:p>
    <w:p>
      <w:pPr>
        <w:pStyle w:val="2"/>
        <w:spacing w:line="560" w:lineRule="exact"/>
        <w:jc w:val="center"/>
        <w:rPr>
          <w:rStyle w:val="18"/>
          <w:rFonts w:eastAsia="黑体"/>
          <w:b/>
          <w:bCs w:val="0"/>
        </w:rPr>
      </w:pPr>
      <w:bookmarkStart w:id="15" w:name="_Toc81665306"/>
      <w:r>
        <w:rPr>
          <w:rFonts w:eastAsia="黑体"/>
          <w:b w:val="0"/>
        </w:rPr>
        <w:t>第一部分 单位</w:t>
      </w:r>
      <w:r>
        <w:rPr>
          <w:rStyle w:val="18"/>
          <w:rFonts w:eastAsia="黑体"/>
          <w:b w:val="0"/>
          <w:bCs w:val="0"/>
        </w:rPr>
        <w:t>概况</w:t>
      </w:r>
      <w:bookmarkEnd w:id="13"/>
      <w:bookmarkEnd w:id="14"/>
      <w:bookmarkEnd w:id="15"/>
    </w:p>
    <w:p>
      <w:pPr>
        <w:widowControl/>
        <w:spacing w:line="560" w:lineRule="exact"/>
        <w:jc w:val="left"/>
        <w:rPr>
          <w:rFonts w:eastAsia="黑体"/>
          <w:color w:val="000000"/>
          <w:sz w:val="32"/>
          <w:szCs w:val="32"/>
        </w:rPr>
      </w:pPr>
    </w:p>
    <w:p>
      <w:pPr>
        <w:pStyle w:val="3"/>
        <w:spacing w:before="0" w:after="0" w:line="560" w:lineRule="exact"/>
        <w:ind w:firstLine="640" w:firstLineChars="200"/>
        <w:rPr>
          <w:rStyle w:val="19"/>
          <w:rFonts w:ascii="Times New Roman" w:hAnsi="Times New Roman" w:eastAsia="黑体"/>
          <w:b w:val="0"/>
          <w:bCs w:val="0"/>
        </w:rPr>
      </w:pPr>
      <w:bookmarkStart w:id="16" w:name="_Toc15377197"/>
      <w:bookmarkStart w:id="17" w:name="_Toc81665307"/>
      <w:bookmarkStart w:id="18" w:name="_Toc15396600"/>
      <w:r>
        <w:rPr>
          <w:rFonts w:ascii="Times New Roman" w:hAnsi="Times New Roman" w:eastAsia="黑体"/>
          <w:b w:val="0"/>
          <w:color w:val="000000"/>
        </w:rPr>
        <w:t>一、</w:t>
      </w:r>
      <w:r>
        <w:rPr>
          <w:rStyle w:val="19"/>
          <w:rFonts w:ascii="Times New Roman" w:hAnsi="Times New Roman" w:eastAsia="黑体"/>
          <w:b w:val="0"/>
          <w:bCs w:val="0"/>
        </w:rPr>
        <w:t>职能简介</w:t>
      </w:r>
      <w:bookmarkEnd w:id="16"/>
      <w:bookmarkEnd w:id="17"/>
      <w:bookmarkEnd w:id="18"/>
    </w:p>
    <w:p>
      <w:pPr>
        <w:adjustRightInd w:val="0"/>
        <w:snapToGrid w:val="0"/>
        <w:spacing w:line="560" w:lineRule="exact"/>
        <w:ind w:firstLine="672" w:firstLineChars="210"/>
        <w:outlineLvl w:val="2"/>
        <w:rPr>
          <w:rFonts w:eastAsia="仿宋_GB2312"/>
        </w:rPr>
      </w:pPr>
      <w:r>
        <w:rPr>
          <w:rFonts w:eastAsia="仿宋_GB2312"/>
          <w:sz w:val="32"/>
          <w:szCs w:val="32"/>
        </w:rPr>
        <w:t>四川省劳动人事争议仲裁院（以下简称省劳动人事争议仲裁院）主要承担管理范围内的劳动人事争议调解仲裁等日常工作。</w:t>
      </w:r>
    </w:p>
    <w:p>
      <w:pPr>
        <w:pStyle w:val="3"/>
        <w:spacing w:before="0" w:after="0" w:line="560" w:lineRule="exact"/>
        <w:ind w:firstLine="640" w:firstLineChars="200"/>
        <w:rPr>
          <w:rFonts w:ascii="Times New Roman" w:hAnsi="Times New Roman" w:eastAsia="黑体"/>
          <w:b w:val="0"/>
        </w:rPr>
      </w:pPr>
      <w:bookmarkStart w:id="19" w:name="_Toc81665308"/>
      <w:bookmarkStart w:id="20" w:name="_Toc15378446"/>
      <w:bookmarkStart w:id="21" w:name="_Toc15377199"/>
      <w:r>
        <w:rPr>
          <w:rFonts w:ascii="Times New Roman" w:hAnsi="Times New Roman" w:eastAsia="黑体"/>
          <w:b w:val="0"/>
        </w:rPr>
        <w:t>二、2021年重点工作完成情况</w:t>
      </w:r>
      <w:bookmarkEnd w:id="19"/>
    </w:p>
    <w:bookmarkEnd w:id="20"/>
    <w:bookmarkEnd w:id="21"/>
    <w:p>
      <w:pPr>
        <w:spacing w:line="580" w:lineRule="exact"/>
        <w:ind w:firstLine="640" w:firstLineChars="200"/>
        <w:rPr>
          <w:rFonts w:eastAsia="仿宋_GB2312"/>
          <w:sz w:val="32"/>
          <w:szCs w:val="32"/>
        </w:rPr>
      </w:pPr>
      <w:r>
        <w:rPr>
          <w:rFonts w:eastAsia="仿宋_GB2312"/>
          <w:sz w:val="32"/>
          <w:szCs w:val="32"/>
        </w:rPr>
        <w:t>（一）案件办理情况。2021年，全院共</w:t>
      </w:r>
      <w:r>
        <w:rPr>
          <w:rFonts w:eastAsia="仿宋_GB2312"/>
          <w:kern w:val="0"/>
          <w:sz w:val="32"/>
          <w:szCs w:val="32"/>
        </w:rPr>
        <w:t>受理各类劳动人事争议案件</w:t>
      </w:r>
      <w:r>
        <w:rPr>
          <w:rFonts w:eastAsia="仿宋_GB2312"/>
          <w:sz w:val="32"/>
          <w:szCs w:val="32"/>
        </w:rPr>
        <w:t>298</w:t>
      </w:r>
      <w:r>
        <w:rPr>
          <w:rFonts w:eastAsia="仿宋_GB2312"/>
          <w:kern w:val="0"/>
          <w:sz w:val="32"/>
          <w:szCs w:val="32"/>
        </w:rPr>
        <w:t>件，其中劳动争议295件、人事争议3件，涉案金额2650余万元。</w:t>
      </w:r>
    </w:p>
    <w:p>
      <w:pPr>
        <w:spacing w:line="580" w:lineRule="exact"/>
        <w:ind w:firstLine="640" w:firstLineChars="200"/>
        <w:rPr>
          <w:rFonts w:eastAsia="仿宋_GB2312"/>
          <w:color w:val="000000"/>
          <w:sz w:val="32"/>
          <w:szCs w:val="32"/>
        </w:rPr>
      </w:pPr>
      <w:r>
        <w:rPr>
          <w:rFonts w:eastAsia="仿宋_GB2312"/>
          <w:color w:val="000000"/>
          <w:sz w:val="32"/>
          <w:szCs w:val="32"/>
        </w:rPr>
        <w:t>（二）多措并举，提升办案质效。</w:t>
      </w:r>
      <w:r>
        <w:rPr>
          <w:rFonts w:eastAsia="仿宋_GB2312"/>
          <w:sz w:val="32"/>
          <w:szCs w:val="32"/>
        </w:rPr>
        <w:t>一是完成全年案卷评查工作。二是对2016年-2020年案件办理情况进行了分析，撰写分析报告。三是将文稿质量专项治理活动与仲裁文书质量提升相结合，理顺裁判文书校对机制。四是完成2019年及以前结案案件的跟踪回访工作。五是</w:t>
      </w:r>
      <w:r>
        <w:rPr>
          <w:rFonts w:eastAsia="仿宋_GB2312"/>
          <w:sz w:val="34"/>
          <w:szCs w:val="34"/>
        </w:rPr>
        <w:t>常态化开展典型、疑难案例研讨，进一步提升办案能力和水平。</w:t>
      </w:r>
    </w:p>
    <w:p>
      <w:pPr>
        <w:spacing w:line="580" w:lineRule="exact"/>
        <w:ind w:firstLine="640" w:firstLineChars="200"/>
        <w:rPr>
          <w:rFonts w:eastAsia="仿宋_GB2312"/>
          <w:sz w:val="32"/>
          <w:szCs w:val="32"/>
        </w:rPr>
      </w:pPr>
      <w:r>
        <w:rPr>
          <w:rFonts w:eastAsia="仿宋_GB2312"/>
          <w:color w:val="000000"/>
          <w:sz w:val="32"/>
          <w:szCs w:val="32"/>
        </w:rPr>
        <w:t>（三）开展争议预防宣传活动，促进劳动关系和谐稳定。</w:t>
      </w:r>
      <w:r>
        <w:rPr>
          <w:rFonts w:eastAsia="仿宋_GB2312"/>
          <w:sz w:val="32"/>
          <w:szCs w:val="32"/>
        </w:rPr>
        <w:t>一是通过线上和线下相结合方式开展送法宣传活动。二是开展仲企共建活动。三是组织工作人员前往用人单位宣讲劳动人事争议调解技巧和典型案例，帮助用人单位解决用工疑难问题。四是举办2021年度省直机关事业单位、央属驻蓉、省属国有企业调解员培训班，为用人单位培养了争议处理的专业化人才。五是邀请劳动者、用人单位、厅属相关处室等相关机构和人员参加仲裁庭审开放日活动，在提高自身为民服务能力的同时，也引导了用人单位规范用工，劳动者理性维权。</w:t>
      </w:r>
    </w:p>
    <w:p>
      <w:pPr>
        <w:spacing w:line="580" w:lineRule="exact"/>
        <w:ind w:firstLine="640" w:firstLineChars="200"/>
        <w:jc w:val="left"/>
        <w:rPr>
          <w:rFonts w:eastAsia="仿宋_GB2312"/>
          <w:sz w:val="32"/>
          <w:szCs w:val="32"/>
        </w:rPr>
      </w:pPr>
      <w:r>
        <w:rPr>
          <w:rFonts w:eastAsia="仿宋_GB2312"/>
          <w:color w:val="000000"/>
          <w:sz w:val="32"/>
          <w:szCs w:val="32"/>
        </w:rPr>
        <w:t>（四）加强区域合作，深入开展西部仲裁院联盟工作。</w:t>
      </w:r>
      <w:r>
        <w:rPr>
          <w:rFonts w:eastAsia="仿宋_GB2312"/>
          <w:sz w:val="32"/>
          <w:szCs w:val="32"/>
        </w:rPr>
        <w:t>一是进一步发展壮大联盟成员单位。二是组织召开两次线上视频理事会议。三是协助创办《西部仲裁交流》电子化刊物。四是承办第二届西部劳动人事争议仲裁院联盟活动。</w:t>
      </w:r>
    </w:p>
    <w:p>
      <w:pPr>
        <w:pStyle w:val="3"/>
        <w:spacing w:before="0" w:after="0" w:line="560" w:lineRule="exact"/>
        <w:ind w:firstLine="640" w:firstLineChars="200"/>
        <w:rPr>
          <w:rFonts w:ascii="黑体" w:hAnsi="黑体" w:eastAsia="黑体" w:cs="Times New Roman"/>
          <w:b w:val="0"/>
          <w:bCs w:val="0"/>
        </w:rPr>
      </w:pPr>
      <w:r>
        <w:rPr>
          <w:rFonts w:hint="eastAsia" w:ascii="黑体" w:hAnsi="黑体" w:eastAsia="黑体" w:cs="黑体"/>
          <w:b w:val="0"/>
          <w:bCs w:val="0"/>
          <w:lang w:eastAsia="zh-CN"/>
        </w:rPr>
        <w:t>三</w:t>
      </w:r>
      <w:r>
        <w:rPr>
          <w:rFonts w:hint="eastAsia" w:ascii="黑体" w:hAnsi="黑体" w:eastAsia="黑体" w:cs="黑体"/>
          <w:b w:val="0"/>
          <w:bCs w:val="0"/>
        </w:rPr>
        <w:t>、</w:t>
      </w:r>
      <w:r>
        <w:rPr>
          <w:rFonts w:hint="eastAsia" w:ascii="黑体" w:hAnsi="黑体" w:eastAsia="黑体" w:cs="黑体"/>
          <w:b w:val="0"/>
          <w:bCs w:val="0"/>
          <w:lang w:eastAsia="zh-CN"/>
        </w:rPr>
        <w:t>机构设置</w:t>
      </w:r>
      <w:r>
        <w:rPr>
          <w:rFonts w:hint="eastAsia" w:ascii="黑体" w:hAnsi="黑体" w:eastAsia="黑体" w:cs="黑体"/>
          <w:b w:val="0"/>
          <w:bCs w:val="0"/>
        </w:rPr>
        <w:t>情况</w:t>
      </w:r>
    </w:p>
    <w:p>
      <w:pPr>
        <w:widowControl/>
        <w:spacing w:line="560" w:lineRule="exact"/>
        <w:ind w:firstLine="640" w:firstLineChars="200"/>
        <w:jc w:val="left"/>
        <w:rPr>
          <w:rFonts w:ascii="仿宋" w:hAnsi="仿宋" w:eastAsia="仿宋"/>
          <w:color w:val="000000"/>
          <w:kern w:val="0"/>
          <w:sz w:val="32"/>
          <w:szCs w:val="32"/>
        </w:rPr>
      </w:pPr>
      <w:r>
        <w:rPr>
          <w:rFonts w:hint="eastAsia" w:ascii="仿宋_GB2312" w:eastAsia="仿宋_GB2312"/>
          <w:sz w:val="32"/>
          <w:szCs w:val="32"/>
        </w:rPr>
        <w:t>省劳动人事争议仲裁院由3个庭室组成，分别是</w:t>
      </w:r>
      <w:r>
        <w:rPr>
          <w:rFonts w:hint="eastAsia" w:ascii="仿宋_GB2312" w:eastAsia="仿宋_GB2312"/>
          <w:sz w:val="32"/>
          <w:szCs w:val="32"/>
          <w:lang w:eastAsia="zh-CN"/>
        </w:rPr>
        <w:t>：</w:t>
      </w:r>
      <w:r>
        <w:rPr>
          <w:rFonts w:hint="eastAsia" w:ascii="仿宋_GB2312" w:eastAsia="仿宋_GB2312"/>
          <w:sz w:val="32"/>
          <w:szCs w:val="32"/>
        </w:rPr>
        <w:t>办公室、审理庭、立案调解庭。</w:t>
      </w:r>
    </w:p>
    <w:p>
      <w:pPr>
        <w:spacing w:line="580" w:lineRule="exact"/>
        <w:ind w:firstLine="640" w:firstLineChars="200"/>
        <w:jc w:val="left"/>
        <w:rPr>
          <w:rFonts w:eastAsia="仿宋_GB2312"/>
          <w:sz w:val="32"/>
          <w:szCs w:val="32"/>
        </w:rPr>
      </w:pPr>
    </w:p>
    <w:p>
      <w:pPr>
        <w:pStyle w:val="2"/>
        <w:spacing w:line="560" w:lineRule="exact"/>
        <w:ind w:right="440"/>
        <w:jc w:val="right"/>
        <w:rPr>
          <w:rFonts w:eastAsia="黑体"/>
          <w:b w:val="0"/>
          <w:color w:val="000000"/>
        </w:rPr>
      </w:pPr>
      <w:bookmarkStart w:id="22" w:name="_Toc15396602"/>
      <w:bookmarkStart w:id="23" w:name="_Toc81665312"/>
      <w:bookmarkStart w:id="24" w:name="_Toc15377204"/>
    </w:p>
    <w:p/>
    <w:p/>
    <w:p/>
    <w:p/>
    <w:p/>
    <w:p/>
    <w:p/>
    <w:p/>
    <w:p/>
    <w:p>
      <w:pPr>
        <w:spacing w:line="220" w:lineRule="exact"/>
      </w:pPr>
      <w:r>
        <w:br w:type="page"/>
      </w:r>
    </w:p>
    <w:p>
      <w:pPr>
        <w:pStyle w:val="2"/>
        <w:spacing w:before="62" w:beforeLines="20" w:line="560" w:lineRule="exact"/>
        <w:ind w:right="442"/>
        <w:jc w:val="right"/>
        <w:rPr>
          <w:rStyle w:val="18"/>
          <w:rFonts w:eastAsia="黑体"/>
          <w:b w:val="0"/>
          <w:bCs w:val="0"/>
        </w:rPr>
      </w:pPr>
      <w:r>
        <w:rPr>
          <w:rFonts w:eastAsia="黑体"/>
          <w:b w:val="0"/>
          <w:color w:val="000000"/>
        </w:rPr>
        <w:t>第二部分</w:t>
      </w:r>
      <w:r>
        <w:rPr>
          <w:rStyle w:val="18"/>
          <w:rFonts w:eastAsia="黑体"/>
          <w:b w:val="0"/>
          <w:bCs w:val="0"/>
        </w:rPr>
        <w:t>2021年度单位决算情况说明</w:t>
      </w:r>
      <w:bookmarkEnd w:id="22"/>
      <w:bookmarkEnd w:id="23"/>
      <w:bookmarkEnd w:id="24"/>
    </w:p>
    <w:p>
      <w:pPr>
        <w:pStyle w:val="31"/>
        <w:spacing w:line="560" w:lineRule="exact"/>
        <w:ind w:left="640" w:firstLine="0" w:firstLineChars="0"/>
        <w:outlineLvl w:val="1"/>
        <w:rPr>
          <w:rStyle w:val="19"/>
          <w:rFonts w:ascii="Times New Roman" w:hAnsi="Times New Roman" w:eastAsia="黑体"/>
          <w:b w:val="0"/>
          <w:bCs/>
          <w:szCs w:val="32"/>
        </w:rPr>
      </w:pPr>
      <w:bookmarkStart w:id="25" w:name="_Toc15377205"/>
      <w:bookmarkStart w:id="26" w:name="_Toc81665313"/>
      <w:bookmarkStart w:id="27" w:name="_Toc15396603"/>
      <w:r>
        <w:rPr>
          <w:rFonts w:eastAsia="黑体"/>
          <w:color w:val="000000"/>
          <w:sz w:val="32"/>
          <w:szCs w:val="32"/>
        </w:rPr>
        <w:t>一、收</w:t>
      </w:r>
      <w:r>
        <w:rPr>
          <w:rStyle w:val="19"/>
          <w:rFonts w:ascii="Times New Roman" w:hAnsi="Times New Roman" w:eastAsia="黑体"/>
          <w:b w:val="0"/>
          <w:bCs/>
          <w:szCs w:val="32"/>
        </w:rPr>
        <w:t>入支出决算总体情况说明</w:t>
      </w:r>
      <w:bookmarkEnd w:id="25"/>
      <w:bookmarkEnd w:id="26"/>
      <w:bookmarkEnd w:id="27"/>
    </w:p>
    <w:p>
      <w:pPr>
        <w:spacing w:line="560" w:lineRule="exact"/>
        <w:ind w:firstLine="640" w:firstLineChars="200"/>
        <w:rPr>
          <w:rFonts w:eastAsia="仿宋_GB2312"/>
          <w:color w:val="000000"/>
          <w:sz w:val="32"/>
          <w:szCs w:val="32"/>
        </w:rPr>
      </w:pPr>
      <w:r>
        <w:rPr>
          <w:rFonts w:eastAsia="仿宋_GB2312"/>
          <w:color w:val="000000"/>
          <w:sz w:val="32"/>
          <w:szCs w:val="32"/>
        </w:rPr>
        <w:t>2021年度收、支总计303.03万元。与2020年相比，收、支总计各增加32.05万元，增长11.83%。主要变动原因是新增公务用车购置及运行维护费、西部仲裁联盟活动经费等。</w:t>
      </w:r>
    </w:p>
    <w:p>
      <w:pPr>
        <w:spacing w:line="240" w:lineRule="atLeast"/>
        <w:ind w:firstLine="420" w:firstLineChars="200"/>
        <w:jc w:val="center"/>
      </w:pPr>
      <w:r>
        <w:pict>
          <v:shape id="_x0000_i1025" o:spt="75" type="#_x0000_t75" style="height:178.3pt;width:237.45pt;" filled="f" o:preferrelative="t" stroked="f" coordsize="21600,21600">
            <v:path/>
            <v:fill on="f" focussize="0,0"/>
            <v:stroke on="f" joinstyle="miter"/>
            <v:imagedata r:id="rId7" o:title=""/>
            <o:lock v:ext="edit" aspectratio="t"/>
            <w10:wrap type="none"/>
            <w10:anchorlock/>
          </v:shape>
        </w:pict>
      </w:r>
    </w:p>
    <w:p>
      <w:pPr>
        <w:spacing w:line="240" w:lineRule="atLeast"/>
        <w:ind w:firstLine="640" w:firstLineChars="200"/>
        <w:jc w:val="center"/>
        <w:rPr>
          <w:rFonts w:eastAsia="仿宋_GB2312"/>
          <w:color w:val="000000"/>
          <w:sz w:val="32"/>
          <w:szCs w:val="32"/>
        </w:rPr>
      </w:pPr>
      <w:r>
        <w:rPr>
          <w:rFonts w:eastAsia="仿宋_GB2312"/>
          <w:color w:val="000000"/>
          <w:sz w:val="32"/>
          <w:szCs w:val="32"/>
        </w:rPr>
        <w:t>（图1：收、支决算总计变动情况图,单位：万元）</w:t>
      </w:r>
    </w:p>
    <w:p>
      <w:pPr>
        <w:pStyle w:val="31"/>
        <w:spacing w:line="560" w:lineRule="exact"/>
        <w:ind w:left="640" w:firstLine="0" w:firstLineChars="0"/>
        <w:outlineLvl w:val="1"/>
        <w:rPr>
          <w:rStyle w:val="19"/>
          <w:rFonts w:ascii="Times New Roman" w:hAnsi="Times New Roman" w:eastAsia="黑体"/>
          <w:b w:val="0"/>
          <w:bCs/>
          <w:szCs w:val="32"/>
        </w:rPr>
      </w:pPr>
      <w:bookmarkStart w:id="28" w:name="_Toc15377206"/>
      <w:bookmarkStart w:id="29" w:name="_Toc81665314"/>
      <w:bookmarkStart w:id="30" w:name="_Toc15396604"/>
      <w:r>
        <w:rPr>
          <w:rFonts w:eastAsia="黑体"/>
          <w:color w:val="000000"/>
          <w:sz w:val="32"/>
          <w:szCs w:val="32"/>
        </w:rPr>
        <w:t>二、收</w:t>
      </w:r>
      <w:r>
        <w:rPr>
          <w:rStyle w:val="19"/>
          <w:rFonts w:ascii="Times New Roman" w:hAnsi="Times New Roman" w:eastAsia="黑体"/>
          <w:b w:val="0"/>
          <w:bCs/>
          <w:szCs w:val="32"/>
        </w:rPr>
        <w:t>入决算情况说明</w:t>
      </w:r>
      <w:bookmarkEnd w:id="28"/>
      <w:bookmarkEnd w:id="29"/>
      <w:bookmarkEnd w:id="30"/>
    </w:p>
    <w:p>
      <w:pPr>
        <w:spacing w:line="560" w:lineRule="exact"/>
        <w:ind w:firstLine="420" w:firstLineChars="200"/>
        <w:rPr>
          <w:rFonts w:eastAsia="仿宋_GB2312"/>
          <w:color w:val="000000"/>
          <w:sz w:val="32"/>
          <w:szCs w:val="32"/>
        </w:rPr>
      </w:pPr>
      <w:r>
        <w:pict>
          <v:shape id="图片 3" o:spid="_x0000_s2050" o:spt="75" type="#_x0000_t75" style="position:absolute;left:0pt;margin-left:64.05pt;margin-top:56.25pt;height:131.4pt;width:247.5pt;mso-wrap-distance-bottom:0pt;mso-wrap-distance-top:0pt;z-index:1024;mso-width-relative:page;mso-height-relative:page;" filled="f" o:preferrelative="t" stroked="f" coordsize="21600,21600">
            <v:path/>
            <v:fill on="f" focussize="0,0"/>
            <v:stroke on="f" joinstyle="miter"/>
            <v:imagedata r:id="rId8" o:title=""/>
            <o:lock v:ext="edit" aspectratio="t"/>
            <w10:wrap type="topAndBottom"/>
          </v:shape>
        </w:pict>
      </w:r>
      <w:r>
        <w:rPr>
          <w:rFonts w:eastAsia="仿宋_GB2312"/>
          <w:color w:val="000000"/>
          <w:sz w:val="32"/>
          <w:szCs w:val="32"/>
        </w:rPr>
        <w:t>2021年本年收入合计303.03万元，其中：一般公共预算财政拨款收入303.03万元，占100%。</w:t>
      </w:r>
    </w:p>
    <w:p>
      <w:pPr>
        <w:spacing w:line="240" w:lineRule="atLeast"/>
        <w:jc w:val="center"/>
        <w:outlineLvl w:val="1"/>
        <w:rPr>
          <w:rFonts w:eastAsia="仿宋_GB2312"/>
          <w:b/>
          <w:color w:val="FF0000"/>
          <w:sz w:val="32"/>
          <w:szCs w:val="32"/>
        </w:rPr>
      </w:pPr>
      <w:bookmarkStart w:id="31" w:name="_Toc81665315"/>
      <w:r>
        <w:rPr>
          <w:rFonts w:eastAsia="仿宋_GB2312"/>
          <w:color w:val="000000"/>
          <w:sz w:val="32"/>
          <w:szCs w:val="32"/>
        </w:rPr>
        <w:t>（图2：收入决算结构图）</w:t>
      </w:r>
      <w:bookmarkEnd w:id="31"/>
    </w:p>
    <w:p>
      <w:pPr>
        <w:pStyle w:val="31"/>
        <w:spacing w:line="560" w:lineRule="exact"/>
        <w:ind w:left="640" w:firstLine="0" w:firstLineChars="0"/>
        <w:outlineLvl w:val="1"/>
        <w:rPr>
          <w:rStyle w:val="19"/>
          <w:rFonts w:ascii="Times New Roman" w:hAnsi="Times New Roman" w:eastAsia="黑体"/>
          <w:b w:val="0"/>
          <w:bCs/>
          <w:szCs w:val="32"/>
        </w:rPr>
      </w:pPr>
      <w:bookmarkStart w:id="32" w:name="_Toc15396605"/>
      <w:bookmarkStart w:id="33" w:name="_Toc81665316"/>
      <w:bookmarkStart w:id="34" w:name="_Toc15377207"/>
      <w:r>
        <w:rPr>
          <w:rFonts w:eastAsia="黑体"/>
          <w:color w:val="000000"/>
          <w:sz w:val="32"/>
          <w:szCs w:val="32"/>
        </w:rPr>
        <w:t>三、支</w:t>
      </w:r>
      <w:r>
        <w:rPr>
          <w:rStyle w:val="19"/>
          <w:rFonts w:ascii="Times New Roman" w:hAnsi="Times New Roman" w:eastAsia="黑体"/>
          <w:b w:val="0"/>
          <w:bCs/>
          <w:szCs w:val="32"/>
        </w:rPr>
        <w:t>出决算情况说明</w:t>
      </w:r>
      <w:bookmarkEnd w:id="32"/>
      <w:bookmarkEnd w:id="33"/>
      <w:bookmarkEnd w:id="34"/>
    </w:p>
    <w:p>
      <w:pPr>
        <w:spacing w:line="560" w:lineRule="exact"/>
        <w:ind w:firstLine="640" w:firstLineChars="200"/>
        <w:rPr>
          <w:rFonts w:eastAsia="仿宋_GB2312"/>
          <w:color w:val="000000"/>
          <w:sz w:val="32"/>
          <w:szCs w:val="32"/>
        </w:rPr>
      </w:pPr>
      <w:r>
        <w:rPr>
          <w:rFonts w:eastAsia="仿宋_GB2312"/>
          <w:color w:val="000000"/>
          <w:sz w:val="32"/>
          <w:szCs w:val="32"/>
        </w:rPr>
        <w:t>2021年本年支出合计303.03万元，其中：基本支出214.78万元，占70.88%；项目支出88.25万元，占29.12%。</w:t>
      </w:r>
    </w:p>
    <w:p>
      <w:pPr>
        <w:spacing w:line="560" w:lineRule="exact"/>
        <w:ind w:firstLine="420" w:firstLineChars="200"/>
        <w:rPr>
          <w:rFonts w:eastAsia="仿宋_GB2312"/>
          <w:color w:val="000000"/>
          <w:sz w:val="32"/>
          <w:szCs w:val="32"/>
        </w:rPr>
      </w:pPr>
      <w:r>
        <w:pict>
          <v:shape id="_x0000_s2056" o:spid="_x0000_s2056" o:spt="75" type="#_x0000_t75" style="position:absolute;left:0pt;margin-left:68.15pt;margin-top:0.9pt;height:169.1pt;width:281.35pt;z-index:-1024;mso-width-relative:page;mso-height-relative:page;" filled="f" o:preferrelative="t" stroked="f" coordsize="21600,21600">
            <v:path/>
            <v:fill on="f" focussize="0,0"/>
            <v:stroke on="f" joinstyle="miter"/>
            <v:imagedata r:id="rId9" o:title=""/>
            <o:lock v:ext="edit" aspectratio="t"/>
          </v:shape>
        </w:pic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hint="eastAsia"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jc w:val="center"/>
        <w:outlineLvl w:val="1"/>
        <w:rPr>
          <w:rFonts w:eastAsia="仿宋_GB2312"/>
          <w:color w:val="FF0000"/>
          <w:sz w:val="32"/>
          <w:szCs w:val="32"/>
        </w:rPr>
      </w:pPr>
      <w:bookmarkStart w:id="35" w:name="_Toc81665317"/>
      <w:r>
        <w:rPr>
          <w:rFonts w:eastAsia="仿宋_GB2312"/>
          <w:color w:val="000000"/>
          <w:sz w:val="32"/>
          <w:szCs w:val="32"/>
        </w:rPr>
        <w:t>（图3：支出决算结构图）</w:t>
      </w:r>
      <w:bookmarkEnd w:id="35"/>
    </w:p>
    <w:p>
      <w:pPr>
        <w:spacing w:line="560" w:lineRule="exact"/>
        <w:ind w:firstLine="640" w:firstLineChars="200"/>
        <w:outlineLvl w:val="1"/>
        <w:rPr>
          <w:rStyle w:val="19"/>
          <w:rFonts w:ascii="Times New Roman" w:hAnsi="Times New Roman" w:eastAsia="黑体"/>
          <w:b w:val="0"/>
          <w:bCs/>
          <w:szCs w:val="32"/>
        </w:rPr>
      </w:pPr>
      <w:bookmarkStart w:id="36" w:name="_Toc15377208"/>
      <w:bookmarkStart w:id="37" w:name="_Toc81665318"/>
      <w:bookmarkStart w:id="38" w:name="_Toc15396606"/>
      <w:r>
        <w:rPr>
          <w:rFonts w:eastAsia="黑体"/>
          <w:color w:val="000000"/>
          <w:sz w:val="32"/>
          <w:szCs w:val="32"/>
        </w:rPr>
        <w:t>四、财</w:t>
      </w:r>
      <w:r>
        <w:rPr>
          <w:rStyle w:val="19"/>
          <w:rFonts w:ascii="Times New Roman" w:hAnsi="Times New Roman" w:eastAsia="黑体"/>
          <w:b w:val="0"/>
          <w:bCs/>
          <w:szCs w:val="32"/>
        </w:rPr>
        <w:t>政拨款收入支出决算总体情况说明</w:t>
      </w:r>
      <w:bookmarkEnd w:id="36"/>
      <w:bookmarkEnd w:id="37"/>
      <w:bookmarkEnd w:id="38"/>
    </w:p>
    <w:p>
      <w:pPr>
        <w:spacing w:line="560" w:lineRule="exact"/>
        <w:ind w:firstLine="420" w:firstLineChars="200"/>
        <w:rPr>
          <w:rFonts w:eastAsia="仿宋_GB2312"/>
          <w:color w:val="000000"/>
          <w:sz w:val="32"/>
          <w:szCs w:val="32"/>
        </w:rPr>
      </w:pPr>
      <w:r>
        <w:pict>
          <v:shape id="_x0000_s2052" o:spid="_x0000_s2052" o:spt="75" type="#_x0000_t75" style="position:absolute;left:0pt;margin-left:123.45pt;margin-top:119.65pt;height:156.05pt;width:207.75pt;mso-wrap-distance-bottom:0pt;mso-wrap-distance-top:0pt;z-index:1024;mso-width-relative:page;mso-height-relative:page;" filled="f" o:preferrelative="t" stroked="f" coordsize="21600,21600">
            <v:path/>
            <v:fill on="f" focussize="0,0"/>
            <v:stroke on="f" joinstyle="miter"/>
            <v:imagedata r:id="rId10" o:title=""/>
            <o:lock v:ext="edit" aspectratio="t"/>
            <w10:wrap type="topAndBottom"/>
          </v:shape>
        </w:pict>
      </w:r>
      <w:r>
        <w:rPr>
          <w:rFonts w:eastAsia="仿宋_GB2312"/>
          <w:color w:val="000000"/>
          <w:sz w:val="32"/>
          <w:szCs w:val="32"/>
        </w:rPr>
        <w:t>2021年财政拨款收、支总计303.03万元。与2020年相比，财政拨款收、支总计各增加32.05万元，增长11.83%。主要变动原因是新增公务用车购置及运行维护费、西部仲裁联盟活动经费等。</w:t>
      </w:r>
    </w:p>
    <w:p>
      <w:pPr>
        <w:spacing w:line="560" w:lineRule="exact"/>
        <w:rPr>
          <w:rFonts w:eastAsia="仿宋_GB2312"/>
          <w:color w:val="000000"/>
          <w:sz w:val="32"/>
          <w:szCs w:val="32"/>
        </w:rPr>
      </w:pPr>
      <w:r>
        <w:rPr>
          <w:rFonts w:eastAsia="仿宋_GB2312"/>
          <w:color w:val="000000"/>
          <w:sz w:val="32"/>
          <w:szCs w:val="32"/>
        </w:rPr>
        <w:t>（图4：财政拨款收、支决算总计变动情况图，单位：万元）</w:t>
      </w:r>
      <w:bookmarkStart w:id="39" w:name="_Toc15396607"/>
      <w:bookmarkStart w:id="40" w:name="_Toc15377209"/>
    </w:p>
    <w:p>
      <w:pPr>
        <w:spacing w:line="560" w:lineRule="exact"/>
        <w:ind w:firstLine="640" w:firstLineChars="200"/>
        <w:outlineLvl w:val="1"/>
        <w:rPr>
          <w:rStyle w:val="19"/>
          <w:rFonts w:ascii="Times New Roman" w:hAnsi="Times New Roman" w:eastAsia="黑体"/>
          <w:b w:val="0"/>
          <w:bCs/>
          <w:szCs w:val="32"/>
        </w:rPr>
      </w:pPr>
      <w:bookmarkStart w:id="41" w:name="_Toc81665319"/>
      <w:r>
        <w:rPr>
          <w:rFonts w:eastAsia="黑体"/>
          <w:color w:val="000000"/>
          <w:sz w:val="32"/>
          <w:szCs w:val="32"/>
        </w:rPr>
        <w:t>五、</w:t>
      </w:r>
      <w:r>
        <w:rPr>
          <w:rFonts w:eastAsia="黑体"/>
          <w:b/>
          <w:color w:val="000000"/>
          <w:sz w:val="32"/>
          <w:szCs w:val="32"/>
        </w:rPr>
        <w:t>一</w:t>
      </w:r>
      <w:r>
        <w:rPr>
          <w:rStyle w:val="19"/>
          <w:rFonts w:ascii="Times New Roman" w:hAnsi="Times New Roman" w:eastAsia="黑体"/>
          <w:b w:val="0"/>
          <w:bCs/>
          <w:szCs w:val="32"/>
        </w:rPr>
        <w:t>般公共预算财政拨款支出决算情况说明</w:t>
      </w:r>
      <w:bookmarkEnd w:id="39"/>
      <w:bookmarkEnd w:id="40"/>
      <w:bookmarkEnd w:id="41"/>
    </w:p>
    <w:p>
      <w:pPr>
        <w:pStyle w:val="6"/>
        <w:adjustRightInd w:val="0"/>
        <w:snapToGrid w:val="0"/>
        <w:spacing w:before="93" w:line="560" w:lineRule="exact"/>
        <w:ind w:firstLine="672" w:firstLineChars="210"/>
        <w:outlineLvl w:val="2"/>
        <w:rPr>
          <w:rFonts w:ascii="Times New Roman" w:eastAsia="楷体_GB2312"/>
          <w:color w:val="000000"/>
          <w:sz w:val="32"/>
          <w:szCs w:val="32"/>
        </w:rPr>
      </w:pPr>
      <w:bookmarkStart w:id="42" w:name="_Toc81665320"/>
      <w:bookmarkStart w:id="43" w:name="_Toc15377210"/>
      <w:r>
        <w:rPr>
          <w:rFonts w:ascii="Times New Roman" w:eastAsia="楷体_GB2312"/>
          <w:color w:val="000000"/>
          <w:sz w:val="32"/>
          <w:szCs w:val="32"/>
        </w:rPr>
        <w:t>（一）一般公共预算财政拨款支出决算总体情况</w:t>
      </w:r>
      <w:bookmarkEnd w:id="42"/>
      <w:bookmarkEnd w:id="43"/>
    </w:p>
    <w:p>
      <w:pPr>
        <w:spacing w:line="560" w:lineRule="exact"/>
        <w:ind w:firstLine="640" w:firstLineChars="200"/>
        <w:rPr>
          <w:rFonts w:eastAsia="仿宋_GB2312"/>
          <w:color w:val="000000"/>
          <w:sz w:val="32"/>
          <w:szCs w:val="32"/>
        </w:rPr>
      </w:pPr>
      <w:r>
        <w:rPr>
          <w:rFonts w:eastAsia="仿宋_GB2312"/>
          <w:color w:val="000000"/>
          <w:sz w:val="32"/>
          <w:szCs w:val="32"/>
        </w:rPr>
        <w:t>2021年一般公共预算财政拨款支出303.03万元，占本年支出合计的100%。与2020年相比，一般公共预算财政拨款支出增加32.05万元，增长11.83%。主要变动原因是新增公务用车购置及运行维护费、西部仲裁联盟活动经费等。</w:t>
      </w:r>
    </w:p>
    <w:p>
      <w:pPr>
        <w:spacing w:line="560" w:lineRule="exact"/>
        <w:ind w:firstLine="420" w:firstLineChars="200"/>
        <w:rPr>
          <w:rFonts w:eastAsia="仿宋_GB2312"/>
          <w:color w:val="000000"/>
          <w:sz w:val="32"/>
          <w:szCs w:val="32"/>
        </w:rPr>
      </w:pPr>
      <w:r>
        <w:pict>
          <v:shape id="_x0000_s2053" o:spid="_x0000_s2053" o:spt="75" type="#_x0000_t75" style="position:absolute;left:0pt;margin-left:67.5pt;margin-top:44.35pt;height:170.3pt;width:249.45pt;mso-wrap-distance-bottom:0pt;mso-wrap-distance-top:0pt;z-index:1024;mso-width-relative:page;mso-height-relative:page;" filled="f" o:preferrelative="t" stroked="f" coordsize="21600,21600">
            <v:path/>
            <v:fill on="f" focussize="0,0"/>
            <v:stroke on="f" joinstyle="miter"/>
            <v:imagedata r:id="rId11" o:title=""/>
            <o:lock v:ext="edit" aspectratio="t"/>
            <w10:wrap type="topAndBottom"/>
          </v:shape>
        </w:pict>
      </w:r>
    </w:p>
    <w:p>
      <w:pPr>
        <w:spacing w:line="560" w:lineRule="exact"/>
        <w:rPr>
          <w:rFonts w:eastAsia="仿宋_GB2312"/>
          <w:color w:val="000000"/>
          <w:spacing w:val="-20"/>
          <w:sz w:val="32"/>
          <w:szCs w:val="32"/>
        </w:rPr>
      </w:pPr>
    </w:p>
    <w:p>
      <w:pPr>
        <w:spacing w:line="560" w:lineRule="exact"/>
        <w:rPr>
          <w:rFonts w:eastAsia="仿宋_GB2312"/>
          <w:color w:val="000000"/>
          <w:spacing w:val="-20"/>
          <w:sz w:val="32"/>
          <w:szCs w:val="32"/>
        </w:rPr>
      </w:pPr>
      <w:r>
        <w:rPr>
          <w:rFonts w:eastAsia="仿宋_GB2312"/>
          <w:color w:val="000000"/>
          <w:spacing w:val="-20"/>
          <w:sz w:val="32"/>
          <w:szCs w:val="32"/>
        </w:rPr>
        <w:t>（图5：一般公共预算财政拨款支出决算变动情况图，单位：万元）</w:t>
      </w:r>
    </w:p>
    <w:p>
      <w:pPr>
        <w:pStyle w:val="6"/>
        <w:adjustRightInd w:val="0"/>
        <w:snapToGrid w:val="0"/>
        <w:spacing w:before="93" w:line="560" w:lineRule="exact"/>
        <w:ind w:firstLine="672" w:firstLineChars="210"/>
        <w:outlineLvl w:val="2"/>
        <w:rPr>
          <w:rFonts w:ascii="Times New Roman" w:eastAsia="楷体_GB2312"/>
          <w:color w:val="000000"/>
          <w:sz w:val="32"/>
          <w:szCs w:val="32"/>
        </w:rPr>
      </w:pPr>
      <w:bookmarkStart w:id="44" w:name="_Toc81665321"/>
      <w:bookmarkStart w:id="45" w:name="_Toc15377211"/>
      <w:r>
        <w:rPr>
          <w:rFonts w:ascii="Times New Roman" w:eastAsia="楷体_GB2312"/>
          <w:color w:val="000000"/>
          <w:sz w:val="32"/>
          <w:szCs w:val="32"/>
        </w:rPr>
        <w:t>（二）一般公共预算财政拨款支出决算结构情况</w:t>
      </w:r>
      <w:bookmarkEnd w:id="44"/>
      <w:bookmarkEnd w:id="45"/>
    </w:p>
    <w:p>
      <w:pPr>
        <w:spacing w:line="560" w:lineRule="exact"/>
        <w:ind w:firstLine="596" w:firstLineChars="200"/>
        <w:rPr>
          <w:rFonts w:eastAsia="仿宋_GB2312"/>
          <w:color w:val="000000"/>
          <w:spacing w:val="-11"/>
          <w:sz w:val="32"/>
          <w:szCs w:val="32"/>
        </w:rPr>
      </w:pPr>
      <w:r>
        <w:rPr>
          <w:rFonts w:eastAsia="仿宋_GB2312"/>
          <w:color w:val="000000"/>
          <w:spacing w:val="-11"/>
          <w:sz w:val="32"/>
          <w:szCs w:val="32"/>
        </w:rPr>
        <w:t>2021年一般公共预算财政拨款支出303.03万元，主要用于以下方面:</w:t>
      </w:r>
      <w:r>
        <w:rPr>
          <w:rFonts w:eastAsia="仿宋_GB2312"/>
          <w:b/>
          <w:color w:val="000000"/>
          <w:spacing w:val="-11"/>
          <w:sz w:val="32"/>
          <w:szCs w:val="32"/>
        </w:rPr>
        <w:t>教育（类）</w:t>
      </w:r>
      <w:r>
        <w:rPr>
          <w:rFonts w:eastAsia="仿宋_GB2312"/>
          <w:color w:val="000000"/>
          <w:spacing w:val="-11"/>
          <w:sz w:val="32"/>
          <w:szCs w:val="32"/>
        </w:rPr>
        <w:t>支出3.78万元，占1.25%；</w:t>
      </w:r>
      <w:r>
        <w:rPr>
          <w:rFonts w:eastAsia="仿宋_GB2312"/>
          <w:b/>
          <w:color w:val="000000"/>
          <w:spacing w:val="-11"/>
          <w:sz w:val="32"/>
          <w:szCs w:val="32"/>
        </w:rPr>
        <w:t>社会保障和就业（类）</w:t>
      </w:r>
      <w:r>
        <w:rPr>
          <w:rFonts w:eastAsia="仿宋_GB2312"/>
          <w:color w:val="000000"/>
          <w:spacing w:val="-11"/>
          <w:sz w:val="32"/>
          <w:szCs w:val="32"/>
        </w:rPr>
        <w:t>支出268.93万元，占88.75%；</w:t>
      </w:r>
      <w:r>
        <w:rPr>
          <w:rFonts w:eastAsia="仿宋_GB2312"/>
          <w:b/>
          <w:color w:val="000000"/>
          <w:spacing w:val="-11"/>
          <w:sz w:val="32"/>
          <w:szCs w:val="32"/>
        </w:rPr>
        <w:t>卫生健康（类）</w:t>
      </w:r>
      <w:r>
        <w:rPr>
          <w:rFonts w:eastAsia="仿宋_GB2312"/>
          <w:color w:val="000000"/>
          <w:spacing w:val="-11"/>
          <w:sz w:val="32"/>
          <w:szCs w:val="32"/>
        </w:rPr>
        <w:t>支出13.07万元，占4.31%；</w:t>
      </w:r>
      <w:r>
        <w:rPr>
          <w:rFonts w:eastAsia="仿宋_GB2312"/>
          <w:b/>
          <w:color w:val="000000"/>
          <w:spacing w:val="-11"/>
          <w:sz w:val="32"/>
          <w:szCs w:val="32"/>
        </w:rPr>
        <w:t>住房保障（类）</w:t>
      </w:r>
      <w:r>
        <w:rPr>
          <w:rFonts w:eastAsia="仿宋_GB2312"/>
          <w:color w:val="000000"/>
          <w:spacing w:val="-11"/>
          <w:sz w:val="32"/>
          <w:szCs w:val="32"/>
        </w:rPr>
        <w:t>支出17.25万元，占5.69%。</w:t>
      </w:r>
      <w:bookmarkStart w:id="46" w:name="_Toc15377212"/>
    </w:p>
    <w:p>
      <w:pPr>
        <w:spacing w:line="560" w:lineRule="exact"/>
        <w:ind w:firstLine="596" w:firstLineChars="200"/>
        <w:rPr>
          <w:rFonts w:eastAsia="仿宋_GB2312"/>
          <w:color w:val="000000"/>
          <w:spacing w:val="-11"/>
          <w:sz w:val="32"/>
          <w:szCs w:val="32"/>
        </w:rPr>
      </w:pPr>
    </w:p>
    <w:p>
      <w:pPr>
        <w:spacing w:line="560" w:lineRule="exact"/>
        <w:jc w:val="center"/>
        <w:rPr>
          <w:rFonts w:eastAsia="仿宋_GB2312"/>
          <w:color w:val="000000"/>
          <w:sz w:val="32"/>
          <w:szCs w:val="32"/>
        </w:rPr>
      </w:pPr>
      <w:r>
        <w:pict>
          <v:shape id="_x0000_s2054" o:spid="_x0000_s2054" o:spt="75" type="#_x0000_t75" style="position:absolute;left:0pt;margin-left:76.05pt;margin-top:20.4pt;height:152.9pt;width:238.8pt;mso-wrap-distance-bottom:0pt;mso-wrap-distance-top:0pt;z-index:1024;mso-width-relative:page;mso-height-relative:page;" filled="f" o:preferrelative="t" stroked="f" coordsize="21600,21600">
            <v:path/>
            <v:fill on="f" focussize="0,0"/>
            <v:stroke on="f" joinstyle="miter"/>
            <v:imagedata r:id="rId12" o:title=""/>
            <o:lock v:ext="edit" aspectratio="t"/>
            <w10:wrap type="topAndBottom"/>
          </v:shape>
        </w:pict>
      </w:r>
    </w:p>
    <w:p>
      <w:pPr>
        <w:spacing w:line="560" w:lineRule="exact"/>
        <w:jc w:val="center"/>
        <w:rPr>
          <w:rFonts w:eastAsia="仿宋_GB2312"/>
          <w:color w:val="000000"/>
          <w:sz w:val="32"/>
          <w:szCs w:val="32"/>
        </w:rPr>
      </w:pPr>
      <w:r>
        <w:rPr>
          <w:rFonts w:eastAsia="仿宋_GB2312"/>
          <w:color w:val="000000"/>
          <w:sz w:val="32"/>
          <w:szCs w:val="32"/>
        </w:rPr>
        <w:t>（图6：一般公共预算财政拨款支出决算结构图）</w:t>
      </w:r>
    </w:p>
    <w:p>
      <w:pPr>
        <w:pStyle w:val="6"/>
        <w:adjustRightInd w:val="0"/>
        <w:snapToGrid w:val="0"/>
        <w:spacing w:before="93" w:line="560" w:lineRule="exact"/>
        <w:ind w:firstLine="672" w:firstLineChars="210"/>
        <w:outlineLvl w:val="2"/>
        <w:rPr>
          <w:rFonts w:ascii="Times New Roman"/>
          <w:color w:val="000000"/>
          <w:sz w:val="32"/>
          <w:szCs w:val="32"/>
        </w:rPr>
      </w:pPr>
      <w:bookmarkStart w:id="47" w:name="_Toc81665322"/>
      <w:r>
        <w:rPr>
          <w:rFonts w:ascii="Times New Roman" w:eastAsia="楷体_GB2312"/>
          <w:color w:val="000000"/>
          <w:sz w:val="32"/>
          <w:szCs w:val="32"/>
        </w:rPr>
        <w:t>（三）一般公共预算财政拨款支出决算具体情况</w:t>
      </w:r>
      <w:bookmarkEnd w:id="46"/>
      <w:bookmarkEnd w:id="47"/>
    </w:p>
    <w:p>
      <w:pPr>
        <w:spacing w:line="560" w:lineRule="exact"/>
        <w:ind w:firstLine="642" w:firstLineChars="200"/>
        <w:rPr>
          <w:rFonts w:eastAsia="仿宋_GB2312"/>
          <w:b/>
          <w:color w:val="000000"/>
          <w:sz w:val="32"/>
          <w:szCs w:val="32"/>
        </w:rPr>
      </w:pPr>
      <w:bookmarkStart w:id="48" w:name="_Toc15378460"/>
      <w:bookmarkStart w:id="49" w:name="_Toc15377444"/>
      <w:bookmarkStart w:id="50" w:name="_Toc15377213"/>
      <w:r>
        <w:rPr>
          <w:rFonts w:eastAsia="仿宋_GB2312"/>
          <w:b/>
          <w:color w:val="000000"/>
          <w:sz w:val="32"/>
          <w:szCs w:val="32"/>
        </w:rPr>
        <w:t>2021年一般公共预算支出决算数为303.03万元，</w:t>
      </w:r>
      <w:r>
        <w:rPr>
          <w:rFonts w:eastAsia="仿宋_GB2312"/>
          <w:b/>
          <w:sz w:val="32"/>
          <w:szCs w:val="32"/>
        </w:rPr>
        <w:t>完成预算89.53%。其中：</w:t>
      </w:r>
      <w:bookmarkEnd w:id="48"/>
      <w:bookmarkEnd w:id="49"/>
      <w:bookmarkEnd w:id="50"/>
    </w:p>
    <w:p>
      <w:pPr>
        <w:spacing w:line="560" w:lineRule="exact"/>
        <w:ind w:firstLine="642" w:firstLineChars="200"/>
        <w:rPr>
          <w:rFonts w:eastAsia="仿宋_GB2312"/>
          <w:color w:val="000000"/>
          <w:sz w:val="32"/>
          <w:szCs w:val="32"/>
        </w:rPr>
      </w:pPr>
      <w:r>
        <w:rPr>
          <w:rFonts w:eastAsia="仿宋_GB2312"/>
          <w:b/>
          <w:sz w:val="32"/>
          <w:szCs w:val="32"/>
        </w:rPr>
        <w:t>1.教育（类）进修及培训（款）培训支出（项）:</w:t>
      </w:r>
      <w:r>
        <w:rPr>
          <w:rFonts w:eastAsia="仿宋_GB2312"/>
          <w:sz w:val="32"/>
          <w:szCs w:val="32"/>
        </w:rPr>
        <w:t>支出决算为3.78万元，完成预算98.69%，决算数与预算数基本持平。</w:t>
      </w:r>
    </w:p>
    <w:p>
      <w:pPr>
        <w:spacing w:line="560" w:lineRule="exact"/>
        <w:ind w:firstLine="642" w:firstLineChars="200"/>
        <w:rPr>
          <w:rFonts w:eastAsia="仿宋_GB2312"/>
          <w:sz w:val="32"/>
          <w:szCs w:val="32"/>
        </w:rPr>
      </w:pPr>
      <w:r>
        <w:rPr>
          <w:rFonts w:eastAsia="仿宋_GB2312"/>
          <w:b/>
          <w:sz w:val="32"/>
          <w:szCs w:val="32"/>
        </w:rPr>
        <w:t>2</w:t>
      </w:r>
      <w:r>
        <w:rPr>
          <w:rFonts w:eastAsia="仿宋_GB2312"/>
          <w:sz w:val="32"/>
          <w:szCs w:val="32"/>
        </w:rPr>
        <w:t>.</w:t>
      </w:r>
      <w:r>
        <w:rPr>
          <w:rFonts w:eastAsia="仿宋_GB2312"/>
          <w:b/>
          <w:sz w:val="32"/>
          <w:szCs w:val="32"/>
        </w:rPr>
        <w:t>社会保障和就业（类）人力资源和社会保障管理事务（款）信息化建设（项）:</w:t>
      </w:r>
      <w:r>
        <w:rPr>
          <w:rFonts w:eastAsia="仿宋_GB2312"/>
          <w:sz w:val="32"/>
          <w:szCs w:val="32"/>
        </w:rPr>
        <w:t>支出决算为10.7万元，完成预算99.94%，决算数与预算数基本持平。</w:t>
      </w:r>
    </w:p>
    <w:p>
      <w:pPr>
        <w:spacing w:line="560" w:lineRule="exact"/>
        <w:ind w:firstLine="642" w:firstLineChars="200"/>
        <w:rPr>
          <w:rFonts w:eastAsia="仿宋_GB2312"/>
          <w:sz w:val="32"/>
          <w:szCs w:val="32"/>
        </w:rPr>
      </w:pPr>
      <w:r>
        <w:rPr>
          <w:rFonts w:eastAsia="仿宋_GB2312"/>
          <w:b/>
          <w:sz w:val="32"/>
          <w:szCs w:val="32"/>
        </w:rPr>
        <w:t>社会保障和就业（类）人力资源和社会保障管理事务（款）劳动人事争议调解仲裁（项）:</w:t>
      </w:r>
      <w:r>
        <w:rPr>
          <w:rFonts w:eastAsia="仿宋_GB2312"/>
          <w:sz w:val="32"/>
          <w:szCs w:val="32"/>
        </w:rPr>
        <w:t>支出决算为229.29万元，完成预算89.52%，决算数小于预算数的主要原因是人员调出及受疫情影响调整一定工作计划等。</w:t>
      </w:r>
    </w:p>
    <w:p>
      <w:pPr>
        <w:spacing w:line="560" w:lineRule="exact"/>
        <w:ind w:firstLine="642" w:firstLineChars="200"/>
        <w:rPr>
          <w:rFonts w:eastAsia="仿宋_GB2312"/>
          <w:sz w:val="32"/>
          <w:szCs w:val="32"/>
        </w:rPr>
      </w:pPr>
      <w:r>
        <w:rPr>
          <w:rFonts w:eastAsia="仿宋_GB2312"/>
          <w:b/>
          <w:sz w:val="32"/>
          <w:szCs w:val="32"/>
        </w:rPr>
        <w:t>社会保障和就业（类）人力资源和社会保障管理事务（款）其他人力资源和社会保障管理事务支出（项）:</w:t>
      </w:r>
      <w:r>
        <w:rPr>
          <w:rFonts w:eastAsia="仿宋_GB2312"/>
          <w:sz w:val="32"/>
          <w:szCs w:val="32"/>
        </w:rPr>
        <w:t>支出决算为6.46万元，完成预算71.78%，决算数小于预算数的主要原因是受疫情影响减少送法宣传支出等。</w:t>
      </w:r>
    </w:p>
    <w:p>
      <w:pPr>
        <w:spacing w:line="560" w:lineRule="exact"/>
        <w:ind w:firstLine="642" w:firstLineChars="200"/>
        <w:rPr>
          <w:rFonts w:eastAsia="仿宋_GB2312"/>
          <w:sz w:val="32"/>
          <w:szCs w:val="32"/>
        </w:rPr>
      </w:pPr>
      <w:r>
        <w:rPr>
          <w:rFonts w:eastAsia="仿宋_GB2312"/>
          <w:b/>
          <w:sz w:val="32"/>
          <w:szCs w:val="32"/>
        </w:rPr>
        <w:t>社会保障和就业（类）行政事业单位养老支出（款）机关事业单位基本养老保险缴费支出（项）:</w:t>
      </w:r>
      <w:r>
        <w:rPr>
          <w:rFonts w:eastAsia="仿宋_GB2312"/>
          <w:sz w:val="32"/>
          <w:szCs w:val="32"/>
        </w:rPr>
        <w:t>支出决算为14.94万元，完成预算87.11%，决算数小于预算数的主要原因是人员调出。</w:t>
      </w:r>
    </w:p>
    <w:p>
      <w:pPr>
        <w:spacing w:line="560" w:lineRule="exact"/>
        <w:ind w:firstLine="642" w:firstLineChars="200"/>
        <w:rPr>
          <w:rFonts w:eastAsia="仿宋_GB2312"/>
          <w:color w:val="000000"/>
          <w:sz w:val="32"/>
          <w:szCs w:val="32"/>
        </w:rPr>
      </w:pPr>
      <w:r>
        <w:rPr>
          <w:rFonts w:eastAsia="仿宋_GB2312"/>
          <w:b/>
          <w:sz w:val="32"/>
          <w:szCs w:val="32"/>
        </w:rPr>
        <w:t>社会保障和就业（类）行政事业单位养老支出（款）机关事业单位职业年金缴费支出（项）:</w:t>
      </w:r>
      <w:r>
        <w:rPr>
          <w:rFonts w:eastAsia="仿宋_GB2312"/>
          <w:sz w:val="32"/>
          <w:szCs w:val="32"/>
        </w:rPr>
        <w:t>支出决算为7.54万元，完成预算87.98%，决算数小于预算数的主要原因是人员调出。</w:t>
      </w:r>
    </w:p>
    <w:p>
      <w:pPr>
        <w:spacing w:line="560" w:lineRule="exact"/>
        <w:ind w:firstLine="642" w:firstLineChars="200"/>
        <w:rPr>
          <w:rFonts w:eastAsia="仿宋_GB2312"/>
          <w:color w:val="000000"/>
          <w:sz w:val="32"/>
          <w:szCs w:val="32"/>
        </w:rPr>
      </w:pPr>
      <w:r>
        <w:rPr>
          <w:rFonts w:eastAsia="仿宋_GB2312"/>
          <w:b/>
          <w:sz w:val="32"/>
          <w:szCs w:val="32"/>
        </w:rPr>
        <w:t>3.</w:t>
      </w:r>
      <w:r>
        <w:rPr>
          <w:rFonts w:eastAsia="仿宋_GB2312"/>
          <w:b/>
          <w:color w:val="000000"/>
          <w:sz w:val="32"/>
          <w:szCs w:val="32"/>
        </w:rPr>
        <w:t>卫生健康</w:t>
      </w:r>
      <w:r>
        <w:rPr>
          <w:rFonts w:eastAsia="仿宋_GB2312"/>
          <w:b/>
          <w:sz w:val="32"/>
          <w:szCs w:val="32"/>
        </w:rPr>
        <w:t>（类）行政事业单位医疗（款）事业单位医疗（项）:</w:t>
      </w:r>
      <w:r>
        <w:rPr>
          <w:rFonts w:eastAsia="仿宋_GB2312"/>
          <w:sz w:val="32"/>
          <w:szCs w:val="32"/>
        </w:rPr>
        <w:t>支出决算为13.07万元，完成预算88.43%，决算数小于预算数的主要原因是人员调出。</w:t>
      </w:r>
    </w:p>
    <w:p>
      <w:pPr>
        <w:spacing w:line="560" w:lineRule="exact"/>
        <w:ind w:firstLine="642" w:firstLineChars="200"/>
        <w:rPr>
          <w:rFonts w:eastAsia="仿宋_GB2312"/>
          <w:sz w:val="32"/>
          <w:szCs w:val="32"/>
        </w:rPr>
      </w:pPr>
      <w:r>
        <w:rPr>
          <w:rFonts w:eastAsia="仿宋_GB2312"/>
          <w:b/>
          <w:sz w:val="32"/>
          <w:szCs w:val="32"/>
        </w:rPr>
        <w:t>4.</w:t>
      </w:r>
      <w:r>
        <w:rPr>
          <w:rFonts w:eastAsia="仿宋_GB2312"/>
          <w:b/>
          <w:color w:val="000000"/>
          <w:sz w:val="32"/>
          <w:szCs w:val="32"/>
        </w:rPr>
        <w:t>住房保障</w:t>
      </w:r>
      <w:r>
        <w:rPr>
          <w:rFonts w:eastAsia="仿宋_GB2312"/>
          <w:b/>
          <w:sz w:val="32"/>
          <w:szCs w:val="32"/>
        </w:rPr>
        <w:t>（类）住房改革支出（款）住房公积金（项）:</w:t>
      </w:r>
      <w:r>
        <w:rPr>
          <w:rFonts w:eastAsia="仿宋_GB2312"/>
          <w:sz w:val="32"/>
          <w:szCs w:val="32"/>
        </w:rPr>
        <w:t>支出决算为17.25万元，完成预算94.26%，决算数小于预算数的主要原因是人员调出。</w:t>
      </w:r>
    </w:p>
    <w:p>
      <w:pPr>
        <w:tabs>
          <w:tab w:val="right" w:pos="8306"/>
        </w:tabs>
        <w:spacing w:line="560" w:lineRule="exact"/>
        <w:ind w:firstLine="640"/>
        <w:outlineLvl w:val="1"/>
        <w:rPr>
          <w:rStyle w:val="19"/>
          <w:rFonts w:ascii="Times New Roman" w:hAnsi="Times New Roman"/>
          <w:bCs/>
          <w:szCs w:val="32"/>
        </w:rPr>
      </w:pPr>
      <w:bookmarkStart w:id="51" w:name="_Toc15396608"/>
      <w:bookmarkStart w:id="52" w:name="_Toc81665323"/>
      <w:bookmarkStart w:id="53" w:name="_Toc15377214"/>
      <w:r>
        <w:rPr>
          <w:rFonts w:eastAsia="黑体"/>
          <w:color w:val="000000"/>
          <w:sz w:val="32"/>
          <w:szCs w:val="32"/>
        </w:rPr>
        <w:t>六</w:t>
      </w:r>
      <w:r>
        <w:rPr>
          <w:rFonts w:eastAsia="黑体"/>
          <w:b/>
          <w:color w:val="000000"/>
          <w:sz w:val="32"/>
          <w:szCs w:val="32"/>
        </w:rPr>
        <w:t>、一</w:t>
      </w:r>
      <w:r>
        <w:rPr>
          <w:rStyle w:val="19"/>
          <w:rFonts w:ascii="Times New Roman" w:hAnsi="Times New Roman" w:eastAsia="黑体"/>
          <w:b w:val="0"/>
          <w:bCs/>
          <w:szCs w:val="32"/>
        </w:rPr>
        <w:t>般公共预算财政拨款基本支出决算情况说明</w:t>
      </w:r>
      <w:bookmarkEnd w:id="51"/>
      <w:bookmarkEnd w:id="52"/>
      <w:bookmarkEnd w:id="53"/>
      <w:r>
        <w:rPr>
          <w:rStyle w:val="19"/>
          <w:rFonts w:ascii="Times New Roman" w:hAnsi="Times New Roman" w:eastAsia="黑体"/>
          <w:b w:val="0"/>
          <w:bCs/>
          <w:szCs w:val="32"/>
        </w:rPr>
        <w:tab/>
      </w:r>
    </w:p>
    <w:p>
      <w:pPr>
        <w:spacing w:line="560" w:lineRule="exact"/>
        <w:ind w:firstLine="645"/>
        <w:rPr>
          <w:rFonts w:eastAsia="仿宋_GB2312"/>
          <w:color w:val="000000"/>
          <w:sz w:val="32"/>
          <w:szCs w:val="32"/>
        </w:rPr>
      </w:pPr>
      <w:r>
        <w:rPr>
          <w:rFonts w:eastAsia="仿宋_GB2312"/>
          <w:color w:val="000000"/>
          <w:sz w:val="32"/>
          <w:szCs w:val="32"/>
        </w:rPr>
        <w:t>2021年一般公共预算财政拨款基本支出214.78万元，其中：</w:t>
      </w:r>
    </w:p>
    <w:p>
      <w:pPr>
        <w:spacing w:line="560" w:lineRule="exact"/>
        <w:ind w:firstLine="645"/>
        <w:rPr>
          <w:rFonts w:eastAsia="仿宋_GB2312"/>
          <w:color w:val="000000"/>
          <w:sz w:val="32"/>
          <w:szCs w:val="32"/>
        </w:rPr>
      </w:pPr>
      <w:r>
        <w:rPr>
          <w:rFonts w:eastAsia="仿宋_GB2312"/>
          <w:color w:val="000000"/>
          <w:sz w:val="32"/>
          <w:szCs w:val="32"/>
        </w:rPr>
        <w:t>人员经费182.92万元，主要包括：基本工资、津贴补贴、绩效工资、机关事业单位基本养老保险缴费、职业年金缴费、职工基本医疗保险缴费、其他社会保障缴费、住房公积金、其他工资福利支出、奖励金等。</w:t>
      </w:r>
      <w:r>
        <w:rPr>
          <w:rFonts w:eastAsia="仿宋_GB2312"/>
          <w:color w:val="000000"/>
          <w:sz w:val="32"/>
          <w:szCs w:val="32"/>
        </w:rPr>
        <w:br w:type="textWrapping"/>
      </w:r>
      <w:r>
        <w:rPr>
          <w:rFonts w:eastAsia="仿宋_GB2312"/>
          <w:color w:val="000000"/>
          <w:sz w:val="32"/>
          <w:szCs w:val="32"/>
        </w:rPr>
        <w:t>　　公用经费31.86万元，主要包括：办公费、手续费、邮电费、物业管理费、差旅费、培训费、工会经费、福利费、其他交通费用、公务用车运行维护费、公务接待费、其他商品和服务支出等。</w:t>
      </w:r>
    </w:p>
    <w:p>
      <w:pPr>
        <w:spacing w:line="560" w:lineRule="exact"/>
        <w:ind w:firstLine="640"/>
        <w:outlineLvl w:val="1"/>
        <w:rPr>
          <w:rStyle w:val="19"/>
          <w:rFonts w:ascii="Times New Roman" w:hAnsi="Times New Roman" w:eastAsia="黑体"/>
          <w:b w:val="0"/>
          <w:bCs/>
          <w:szCs w:val="32"/>
        </w:rPr>
      </w:pPr>
      <w:bookmarkStart w:id="54" w:name="_Toc15377215"/>
      <w:bookmarkStart w:id="55" w:name="_Toc15396609"/>
      <w:bookmarkStart w:id="56" w:name="_Toc81665324"/>
      <w:r>
        <w:rPr>
          <w:rFonts w:eastAsia="黑体"/>
          <w:color w:val="000000"/>
          <w:sz w:val="32"/>
          <w:szCs w:val="32"/>
        </w:rPr>
        <w:t>七、</w:t>
      </w:r>
      <w:r>
        <w:rPr>
          <w:rStyle w:val="19"/>
          <w:rFonts w:ascii="Times New Roman" w:hAnsi="Times New Roman" w:eastAsia="黑体"/>
          <w:bCs/>
          <w:szCs w:val="32"/>
        </w:rPr>
        <w:t>“</w:t>
      </w:r>
      <w:r>
        <w:rPr>
          <w:rStyle w:val="19"/>
          <w:rFonts w:ascii="Times New Roman" w:hAnsi="Times New Roman" w:eastAsia="黑体"/>
          <w:b w:val="0"/>
          <w:bCs/>
          <w:szCs w:val="32"/>
        </w:rPr>
        <w:t>三公”经费财政拨款支出决算情况说明</w:t>
      </w:r>
      <w:bookmarkEnd w:id="54"/>
      <w:bookmarkEnd w:id="55"/>
      <w:bookmarkEnd w:id="56"/>
    </w:p>
    <w:p>
      <w:pPr>
        <w:spacing w:line="560" w:lineRule="exact"/>
        <w:ind w:firstLine="640"/>
        <w:outlineLvl w:val="2"/>
        <w:rPr>
          <w:rFonts w:hint="eastAsia" w:ascii="楷体_GB2312" w:eastAsia="楷体_GB2312"/>
          <w:bCs/>
          <w:sz w:val="32"/>
          <w:szCs w:val="32"/>
        </w:rPr>
      </w:pPr>
      <w:bookmarkStart w:id="57" w:name="_Toc81580935"/>
      <w:bookmarkStart w:id="58" w:name="_Toc15377216"/>
      <w:bookmarkStart w:id="59" w:name="_Toc81665325"/>
      <w:bookmarkStart w:id="60" w:name="_Toc15396610"/>
      <w:bookmarkStart w:id="61" w:name="_Toc15377218"/>
      <w:r>
        <w:rPr>
          <w:rFonts w:hint="eastAsia" w:ascii="楷体_GB2312" w:eastAsia="楷体_GB2312"/>
          <w:bCs/>
          <w:sz w:val="32"/>
          <w:szCs w:val="32"/>
        </w:rPr>
        <w:t>（一）“三公”经费财政拨款支出决算总体情况说明</w:t>
      </w:r>
      <w:bookmarkEnd w:id="57"/>
      <w:bookmarkEnd w:id="58"/>
      <w:bookmarkEnd w:id="59"/>
    </w:p>
    <w:p>
      <w:pPr>
        <w:spacing w:line="560" w:lineRule="exact"/>
        <w:ind w:firstLine="640" w:firstLineChars="200"/>
        <w:rPr>
          <w:rFonts w:eastAsia="仿宋_GB2312"/>
          <w:color w:val="000000"/>
          <w:sz w:val="32"/>
          <w:szCs w:val="32"/>
        </w:rPr>
      </w:pPr>
      <w:bookmarkStart w:id="62" w:name="_Toc81665326"/>
      <w:r>
        <w:rPr>
          <w:rFonts w:eastAsia="仿宋_GB2312"/>
          <w:sz w:val="32"/>
          <w:szCs w:val="32"/>
        </w:rPr>
        <w:t>2021年“三公”经费财政拨款支出决算为21.86万元，完成预算89.96%，决算数小于预算数的主要原因是所购车辆免交购置税。</w:t>
      </w:r>
    </w:p>
    <w:bookmarkEnd w:id="62"/>
    <w:p>
      <w:pPr>
        <w:spacing w:line="560" w:lineRule="exact"/>
        <w:ind w:firstLine="640"/>
        <w:outlineLvl w:val="2"/>
        <w:rPr>
          <w:rFonts w:hint="eastAsia" w:ascii="楷体_GB2312" w:eastAsia="楷体_GB2312"/>
          <w:bCs/>
          <w:sz w:val="32"/>
          <w:szCs w:val="32"/>
        </w:rPr>
      </w:pPr>
      <w:bookmarkStart w:id="63" w:name="_Toc15377217"/>
      <w:bookmarkStart w:id="64" w:name="_Toc81580936"/>
      <w:bookmarkStart w:id="65" w:name="_Toc81665327"/>
      <w:r>
        <w:rPr>
          <w:rFonts w:hint="eastAsia" w:ascii="楷体_GB2312" w:eastAsia="楷体_GB2312"/>
          <w:bCs/>
          <w:sz w:val="32"/>
          <w:szCs w:val="32"/>
        </w:rPr>
        <w:t>（二）“三公”经费财政拨款支出决算具体情况说明</w:t>
      </w:r>
      <w:bookmarkEnd w:id="63"/>
      <w:bookmarkEnd w:id="64"/>
      <w:bookmarkEnd w:id="65"/>
    </w:p>
    <w:p>
      <w:pPr>
        <w:spacing w:line="560" w:lineRule="exact"/>
        <w:ind w:firstLine="640"/>
        <w:rPr>
          <w:rFonts w:eastAsia="仿宋_GB2312"/>
          <w:sz w:val="32"/>
          <w:szCs w:val="32"/>
        </w:rPr>
      </w:pPr>
      <w:r>
        <w:pict>
          <v:shape id="_x0000_s2055" o:spid="_x0000_s2055" o:spt="75" type="#_x0000_t75" style="position:absolute;left:0pt;margin-left:98.75pt;margin-top:120.95pt;height:185.25pt;width:255pt;mso-wrap-distance-bottom:0pt;mso-wrap-distance-top:0pt;z-index:1024;mso-width-relative:page;mso-height-relative:page;" filled="f" o:preferrelative="t" stroked="f" coordsize="21600,21600">
            <v:path/>
            <v:fill on="f" focussize="0,0"/>
            <v:stroke on="f" joinstyle="miter"/>
            <v:imagedata r:id="rId13" o:title=""/>
            <o:lock v:ext="edit" aspectratio="t"/>
            <w10:wrap type="topAndBottom"/>
          </v:shape>
        </w:pict>
      </w:r>
      <w:r>
        <w:rPr>
          <w:rFonts w:eastAsia="仿宋_GB2312"/>
          <w:sz w:val="32"/>
          <w:szCs w:val="32"/>
        </w:rPr>
        <w:t>2021年“三公”经费财政拨款支出决算中，因公出国（境）经费支出决算0万元，占0%；公务用车购置及运行维护费支出决算21.68万元，占99.18%；公务接待费支出决算0.18万元，占0.82%。具体情况如下：</w:t>
      </w:r>
    </w:p>
    <w:p>
      <w:pPr>
        <w:spacing w:line="560" w:lineRule="exact"/>
        <w:ind w:firstLine="640"/>
        <w:rPr>
          <w:rFonts w:eastAsia="仿宋_GB2312"/>
          <w:sz w:val="32"/>
          <w:szCs w:val="32"/>
        </w:rPr>
      </w:pPr>
    </w:p>
    <w:p>
      <w:pPr>
        <w:spacing w:line="560" w:lineRule="exact"/>
        <w:ind w:firstLine="640"/>
        <w:rPr>
          <w:rFonts w:eastAsia="仿宋_GB2312"/>
          <w:sz w:val="32"/>
          <w:szCs w:val="32"/>
        </w:rPr>
      </w:pPr>
      <w:r>
        <w:rPr>
          <w:rFonts w:eastAsia="仿宋_GB2312"/>
          <w:sz w:val="32"/>
          <w:szCs w:val="32"/>
        </w:rPr>
        <w:t>（图7：“三公”经费财政拨款支出结构图）</w:t>
      </w:r>
    </w:p>
    <w:p>
      <w:pPr>
        <w:spacing w:line="560" w:lineRule="exact"/>
        <w:ind w:firstLine="640"/>
        <w:rPr>
          <w:rFonts w:eastAsia="仿宋_GB2312"/>
          <w:b/>
          <w:sz w:val="32"/>
          <w:szCs w:val="32"/>
        </w:rPr>
      </w:pPr>
      <w:r>
        <w:rPr>
          <w:rFonts w:eastAsia="仿宋_GB2312"/>
          <w:b/>
          <w:sz w:val="32"/>
          <w:szCs w:val="32"/>
        </w:rPr>
        <w:t>1.因公出国（境）经费支出</w:t>
      </w:r>
      <w:r>
        <w:rPr>
          <w:rFonts w:eastAsia="仿宋_GB2312"/>
          <w:bCs/>
          <w:sz w:val="32"/>
          <w:szCs w:val="32"/>
        </w:rPr>
        <w:t>0万元，完成预算100%。</w:t>
      </w:r>
      <w:r>
        <w:rPr>
          <w:rFonts w:eastAsia="仿宋_GB2312"/>
          <w:sz w:val="32"/>
          <w:szCs w:val="32"/>
        </w:rPr>
        <w:t>全年安排因公出国（境）团组0次，出国（境）0人。因公出国（境）支出决算与2020年持平。</w:t>
      </w:r>
    </w:p>
    <w:p>
      <w:pPr>
        <w:spacing w:line="560" w:lineRule="exact"/>
        <w:ind w:firstLine="640"/>
        <w:rPr>
          <w:rFonts w:eastAsia="仿宋_GB2312"/>
          <w:sz w:val="32"/>
          <w:szCs w:val="32"/>
        </w:rPr>
      </w:pPr>
      <w:r>
        <w:rPr>
          <w:rFonts w:eastAsia="仿宋_GB2312"/>
          <w:b/>
          <w:sz w:val="32"/>
          <w:szCs w:val="32"/>
        </w:rPr>
        <w:t>2.公务用车购置及运行维护费支出</w:t>
      </w:r>
      <w:r>
        <w:rPr>
          <w:rFonts w:eastAsia="仿宋_GB2312"/>
          <w:bCs/>
          <w:sz w:val="32"/>
          <w:szCs w:val="32"/>
        </w:rPr>
        <w:t>21.68万元，完成预算91.09%。</w:t>
      </w:r>
      <w:r>
        <w:rPr>
          <w:rFonts w:eastAsia="仿宋_GB2312"/>
          <w:sz w:val="32"/>
          <w:szCs w:val="32"/>
        </w:rPr>
        <w:t>公务用车购置及运行维护费支出决算比2020年增加21.68万元，增长100%，主要原因是2020年无公务用车购置及运行维护费支出预算。</w:t>
      </w:r>
    </w:p>
    <w:p>
      <w:pPr>
        <w:spacing w:line="600" w:lineRule="atLeas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bCs/>
          <w:sz w:val="32"/>
          <w:szCs w:val="32"/>
        </w:rPr>
        <w:t>17.96万元。</w:t>
      </w:r>
      <w:r>
        <w:rPr>
          <w:rFonts w:eastAsia="仿宋_GB2312"/>
          <w:sz w:val="32"/>
          <w:szCs w:val="32"/>
        </w:rPr>
        <w:t>全年按规定更新购置公务用车1辆，其中：轿车1辆、金额17.96万元，主要用于保障仲裁文书送达及市州调研等工作开展。截至2021年12月底，单位共有公务用车1辆，其中：轿车1辆。</w:t>
      </w:r>
    </w:p>
    <w:p>
      <w:pPr>
        <w:spacing w:line="600" w:lineRule="atLeast"/>
        <w:ind w:firstLine="640"/>
        <w:rPr>
          <w:rFonts w:eastAsia="仿宋_GB2312"/>
          <w:sz w:val="32"/>
          <w:szCs w:val="32"/>
        </w:rPr>
      </w:pPr>
      <w:r>
        <w:rPr>
          <w:rFonts w:eastAsia="仿宋_GB2312"/>
          <w:b/>
          <w:sz w:val="32"/>
          <w:szCs w:val="32"/>
        </w:rPr>
        <w:t>公务用车运行维护费支出</w:t>
      </w:r>
      <w:r>
        <w:rPr>
          <w:rFonts w:eastAsia="仿宋_GB2312"/>
          <w:bCs/>
          <w:sz w:val="32"/>
          <w:szCs w:val="32"/>
        </w:rPr>
        <w:t>3.72万元。</w:t>
      </w:r>
      <w:r>
        <w:rPr>
          <w:rFonts w:eastAsia="仿宋_GB2312"/>
          <w:sz w:val="32"/>
          <w:szCs w:val="32"/>
        </w:rPr>
        <w:t>主要用于仲裁文书送达及市州调研等保障工作所需的公务用车燃料费、维修费、过路过桥费、保险费等支出。</w:t>
      </w:r>
    </w:p>
    <w:p>
      <w:pPr>
        <w:spacing w:line="560" w:lineRule="exact"/>
        <w:ind w:firstLine="640"/>
        <w:rPr>
          <w:rFonts w:eastAsia="仿宋_GB2312"/>
          <w:sz w:val="32"/>
          <w:szCs w:val="32"/>
        </w:rPr>
      </w:pPr>
      <w:r>
        <w:rPr>
          <w:rFonts w:eastAsia="仿宋_GB2312"/>
          <w:b/>
          <w:sz w:val="32"/>
          <w:szCs w:val="32"/>
        </w:rPr>
        <w:t>3.公务接待费支出</w:t>
      </w:r>
      <w:r>
        <w:rPr>
          <w:rFonts w:eastAsia="仿宋_GB2312"/>
          <w:bCs/>
          <w:sz w:val="32"/>
          <w:szCs w:val="32"/>
        </w:rPr>
        <w:t>0.18万元，完成预算36%。</w:t>
      </w:r>
      <w:bookmarkStart w:id="66" w:name="_Toc81665329"/>
      <w:r>
        <w:rPr>
          <w:rFonts w:eastAsia="仿宋_GB2312"/>
          <w:sz w:val="32"/>
          <w:szCs w:val="32"/>
        </w:rPr>
        <w:t>公务接待费支出决算比2020年增加0.18万元，增长100%，主要原因是2020年无相关接待工作。其中：</w:t>
      </w:r>
    </w:p>
    <w:p>
      <w:pPr>
        <w:spacing w:line="600" w:lineRule="atLeast"/>
        <w:ind w:firstLine="640"/>
        <w:rPr>
          <w:rFonts w:eastAsia="仿宋_GB2312"/>
          <w:sz w:val="32"/>
          <w:szCs w:val="32"/>
        </w:rPr>
      </w:pPr>
      <w:r>
        <w:rPr>
          <w:rFonts w:eastAsia="仿宋_GB2312"/>
          <w:b/>
          <w:sz w:val="32"/>
          <w:szCs w:val="32"/>
        </w:rPr>
        <w:t>国内公务接待支出</w:t>
      </w:r>
      <w:r>
        <w:rPr>
          <w:rFonts w:eastAsia="仿宋_GB2312"/>
          <w:bCs/>
          <w:sz w:val="32"/>
          <w:szCs w:val="32"/>
        </w:rPr>
        <w:t>0.18万元，</w:t>
      </w:r>
      <w:r>
        <w:rPr>
          <w:rFonts w:eastAsia="仿宋_GB2312"/>
          <w:sz w:val="32"/>
          <w:szCs w:val="32"/>
        </w:rPr>
        <w:t>主要用于开展业务活动开支的用餐费。国内公务接待1批次，14人次（不包括陪同人员），共计支出0.18万元，具体内容包括：接待市州汇报仲裁业务工作事宜、考察学习交流开支0.18万元。</w:t>
      </w:r>
    </w:p>
    <w:p>
      <w:pPr>
        <w:spacing w:line="600" w:lineRule="exact"/>
        <w:ind w:firstLine="642" w:firstLineChars="200"/>
        <w:rPr>
          <w:rFonts w:eastAsia="黑体"/>
          <w:sz w:val="32"/>
          <w:szCs w:val="32"/>
        </w:rPr>
      </w:pPr>
      <w:r>
        <w:rPr>
          <w:rFonts w:eastAsia="仿宋_GB2312"/>
          <w:b/>
          <w:sz w:val="32"/>
          <w:szCs w:val="32"/>
        </w:rPr>
        <w:t>外事接待支出</w:t>
      </w:r>
      <w:r>
        <w:rPr>
          <w:rFonts w:eastAsia="仿宋_GB2312"/>
          <w:sz w:val="32"/>
          <w:szCs w:val="32"/>
        </w:rPr>
        <w:t>0万元，外事接待0批次，0人，共计支出0万元。</w:t>
      </w:r>
    </w:p>
    <w:p>
      <w:pPr>
        <w:spacing w:line="560" w:lineRule="exact"/>
        <w:ind w:firstLine="640"/>
        <w:rPr>
          <w:rFonts w:eastAsia="黑体"/>
          <w:color w:val="000000"/>
          <w:sz w:val="32"/>
          <w:szCs w:val="32"/>
        </w:rPr>
      </w:pPr>
      <w:r>
        <w:rPr>
          <w:rFonts w:eastAsia="黑体"/>
          <w:color w:val="000000"/>
          <w:sz w:val="32"/>
          <w:szCs w:val="32"/>
        </w:rPr>
        <w:t>八、政府性基金预算支出决算情况说明</w:t>
      </w:r>
      <w:bookmarkEnd w:id="60"/>
      <w:bookmarkEnd w:id="61"/>
      <w:bookmarkEnd w:id="66"/>
    </w:p>
    <w:p>
      <w:pPr>
        <w:spacing w:line="560" w:lineRule="exact"/>
        <w:ind w:firstLine="640"/>
        <w:rPr>
          <w:rFonts w:eastAsia="仿宋_GB2312"/>
          <w:sz w:val="32"/>
          <w:szCs w:val="32"/>
        </w:rPr>
      </w:pPr>
      <w:r>
        <w:rPr>
          <w:rFonts w:eastAsia="仿宋_GB2312"/>
          <w:sz w:val="32"/>
          <w:szCs w:val="32"/>
        </w:rPr>
        <w:t>2021年政府性基金预算财政拨款支出0万元。</w:t>
      </w:r>
    </w:p>
    <w:p>
      <w:pPr>
        <w:spacing w:line="560" w:lineRule="exact"/>
        <w:ind w:firstLine="640"/>
        <w:outlineLvl w:val="1"/>
        <w:rPr>
          <w:rFonts w:eastAsia="黑体"/>
          <w:color w:val="000000"/>
          <w:sz w:val="32"/>
          <w:szCs w:val="32"/>
        </w:rPr>
      </w:pPr>
      <w:bookmarkStart w:id="67" w:name="_Toc15377219"/>
      <w:bookmarkStart w:id="68" w:name="_Toc81665330"/>
      <w:bookmarkStart w:id="69" w:name="_Toc15396611"/>
      <w:r>
        <w:rPr>
          <w:rFonts w:eastAsia="黑体"/>
          <w:color w:val="000000"/>
          <w:sz w:val="32"/>
          <w:szCs w:val="32"/>
        </w:rPr>
        <w:t>九、国有资本经营预算支出决算情况说明</w:t>
      </w:r>
      <w:bookmarkEnd w:id="67"/>
      <w:bookmarkEnd w:id="68"/>
      <w:bookmarkEnd w:id="69"/>
    </w:p>
    <w:p>
      <w:pPr>
        <w:spacing w:line="560" w:lineRule="exact"/>
        <w:ind w:firstLine="640"/>
        <w:rPr>
          <w:rFonts w:eastAsia="仿宋_GB2312"/>
          <w:sz w:val="32"/>
          <w:szCs w:val="32"/>
        </w:rPr>
      </w:pPr>
      <w:r>
        <w:rPr>
          <w:rFonts w:eastAsia="仿宋_GB2312"/>
          <w:sz w:val="32"/>
          <w:szCs w:val="32"/>
        </w:rPr>
        <w:t>2021年国有资本经营预算财政拨款支出0万元。</w:t>
      </w:r>
    </w:p>
    <w:p>
      <w:pPr>
        <w:spacing w:line="560" w:lineRule="exact"/>
        <w:ind w:firstLine="640"/>
        <w:outlineLvl w:val="1"/>
        <w:rPr>
          <w:rFonts w:eastAsia="黑体"/>
          <w:color w:val="000000"/>
          <w:sz w:val="32"/>
          <w:szCs w:val="32"/>
        </w:rPr>
      </w:pPr>
      <w:bookmarkStart w:id="70" w:name="_Toc15396612"/>
      <w:bookmarkStart w:id="71" w:name="_Toc81665331"/>
      <w:bookmarkStart w:id="72" w:name="_Toc15377221"/>
      <w:r>
        <w:rPr>
          <w:rFonts w:eastAsia="黑体"/>
          <w:color w:val="000000"/>
          <w:sz w:val="32"/>
          <w:szCs w:val="32"/>
        </w:rPr>
        <w:t>十、其他重要事项的情况说明</w:t>
      </w:r>
      <w:bookmarkEnd w:id="70"/>
      <w:bookmarkEnd w:id="71"/>
      <w:bookmarkEnd w:id="72"/>
    </w:p>
    <w:p>
      <w:pPr>
        <w:pStyle w:val="6"/>
        <w:adjustRightInd w:val="0"/>
        <w:snapToGrid w:val="0"/>
        <w:spacing w:before="93" w:line="560" w:lineRule="exact"/>
        <w:ind w:firstLine="672" w:firstLineChars="210"/>
        <w:outlineLvl w:val="2"/>
        <w:rPr>
          <w:rFonts w:hint="eastAsia" w:ascii="楷体_GB2312" w:eastAsia="楷体_GB2312"/>
          <w:color w:val="000000"/>
          <w:sz w:val="32"/>
          <w:szCs w:val="32"/>
        </w:rPr>
      </w:pPr>
      <w:bookmarkStart w:id="73" w:name="_Toc81665332"/>
      <w:bookmarkStart w:id="74" w:name="_Toc15377222"/>
      <w:r>
        <w:rPr>
          <w:rFonts w:hint="eastAsia" w:ascii="楷体_GB2312" w:eastAsia="楷体_GB2312"/>
          <w:color w:val="000000"/>
          <w:sz w:val="32"/>
          <w:szCs w:val="32"/>
        </w:rPr>
        <w:t>（一）机关运行经费支出情况</w:t>
      </w:r>
      <w:bookmarkEnd w:id="73"/>
      <w:bookmarkEnd w:id="74"/>
    </w:p>
    <w:p>
      <w:pPr>
        <w:pStyle w:val="6"/>
        <w:adjustRightInd w:val="0"/>
        <w:snapToGrid w:val="0"/>
        <w:spacing w:before="93" w:line="560" w:lineRule="exact"/>
        <w:ind w:firstLine="672" w:firstLineChars="210"/>
        <w:outlineLvl w:val="2"/>
        <w:rPr>
          <w:rFonts w:ascii="Times New Roman"/>
          <w:sz w:val="32"/>
          <w:szCs w:val="32"/>
        </w:rPr>
      </w:pPr>
      <w:bookmarkStart w:id="75" w:name="_Toc81665333"/>
      <w:r>
        <w:rPr>
          <w:rFonts w:ascii="Times New Roman"/>
          <w:color w:val="000000"/>
          <w:sz w:val="32"/>
          <w:szCs w:val="32"/>
        </w:rPr>
        <w:t>省劳动人事争议仲裁院为事业单位，未开支</w:t>
      </w:r>
      <w:r>
        <w:rPr>
          <w:rFonts w:ascii="Times New Roman"/>
          <w:sz w:val="32"/>
          <w:szCs w:val="32"/>
        </w:rPr>
        <w:t>机关运行经费</w:t>
      </w:r>
      <w:bookmarkEnd w:id="75"/>
      <w:r>
        <w:rPr>
          <w:rFonts w:ascii="Times New Roman"/>
          <w:sz w:val="32"/>
          <w:szCs w:val="32"/>
        </w:rPr>
        <w:t>。</w:t>
      </w:r>
    </w:p>
    <w:p>
      <w:pPr>
        <w:pStyle w:val="6"/>
        <w:adjustRightInd w:val="0"/>
        <w:snapToGrid w:val="0"/>
        <w:spacing w:before="93" w:line="560" w:lineRule="exact"/>
        <w:ind w:firstLine="672" w:firstLineChars="210"/>
        <w:outlineLvl w:val="2"/>
        <w:rPr>
          <w:rFonts w:ascii="楷体_GB2312" w:eastAsia="楷体_GB2312"/>
          <w:color w:val="000000"/>
          <w:sz w:val="32"/>
          <w:szCs w:val="32"/>
        </w:rPr>
      </w:pPr>
      <w:bookmarkStart w:id="76" w:name="_Toc15377223"/>
      <w:bookmarkStart w:id="77" w:name="_Toc81665334"/>
      <w:r>
        <w:rPr>
          <w:rFonts w:ascii="楷体_GB2312" w:eastAsia="楷体_GB2312"/>
          <w:color w:val="000000"/>
          <w:sz w:val="32"/>
          <w:szCs w:val="32"/>
        </w:rPr>
        <w:t>（二）政府采购支出情况</w:t>
      </w:r>
      <w:bookmarkEnd w:id="76"/>
      <w:bookmarkEnd w:id="77"/>
    </w:p>
    <w:p>
      <w:pPr>
        <w:spacing w:line="600" w:lineRule="atLeast"/>
        <w:ind w:firstLine="640" w:firstLineChars="200"/>
        <w:rPr>
          <w:rFonts w:eastAsia="仿宋_GB2312"/>
          <w:sz w:val="32"/>
          <w:szCs w:val="32"/>
        </w:rPr>
      </w:pPr>
      <w:bookmarkStart w:id="78" w:name="_Toc15377224"/>
      <w:bookmarkStart w:id="79" w:name="_Toc81665336"/>
      <w:r>
        <w:rPr>
          <w:rFonts w:eastAsia="仿宋_GB2312"/>
          <w:sz w:val="32"/>
          <w:szCs w:val="32"/>
        </w:rPr>
        <w:t>2021年，省劳动人事争议仲裁院政府采购支出总额21.21万元，其中：政府采购货物支出20.36万元、政府采购工程支出0万元、政府采购服务支出0.85万元。主要用于</w:t>
      </w:r>
      <w:r>
        <w:rPr>
          <w:rFonts w:eastAsia="仿宋_GB2312"/>
          <w:color w:val="000000"/>
          <w:sz w:val="32"/>
          <w:szCs w:val="32"/>
        </w:rPr>
        <w:t>公务用车购置、公务用车车辆维修、保养、加油、保险等服务。</w:t>
      </w:r>
      <w:r>
        <w:rPr>
          <w:rFonts w:eastAsia="仿宋_GB2312"/>
          <w:color w:val="000000"/>
          <w:sz w:val="32"/>
          <w:szCs w:val="32"/>
          <w:highlight w:val="none"/>
        </w:rPr>
        <w:t>授予中小企业合同金额0万元，占政府采购支出总额的0%，其中：授予小微企业合同金额0万元，占政府采购支出总额的0%。</w:t>
      </w:r>
    </w:p>
    <w:p>
      <w:pPr>
        <w:pStyle w:val="6"/>
        <w:adjustRightInd w:val="0"/>
        <w:snapToGrid w:val="0"/>
        <w:spacing w:before="93" w:line="560" w:lineRule="exact"/>
        <w:ind w:firstLine="672" w:firstLineChars="210"/>
        <w:outlineLvl w:val="2"/>
        <w:rPr>
          <w:rFonts w:ascii="楷体_GB2312" w:eastAsia="楷体_GB2312"/>
          <w:color w:val="000000"/>
          <w:sz w:val="32"/>
          <w:szCs w:val="32"/>
        </w:rPr>
      </w:pPr>
      <w:r>
        <w:rPr>
          <w:rFonts w:ascii="楷体_GB2312" w:eastAsia="楷体_GB2312"/>
          <w:color w:val="000000"/>
          <w:sz w:val="32"/>
          <w:szCs w:val="32"/>
        </w:rPr>
        <w:t>（三）国有资产占有使用情况</w:t>
      </w:r>
      <w:bookmarkEnd w:id="78"/>
      <w:bookmarkEnd w:id="79"/>
    </w:p>
    <w:p>
      <w:pPr>
        <w:autoSpaceDE w:val="0"/>
        <w:autoSpaceDN w:val="0"/>
        <w:adjustRightInd w:val="0"/>
        <w:spacing w:line="600" w:lineRule="atLeast"/>
        <w:ind w:firstLine="640" w:firstLineChars="200"/>
        <w:jc w:val="left"/>
        <w:rPr>
          <w:rFonts w:eastAsia="仿宋_GB2312"/>
          <w:sz w:val="32"/>
          <w:szCs w:val="32"/>
        </w:rPr>
      </w:pPr>
      <w:r>
        <w:rPr>
          <w:rFonts w:eastAsia="仿宋_GB2312"/>
          <w:sz w:val="32"/>
          <w:szCs w:val="32"/>
        </w:rPr>
        <w:t>截至2021年12月31日，省劳动人事争议仲裁院共有车辆1辆，其中：其他用车1辆。其他用车主要用于保障仲裁文书送达及市州调研等工作开展。单价50万元以上通用设备0台（套），单价100万元以上专用设备0台（套）。</w:t>
      </w:r>
    </w:p>
    <w:p>
      <w:pPr>
        <w:pStyle w:val="6"/>
        <w:adjustRightInd w:val="0"/>
        <w:snapToGrid w:val="0"/>
        <w:spacing w:before="93" w:line="560" w:lineRule="exact"/>
        <w:ind w:firstLine="672" w:firstLineChars="210"/>
        <w:outlineLvl w:val="2"/>
        <w:rPr>
          <w:rFonts w:ascii="楷体_GB2312" w:eastAsia="楷体_GB2312"/>
          <w:color w:val="000000"/>
          <w:sz w:val="32"/>
          <w:szCs w:val="32"/>
        </w:rPr>
      </w:pPr>
      <w:bookmarkStart w:id="80" w:name="_Toc81665337"/>
      <w:r>
        <w:rPr>
          <w:rFonts w:ascii="楷体_GB2312" w:eastAsia="楷体_GB2312"/>
          <w:color w:val="000000"/>
          <w:sz w:val="32"/>
          <w:szCs w:val="32"/>
        </w:rPr>
        <w:t>（四）预算绩效管理情况</w:t>
      </w:r>
      <w:bookmarkEnd w:id="80"/>
    </w:p>
    <w:p>
      <w:pPr>
        <w:widowControl/>
        <w:spacing w:line="560" w:lineRule="exact"/>
        <w:ind w:firstLine="627"/>
        <w:rPr>
          <w:rFonts w:eastAsia="仿宋_GB2312"/>
          <w:sz w:val="32"/>
          <w:szCs w:val="32"/>
        </w:rPr>
      </w:pPr>
      <w:bookmarkStart w:id="81" w:name="_Toc15377225"/>
      <w:bookmarkStart w:id="82" w:name="_Toc15396613"/>
      <w:r>
        <w:rPr>
          <w:rFonts w:eastAsia="仿宋_GB2312"/>
          <w:sz w:val="32"/>
          <w:szCs w:val="32"/>
        </w:rPr>
        <w:t>根据预算绩效管理要求，本单位在2021年度无100万以上预算项目，预算管理过程中未组织开展预算事前绩效评估、事中绩效监控、事后绩效自评。</w:t>
      </w:r>
    </w:p>
    <w:p>
      <w:pPr>
        <w:widowControl/>
        <w:spacing w:line="560" w:lineRule="exact"/>
        <w:jc w:val="center"/>
        <w:rPr>
          <w:rStyle w:val="18"/>
          <w:rFonts w:eastAsia="黑体"/>
          <w:b w:val="0"/>
          <w:color w:val="000000"/>
          <w:kern w:val="2"/>
          <w:szCs w:val="44"/>
        </w:rPr>
      </w:pPr>
      <w:bookmarkStart w:id="83" w:name="_Toc81665338"/>
      <w:r>
        <w:rPr>
          <w:rFonts w:eastAsia="仿宋_GB2312"/>
          <w:sz w:val="32"/>
          <w:szCs w:val="32"/>
        </w:rPr>
        <w:tab/>
      </w:r>
      <w:r>
        <w:rPr>
          <w:rFonts w:eastAsia="仿宋_GB2312"/>
          <w:sz w:val="32"/>
          <w:szCs w:val="32"/>
        </w:rPr>
        <w:br w:type="page"/>
      </w:r>
      <w:r>
        <w:rPr>
          <w:rFonts w:eastAsia="黑体"/>
          <w:sz w:val="44"/>
          <w:szCs w:val="44"/>
        </w:rPr>
        <w:t>第三部分 名</w:t>
      </w:r>
      <w:r>
        <w:rPr>
          <w:rStyle w:val="18"/>
          <w:rFonts w:eastAsia="黑体"/>
          <w:b w:val="0"/>
          <w:szCs w:val="44"/>
        </w:rPr>
        <w:t>词解释</w:t>
      </w:r>
      <w:bookmarkEnd w:id="81"/>
      <w:bookmarkEnd w:id="82"/>
      <w:bookmarkEnd w:id="83"/>
    </w:p>
    <w:p>
      <w:pPr>
        <w:spacing w:line="560" w:lineRule="exact"/>
        <w:jc w:val="center"/>
        <w:rPr>
          <w:b/>
          <w:color w:val="000000"/>
          <w:sz w:val="44"/>
          <w:szCs w:val="44"/>
        </w:rPr>
      </w:pP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2.事业收入：指事业单位开展专业业务活动及辅助活动取得的收入。</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4.其他收入：指单位取得的除上述收入以外的各项收入。</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6.年初结转和结余：指以前年度尚未完成、结转到本年按有关规定继续使用的资金。</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30"/>
        <w:spacing w:line="560" w:lineRule="exact"/>
        <w:ind w:firstLine="640" w:firstLineChars="200"/>
        <w:rPr>
          <w:rStyle w:val="16"/>
          <w:rFonts w:ascii="Times New Roman" w:hAnsi="Times New Roman" w:eastAsia="仿宋_GB2312"/>
          <w:b w:val="0"/>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9.教育（类）进修及培训（款）培训支出（项）指:各部门安排的用于培训的支出。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10.社会保障和就业（类）人力资源和社会保障管理事务（款）信息化建设（项）指:人力资源和社会保障部门用于信息化建设、运行维护和数据分析等方面的支出。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社会保障和就业（类）人力资源和社会保障管理事务（款）劳动人事争议调解仲裁（项）指:仲裁机构实体化建设、办案经费、调解仲裁能力建设等支出。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社会保障和就业（类）人力资源和社会保障管理事务（款）其他人力资源和社会保障管理事务支出（项）指:其他用于人力资源和社会保障管理事务方面的支出。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社会保障和就业支出（类）行政事业单位养老支出（款）机关事业单位基本养老保险缴费支出（项）指:机关事业单位实施养老保险制度由单位缴纳的基本养老保险费支出。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社会保障和就业（类）行政事业单位养老支出（款）机关事业单位职业年金缴费支出（项）指:机关事业单位实施养老保险制度由单位缴纳的职业年金支出。</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11.</w:t>
      </w:r>
      <w:r>
        <w:rPr>
          <w:rFonts w:eastAsia="仿宋_GB2312"/>
          <w:bCs/>
          <w:color w:val="000000"/>
          <w:sz w:val="32"/>
          <w:szCs w:val="32"/>
        </w:rPr>
        <w:t>卫生健康</w:t>
      </w:r>
      <w:r>
        <w:rPr>
          <w:rStyle w:val="16"/>
          <w:rFonts w:eastAsia="仿宋_GB2312"/>
          <w:b w:val="0"/>
          <w:bCs/>
          <w:color w:val="000000"/>
          <w:sz w:val="32"/>
          <w:szCs w:val="32"/>
        </w:rPr>
        <w:t>（类）行政事业单位医疗（款）事业单位医疗（项）指:财政部门安排的事业单位基本医疗保险缴费经费。</w:t>
      </w:r>
    </w:p>
    <w:p>
      <w:pPr>
        <w:spacing w:line="560" w:lineRule="exact"/>
        <w:ind w:firstLine="640" w:firstLineChars="200"/>
        <w:rPr>
          <w:rStyle w:val="16"/>
          <w:rFonts w:eastAsia="仿宋_GB2312"/>
          <w:b w:val="0"/>
          <w:bCs/>
          <w:color w:val="000000"/>
          <w:sz w:val="32"/>
          <w:szCs w:val="32"/>
        </w:rPr>
      </w:pPr>
      <w:r>
        <w:rPr>
          <w:rStyle w:val="16"/>
          <w:rFonts w:eastAsia="仿宋_GB2312"/>
          <w:b w:val="0"/>
          <w:bCs/>
          <w:color w:val="000000"/>
          <w:sz w:val="32"/>
          <w:szCs w:val="32"/>
        </w:rPr>
        <w:t>12.</w:t>
      </w:r>
      <w:r>
        <w:rPr>
          <w:rFonts w:eastAsia="仿宋_GB2312"/>
          <w:bCs/>
          <w:color w:val="000000"/>
          <w:sz w:val="32"/>
          <w:szCs w:val="32"/>
        </w:rPr>
        <w:t>住房保障</w:t>
      </w:r>
      <w:r>
        <w:rPr>
          <w:rStyle w:val="16"/>
          <w:rFonts w:eastAsia="仿宋_GB2312"/>
          <w:b w:val="0"/>
          <w:bCs/>
          <w:color w:val="000000"/>
          <w:sz w:val="32"/>
          <w:szCs w:val="32"/>
        </w:rPr>
        <w:t>（类）住房改革支出（款）住房公积金（项）指:行政事业单位按人力资源和社会保障部、财政部规定的基本工资和津贴补贴以及规定比例为职工缴纳的住房公积金。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eastAsia="仿宋_GB2312"/>
          <w:color w:val="000000"/>
          <w:sz w:val="32"/>
          <w:szCs w:val="32"/>
        </w:rPr>
      </w:pPr>
      <w:r>
        <w:rPr>
          <w:rFonts w:eastAsia="仿宋_GB2312"/>
          <w:bCs/>
          <w:color w:val="000000"/>
          <w:sz w:val="32"/>
          <w:szCs w:val="32"/>
        </w:rPr>
        <w:t>住房保障</w:t>
      </w:r>
      <w:r>
        <w:rPr>
          <w:rStyle w:val="16"/>
          <w:rFonts w:eastAsia="仿宋_GB2312"/>
          <w:b w:val="0"/>
          <w:bCs/>
          <w:color w:val="000000"/>
          <w:sz w:val="32"/>
          <w:szCs w:val="32"/>
        </w:rPr>
        <w:t>（类）住房改革支出（款）购房补贴（项）指:按房改政策规定，行政事业单位向符合条件职工（含离退休人员）、军队（含武警）向转役复员离退休人员发放的用于购买住房的补贴。</w:t>
      </w:r>
    </w:p>
    <w:p>
      <w:pPr>
        <w:spacing w:line="560" w:lineRule="exact"/>
        <w:ind w:firstLine="640" w:firstLineChars="200"/>
        <w:rPr>
          <w:rFonts w:eastAsia="仿宋_GB2312"/>
          <w:color w:val="000000"/>
          <w:sz w:val="32"/>
          <w:szCs w:val="32"/>
        </w:rPr>
      </w:pPr>
      <w:r>
        <w:rPr>
          <w:rFonts w:eastAsia="仿宋_GB2312"/>
          <w:color w:val="000000"/>
          <w:sz w:val="32"/>
          <w:szCs w:val="32"/>
        </w:rPr>
        <w:t>13.基本支出：指为保障机构正常运转、完成日常工作任务而发生的人员支出和公用支出。</w:t>
      </w:r>
    </w:p>
    <w:p>
      <w:pPr>
        <w:spacing w:line="560" w:lineRule="exact"/>
        <w:ind w:firstLine="640" w:firstLineChars="200"/>
        <w:rPr>
          <w:rFonts w:eastAsia="仿宋_GB2312"/>
          <w:color w:val="000000"/>
          <w:sz w:val="32"/>
          <w:szCs w:val="32"/>
        </w:rPr>
      </w:pPr>
      <w:r>
        <w:rPr>
          <w:rFonts w:eastAsia="仿宋_GB2312"/>
          <w:color w:val="000000"/>
          <w:sz w:val="32"/>
          <w:szCs w:val="32"/>
        </w:rPr>
        <w:t>14.项目支出：指在基本支出之外为完成特定行政任务和事业发展目标所发生的支出。</w:t>
      </w:r>
    </w:p>
    <w:p>
      <w:pPr>
        <w:spacing w:line="560" w:lineRule="exact"/>
        <w:ind w:firstLine="640" w:firstLineChars="200"/>
        <w:rPr>
          <w:rFonts w:eastAsia="仿宋_GB2312"/>
          <w:color w:val="000000"/>
          <w:sz w:val="32"/>
          <w:szCs w:val="32"/>
        </w:rPr>
      </w:pPr>
      <w:r>
        <w:rPr>
          <w:rFonts w:eastAsia="仿宋_GB2312"/>
          <w:color w:val="000000"/>
          <w:sz w:val="32"/>
          <w:szCs w:val="32"/>
        </w:rPr>
        <w:t>15.经营支出：指事业单位在专业业务活动及其辅助活动之外开展非独立核算经营活动发生的支出。</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0"/>
        <w:spacing w:line="560" w:lineRule="exact"/>
        <w:ind w:firstLine="640" w:firstLineChars="200"/>
        <w:rPr>
          <w:rFonts w:ascii="Times New Roman" w:hAnsi="Times New Roman" w:eastAsia="仿宋_GB2312" w:cs="Times New Roman"/>
          <w:sz w:val="32"/>
          <w:szCs w:val="32"/>
        </w:rPr>
      </w:pPr>
    </w:p>
    <w:p>
      <w:pPr>
        <w:pStyle w:val="30"/>
        <w:spacing w:line="560" w:lineRule="exact"/>
        <w:ind w:firstLine="640" w:firstLineChars="200"/>
        <w:rPr>
          <w:rFonts w:ascii="Times New Roman" w:hAnsi="Times New Roman" w:eastAsia="仿宋_GB2312" w:cs="Times New Roman"/>
          <w:sz w:val="32"/>
          <w:szCs w:val="32"/>
        </w:rPr>
      </w:pPr>
    </w:p>
    <w:p>
      <w:pPr>
        <w:widowControl/>
        <w:spacing w:line="560" w:lineRule="exact"/>
        <w:jc w:val="left"/>
        <w:rPr>
          <w:rStyle w:val="18"/>
          <w:rFonts w:eastAsia="黑体"/>
          <w:b w:val="0"/>
          <w:bCs/>
          <w:szCs w:val="44"/>
        </w:rPr>
      </w:pPr>
      <w:bookmarkStart w:id="84" w:name="_Toc15377226"/>
    </w:p>
    <w:p>
      <w:pPr>
        <w:spacing w:line="560" w:lineRule="exact"/>
        <w:jc w:val="center"/>
        <w:rPr>
          <w:rStyle w:val="18"/>
          <w:rFonts w:eastAsia="黑体"/>
          <w:b w:val="0"/>
          <w:bCs/>
          <w:szCs w:val="44"/>
        </w:rPr>
      </w:pPr>
      <w:bookmarkStart w:id="85" w:name="_Toc15396618"/>
      <w:r>
        <w:rPr>
          <w:rFonts w:eastAsia="黑体"/>
          <w:color w:val="000000"/>
          <w:sz w:val="44"/>
          <w:szCs w:val="44"/>
        </w:rPr>
        <w:br w:type="page"/>
      </w:r>
      <w:bookmarkStart w:id="86" w:name="_Toc81665339"/>
      <w:bookmarkStart w:id="87" w:name="_Toc15396614"/>
      <w:r>
        <w:rPr>
          <w:rFonts w:eastAsia="黑体"/>
          <w:color w:val="000000"/>
          <w:sz w:val="44"/>
          <w:szCs w:val="44"/>
        </w:rPr>
        <w:t>第</w:t>
      </w:r>
      <w:r>
        <w:rPr>
          <w:rStyle w:val="18"/>
          <w:rFonts w:eastAsia="黑体"/>
          <w:b w:val="0"/>
          <w:bCs/>
          <w:szCs w:val="44"/>
        </w:rPr>
        <w:t>四部分 附件</w:t>
      </w:r>
      <w:bookmarkEnd w:id="86"/>
      <w:bookmarkEnd w:id="87"/>
    </w:p>
    <w:p>
      <w:pPr>
        <w:widowControl/>
        <w:spacing w:line="560" w:lineRule="exact"/>
        <w:ind w:firstLine="627" w:firstLineChars="196"/>
        <w:jc w:val="left"/>
        <w:rPr>
          <w:rFonts w:eastAsia="仿宋_GB2312"/>
          <w:color w:val="000000"/>
          <w:sz w:val="32"/>
          <w:szCs w:val="32"/>
        </w:rPr>
      </w:pPr>
    </w:p>
    <w:p>
      <w:pPr>
        <w:spacing w:line="560" w:lineRule="exact"/>
        <w:ind w:firstLine="640"/>
        <w:jc w:val="left"/>
        <w:rPr>
          <w:rFonts w:eastAsia="仿宋_GB2312"/>
          <w:b/>
          <w:color w:val="000000"/>
          <w:sz w:val="32"/>
          <w:szCs w:val="32"/>
        </w:rPr>
      </w:pPr>
      <w:r>
        <w:rPr>
          <w:rFonts w:eastAsia="仿宋_GB2312"/>
          <w:color w:val="000000"/>
          <w:sz w:val="32"/>
          <w:szCs w:val="32"/>
        </w:rPr>
        <w:t>2021年省劳动人事争议仲裁院无100万元及以上项目，未组织开展项目支出绩效评价。</w:t>
      </w: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ind w:firstLine="627" w:firstLineChars="196"/>
        <w:jc w:val="left"/>
        <w:rPr>
          <w:rFonts w:eastAsia="仿宋_GB2312"/>
          <w:color w:val="000000"/>
          <w:sz w:val="32"/>
          <w:szCs w:val="32"/>
        </w:rPr>
      </w:pPr>
    </w:p>
    <w:p>
      <w:pPr>
        <w:widowControl/>
        <w:spacing w:line="560" w:lineRule="exact"/>
        <w:jc w:val="center"/>
        <w:rPr>
          <w:rFonts w:eastAsia="仿宋_GB2312"/>
          <w:color w:val="000000"/>
        </w:rPr>
      </w:pPr>
      <w:r>
        <w:rPr>
          <w:rFonts w:eastAsia="仿宋_GB2312"/>
          <w:color w:val="000000"/>
          <w:sz w:val="32"/>
          <w:szCs w:val="32"/>
        </w:rPr>
        <w:br w:type="page"/>
      </w:r>
      <w:bookmarkStart w:id="88" w:name="_Toc81665340"/>
      <w:r>
        <w:rPr>
          <w:rFonts w:eastAsia="黑体"/>
          <w:color w:val="000000"/>
          <w:sz w:val="44"/>
          <w:szCs w:val="44"/>
        </w:rPr>
        <w:t>第</w:t>
      </w:r>
      <w:r>
        <w:rPr>
          <w:rStyle w:val="18"/>
          <w:rFonts w:eastAsia="黑体"/>
          <w:b w:val="0"/>
          <w:bCs/>
          <w:szCs w:val="44"/>
        </w:rPr>
        <w:t>五部分 附表</w:t>
      </w:r>
      <w:bookmarkEnd w:id="84"/>
      <w:bookmarkEnd w:id="85"/>
      <w:bookmarkEnd w:id="88"/>
    </w:p>
    <w:p>
      <w:pPr>
        <w:pStyle w:val="3"/>
        <w:spacing w:line="560" w:lineRule="exact"/>
        <w:rPr>
          <w:rFonts w:ascii="Times New Roman" w:hAnsi="Times New Roman" w:eastAsia="仿宋_GB2312"/>
          <w:color w:val="000000"/>
        </w:rPr>
      </w:pPr>
      <w:bookmarkStart w:id="89" w:name="_Toc15396619"/>
      <w:bookmarkStart w:id="90" w:name="_Toc81665341"/>
      <w:r>
        <w:rPr>
          <w:rFonts w:ascii="Times New Roman" w:hAnsi="Times New Roman" w:eastAsia="仿宋_GB2312"/>
          <w:b w:val="0"/>
          <w:color w:val="000000"/>
        </w:rPr>
        <w:t>一、收</w:t>
      </w:r>
      <w:r>
        <w:rPr>
          <w:rStyle w:val="19"/>
          <w:rFonts w:ascii="Times New Roman" w:hAnsi="Times New Roman" w:eastAsia="仿宋_GB2312"/>
          <w:b w:val="0"/>
          <w:bCs w:val="0"/>
        </w:rPr>
        <w:t>入支出决算总表</w:t>
      </w:r>
      <w:bookmarkEnd w:id="89"/>
      <w:bookmarkEnd w:id="90"/>
    </w:p>
    <w:p>
      <w:pPr>
        <w:pStyle w:val="3"/>
        <w:spacing w:line="560" w:lineRule="exact"/>
        <w:rPr>
          <w:rFonts w:ascii="Times New Roman" w:hAnsi="Times New Roman" w:eastAsia="仿宋_GB2312"/>
          <w:color w:val="000000"/>
        </w:rPr>
      </w:pPr>
      <w:bookmarkStart w:id="91" w:name="_Toc15396620"/>
      <w:bookmarkStart w:id="92" w:name="_Toc81665342"/>
      <w:r>
        <w:rPr>
          <w:rFonts w:ascii="Times New Roman" w:hAnsi="Times New Roman" w:eastAsia="仿宋_GB2312"/>
          <w:b w:val="0"/>
          <w:color w:val="000000"/>
        </w:rPr>
        <w:t>二、收</w:t>
      </w:r>
      <w:r>
        <w:rPr>
          <w:rStyle w:val="19"/>
          <w:rFonts w:ascii="Times New Roman" w:hAnsi="Times New Roman" w:eastAsia="仿宋_GB2312"/>
          <w:b w:val="0"/>
          <w:bCs w:val="0"/>
        </w:rPr>
        <w:t>入决算表</w:t>
      </w:r>
      <w:bookmarkEnd w:id="91"/>
      <w:bookmarkEnd w:id="92"/>
    </w:p>
    <w:p>
      <w:pPr>
        <w:pStyle w:val="3"/>
        <w:spacing w:line="560" w:lineRule="exact"/>
        <w:rPr>
          <w:rFonts w:ascii="Times New Roman" w:hAnsi="Times New Roman" w:eastAsia="仿宋_GB2312"/>
          <w:color w:val="000000"/>
        </w:rPr>
      </w:pPr>
      <w:bookmarkStart w:id="93" w:name="_Toc81665343"/>
      <w:bookmarkStart w:id="94" w:name="_Toc15396621"/>
      <w:r>
        <w:rPr>
          <w:rStyle w:val="19"/>
          <w:rFonts w:ascii="Times New Roman" w:hAnsi="Times New Roman" w:eastAsia="仿宋_GB2312"/>
          <w:b w:val="0"/>
          <w:bCs w:val="0"/>
        </w:rPr>
        <w:t>三、</w:t>
      </w:r>
      <w:r>
        <w:rPr>
          <w:rFonts w:ascii="Times New Roman" w:hAnsi="Times New Roman" w:eastAsia="仿宋_GB2312"/>
          <w:b w:val="0"/>
          <w:color w:val="000000"/>
        </w:rPr>
        <w:t>支</w:t>
      </w:r>
      <w:r>
        <w:rPr>
          <w:rStyle w:val="19"/>
          <w:rFonts w:ascii="Times New Roman" w:hAnsi="Times New Roman" w:eastAsia="仿宋_GB2312"/>
          <w:b w:val="0"/>
          <w:bCs w:val="0"/>
        </w:rPr>
        <w:t>出决算表</w:t>
      </w:r>
      <w:bookmarkEnd w:id="93"/>
      <w:bookmarkEnd w:id="94"/>
    </w:p>
    <w:p>
      <w:pPr>
        <w:pStyle w:val="3"/>
        <w:spacing w:line="560" w:lineRule="exact"/>
        <w:rPr>
          <w:rFonts w:ascii="Times New Roman" w:hAnsi="Times New Roman" w:eastAsia="仿宋_GB2312"/>
          <w:b w:val="0"/>
          <w:color w:val="000000"/>
        </w:rPr>
      </w:pPr>
      <w:bookmarkStart w:id="95" w:name="_Toc81665344"/>
      <w:bookmarkStart w:id="96" w:name="_Toc15396622"/>
      <w:r>
        <w:rPr>
          <w:rStyle w:val="19"/>
          <w:rFonts w:ascii="Times New Roman" w:hAnsi="Times New Roman" w:eastAsia="仿宋_GB2312"/>
          <w:b w:val="0"/>
          <w:bCs w:val="0"/>
        </w:rPr>
        <w:t>四、</w:t>
      </w:r>
      <w:r>
        <w:rPr>
          <w:rFonts w:ascii="Times New Roman" w:hAnsi="Times New Roman" w:eastAsia="仿宋_GB2312"/>
          <w:b w:val="0"/>
          <w:color w:val="000000"/>
        </w:rPr>
        <w:t>财</w:t>
      </w:r>
      <w:r>
        <w:rPr>
          <w:rStyle w:val="19"/>
          <w:rFonts w:ascii="Times New Roman" w:hAnsi="Times New Roman" w:eastAsia="仿宋_GB2312"/>
          <w:b w:val="0"/>
          <w:bCs w:val="0"/>
        </w:rPr>
        <w:t>政拨款收入支出决算总表</w:t>
      </w:r>
      <w:bookmarkEnd w:id="95"/>
      <w:bookmarkEnd w:id="96"/>
    </w:p>
    <w:p>
      <w:pPr>
        <w:pStyle w:val="3"/>
        <w:spacing w:line="560" w:lineRule="exact"/>
        <w:rPr>
          <w:rStyle w:val="19"/>
          <w:rFonts w:ascii="Times New Roman" w:hAnsi="Times New Roman" w:eastAsia="仿宋_GB2312"/>
          <w:b w:val="0"/>
          <w:bCs w:val="0"/>
        </w:rPr>
      </w:pPr>
      <w:bookmarkStart w:id="97" w:name="_Toc15396623"/>
      <w:bookmarkStart w:id="98" w:name="_Toc81665345"/>
      <w:r>
        <w:rPr>
          <w:rStyle w:val="19"/>
          <w:rFonts w:ascii="Times New Roman" w:hAnsi="Times New Roman" w:eastAsia="仿宋_GB2312"/>
          <w:b w:val="0"/>
          <w:bCs w:val="0"/>
        </w:rPr>
        <w:t>五、</w:t>
      </w:r>
      <w:r>
        <w:rPr>
          <w:rFonts w:ascii="Times New Roman" w:hAnsi="Times New Roman" w:eastAsia="仿宋_GB2312"/>
          <w:b w:val="0"/>
          <w:color w:val="000000"/>
        </w:rPr>
        <w:t>财</w:t>
      </w:r>
      <w:r>
        <w:rPr>
          <w:rStyle w:val="19"/>
          <w:rFonts w:ascii="Times New Roman" w:hAnsi="Times New Roman" w:eastAsia="仿宋_GB2312"/>
          <w:b w:val="0"/>
          <w:bCs w:val="0"/>
        </w:rPr>
        <w:t>政拨款支出决算明细表</w:t>
      </w:r>
      <w:bookmarkEnd w:id="97"/>
      <w:bookmarkEnd w:id="98"/>
      <w:bookmarkStart w:id="99" w:name="_Toc15396624"/>
    </w:p>
    <w:p>
      <w:pPr>
        <w:pStyle w:val="3"/>
        <w:spacing w:line="560" w:lineRule="exact"/>
        <w:rPr>
          <w:rFonts w:ascii="Times New Roman" w:hAnsi="Times New Roman" w:eastAsia="仿宋_GB2312"/>
          <w:color w:val="000000"/>
        </w:rPr>
      </w:pPr>
      <w:bookmarkStart w:id="100" w:name="_Toc81665346"/>
      <w:r>
        <w:rPr>
          <w:rStyle w:val="19"/>
          <w:rFonts w:ascii="Times New Roman" w:hAnsi="Times New Roman" w:eastAsia="仿宋_GB2312"/>
          <w:b w:val="0"/>
          <w:bCs w:val="0"/>
        </w:rPr>
        <w:t>六、</w:t>
      </w:r>
      <w:r>
        <w:rPr>
          <w:rFonts w:ascii="Times New Roman" w:hAnsi="Times New Roman" w:eastAsia="仿宋_GB2312"/>
          <w:b w:val="0"/>
          <w:color w:val="000000"/>
        </w:rPr>
        <w:t>一</w:t>
      </w:r>
      <w:r>
        <w:rPr>
          <w:rStyle w:val="19"/>
          <w:rFonts w:ascii="Times New Roman" w:hAnsi="Times New Roman" w:eastAsia="仿宋_GB2312"/>
          <w:b w:val="0"/>
          <w:bCs w:val="0"/>
        </w:rPr>
        <w:t>般公共预算财政拨款支出决算表</w:t>
      </w:r>
      <w:bookmarkEnd w:id="99"/>
      <w:bookmarkEnd w:id="100"/>
    </w:p>
    <w:p>
      <w:pPr>
        <w:pStyle w:val="3"/>
        <w:spacing w:line="560" w:lineRule="exact"/>
        <w:rPr>
          <w:rFonts w:ascii="Times New Roman" w:hAnsi="Times New Roman" w:eastAsia="仿宋_GB2312"/>
          <w:color w:val="000000"/>
        </w:rPr>
      </w:pPr>
      <w:bookmarkStart w:id="101" w:name="_Toc81665347"/>
      <w:bookmarkStart w:id="102" w:name="_Toc15396625"/>
      <w:r>
        <w:rPr>
          <w:rStyle w:val="19"/>
          <w:rFonts w:ascii="Times New Roman" w:hAnsi="Times New Roman" w:eastAsia="仿宋_GB2312"/>
          <w:b w:val="0"/>
          <w:bCs w:val="0"/>
        </w:rPr>
        <w:t>七、</w:t>
      </w:r>
      <w:r>
        <w:rPr>
          <w:rFonts w:ascii="Times New Roman" w:hAnsi="Times New Roman" w:eastAsia="仿宋_GB2312"/>
          <w:b w:val="0"/>
          <w:color w:val="000000"/>
        </w:rPr>
        <w:t>一</w:t>
      </w:r>
      <w:r>
        <w:rPr>
          <w:rStyle w:val="19"/>
          <w:rFonts w:ascii="Times New Roman" w:hAnsi="Times New Roman" w:eastAsia="仿宋_GB2312"/>
          <w:b w:val="0"/>
          <w:bCs w:val="0"/>
        </w:rPr>
        <w:t>般公共预算财政拨款支出决算明细表</w:t>
      </w:r>
      <w:bookmarkEnd w:id="101"/>
      <w:bookmarkEnd w:id="102"/>
    </w:p>
    <w:p>
      <w:pPr>
        <w:pStyle w:val="3"/>
        <w:spacing w:line="560" w:lineRule="exact"/>
        <w:rPr>
          <w:rFonts w:ascii="Times New Roman" w:hAnsi="Times New Roman" w:eastAsia="仿宋_GB2312"/>
          <w:color w:val="000000"/>
        </w:rPr>
      </w:pPr>
      <w:bookmarkStart w:id="103" w:name="_Toc15396626"/>
      <w:bookmarkStart w:id="104" w:name="_Toc81665348"/>
      <w:r>
        <w:rPr>
          <w:rStyle w:val="19"/>
          <w:rFonts w:ascii="Times New Roman" w:hAnsi="Times New Roman" w:eastAsia="仿宋_GB2312"/>
          <w:b w:val="0"/>
          <w:bCs w:val="0"/>
        </w:rPr>
        <w:t>八、</w:t>
      </w:r>
      <w:r>
        <w:rPr>
          <w:rFonts w:ascii="Times New Roman" w:hAnsi="Times New Roman" w:eastAsia="仿宋_GB2312"/>
          <w:b w:val="0"/>
          <w:color w:val="000000"/>
        </w:rPr>
        <w:t>一</w:t>
      </w:r>
      <w:r>
        <w:rPr>
          <w:rStyle w:val="19"/>
          <w:rFonts w:ascii="Times New Roman" w:hAnsi="Times New Roman" w:eastAsia="仿宋_GB2312"/>
          <w:b w:val="0"/>
          <w:bCs w:val="0"/>
        </w:rPr>
        <w:t>般公共预算财政拨款基本支出决算表</w:t>
      </w:r>
      <w:bookmarkEnd w:id="103"/>
      <w:bookmarkEnd w:id="104"/>
    </w:p>
    <w:p>
      <w:pPr>
        <w:pStyle w:val="3"/>
        <w:spacing w:line="560" w:lineRule="exact"/>
        <w:rPr>
          <w:rFonts w:ascii="Times New Roman" w:hAnsi="Times New Roman" w:eastAsia="仿宋_GB2312"/>
          <w:color w:val="000000"/>
        </w:rPr>
      </w:pPr>
      <w:bookmarkStart w:id="105" w:name="_Toc81665349"/>
      <w:bookmarkStart w:id="106" w:name="_Toc15396627"/>
      <w:r>
        <w:rPr>
          <w:rStyle w:val="19"/>
          <w:rFonts w:ascii="Times New Roman" w:hAnsi="Times New Roman" w:eastAsia="仿宋_GB2312"/>
          <w:b w:val="0"/>
          <w:bCs w:val="0"/>
        </w:rPr>
        <w:t>九、</w:t>
      </w:r>
      <w:r>
        <w:rPr>
          <w:rFonts w:ascii="Times New Roman" w:hAnsi="Times New Roman" w:eastAsia="仿宋_GB2312"/>
          <w:b w:val="0"/>
          <w:color w:val="000000"/>
        </w:rPr>
        <w:t>一</w:t>
      </w:r>
      <w:r>
        <w:rPr>
          <w:rStyle w:val="19"/>
          <w:rFonts w:ascii="Times New Roman" w:hAnsi="Times New Roman" w:eastAsia="仿宋_GB2312"/>
          <w:b w:val="0"/>
          <w:bCs w:val="0"/>
        </w:rPr>
        <w:t>般公共预算财政拨款项目支出决算表</w:t>
      </w:r>
      <w:bookmarkEnd w:id="105"/>
      <w:bookmarkEnd w:id="106"/>
    </w:p>
    <w:p>
      <w:pPr>
        <w:pStyle w:val="3"/>
        <w:spacing w:line="560" w:lineRule="exact"/>
        <w:rPr>
          <w:rFonts w:ascii="Times New Roman" w:hAnsi="Times New Roman" w:eastAsia="仿宋_GB2312"/>
          <w:color w:val="000000"/>
        </w:rPr>
      </w:pPr>
      <w:bookmarkStart w:id="107" w:name="_Toc81665350"/>
      <w:bookmarkStart w:id="108" w:name="_Toc15396628"/>
      <w:r>
        <w:rPr>
          <w:rStyle w:val="19"/>
          <w:rFonts w:ascii="Times New Roman" w:hAnsi="Times New Roman" w:eastAsia="仿宋_GB2312"/>
          <w:b w:val="0"/>
          <w:bCs w:val="0"/>
        </w:rPr>
        <w:t>十、</w:t>
      </w:r>
      <w:r>
        <w:rPr>
          <w:rFonts w:ascii="Times New Roman" w:hAnsi="Times New Roman" w:eastAsia="仿宋_GB2312"/>
          <w:b w:val="0"/>
          <w:color w:val="000000"/>
        </w:rPr>
        <w:t>一</w:t>
      </w:r>
      <w:r>
        <w:rPr>
          <w:rStyle w:val="19"/>
          <w:rFonts w:ascii="Times New Roman" w:hAnsi="Times New Roman" w:eastAsia="仿宋_GB2312"/>
          <w:b w:val="0"/>
          <w:bCs w:val="0"/>
        </w:rPr>
        <w:t>般公共预算财政拨款“三公”经费支出决算表</w:t>
      </w:r>
      <w:bookmarkEnd w:id="107"/>
      <w:bookmarkEnd w:id="108"/>
    </w:p>
    <w:p>
      <w:pPr>
        <w:pStyle w:val="3"/>
        <w:spacing w:line="560" w:lineRule="exact"/>
        <w:rPr>
          <w:rFonts w:ascii="Times New Roman" w:hAnsi="Times New Roman" w:eastAsia="仿宋_GB2312"/>
          <w:color w:val="000000"/>
        </w:rPr>
      </w:pPr>
      <w:bookmarkStart w:id="109" w:name="_Toc15396629"/>
      <w:bookmarkStart w:id="110" w:name="_Toc81665351"/>
      <w:r>
        <w:rPr>
          <w:rStyle w:val="19"/>
          <w:rFonts w:ascii="Times New Roman" w:hAnsi="Times New Roman" w:eastAsia="仿宋_GB2312"/>
          <w:b w:val="0"/>
          <w:bCs w:val="0"/>
        </w:rPr>
        <w:t>十一、</w:t>
      </w:r>
      <w:r>
        <w:rPr>
          <w:rFonts w:ascii="Times New Roman" w:hAnsi="Times New Roman" w:eastAsia="仿宋_GB2312"/>
          <w:b w:val="0"/>
          <w:color w:val="000000"/>
        </w:rPr>
        <w:t>政</w:t>
      </w:r>
      <w:r>
        <w:rPr>
          <w:rStyle w:val="19"/>
          <w:rFonts w:ascii="Times New Roman" w:hAnsi="Times New Roman" w:eastAsia="仿宋_GB2312"/>
          <w:b w:val="0"/>
          <w:bCs w:val="0"/>
        </w:rPr>
        <w:t>府性基金预算财政拨款收入支出决算表</w:t>
      </w:r>
      <w:bookmarkEnd w:id="109"/>
      <w:bookmarkEnd w:id="110"/>
    </w:p>
    <w:p>
      <w:pPr>
        <w:pStyle w:val="3"/>
        <w:spacing w:line="560" w:lineRule="exact"/>
        <w:rPr>
          <w:rFonts w:ascii="Times New Roman" w:hAnsi="Times New Roman" w:eastAsia="仿宋_GB2312"/>
          <w:color w:val="000000"/>
        </w:rPr>
      </w:pPr>
      <w:bookmarkStart w:id="111" w:name="_Toc15396630"/>
      <w:bookmarkStart w:id="112" w:name="_Toc81665352"/>
      <w:r>
        <w:rPr>
          <w:rStyle w:val="19"/>
          <w:rFonts w:ascii="Times New Roman" w:hAnsi="Times New Roman" w:eastAsia="仿宋_GB2312"/>
          <w:b w:val="0"/>
          <w:bCs w:val="0"/>
        </w:rPr>
        <w:t>十二、</w:t>
      </w:r>
      <w:r>
        <w:rPr>
          <w:rFonts w:ascii="Times New Roman" w:hAnsi="Times New Roman" w:eastAsia="仿宋_GB2312"/>
          <w:b w:val="0"/>
          <w:color w:val="000000"/>
        </w:rPr>
        <w:t>政</w:t>
      </w:r>
      <w:r>
        <w:rPr>
          <w:rStyle w:val="19"/>
          <w:rFonts w:ascii="Times New Roman" w:hAnsi="Times New Roman" w:eastAsia="仿宋_GB2312"/>
          <w:b w:val="0"/>
          <w:bCs w:val="0"/>
        </w:rPr>
        <w:t>府性基金预算财政拨款“三公”经费支出决算表</w:t>
      </w:r>
      <w:bookmarkEnd w:id="111"/>
      <w:bookmarkEnd w:id="112"/>
    </w:p>
    <w:p>
      <w:pPr>
        <w:pStyle w:val="3"/>
        <w:spacing w:line="560" w:lineRule="exact"/>
        <w:rPr>
          <w:rStyle w:val="19"/>
          <w:rFonts w:ascii="Times New Roman" w:hAnsi="Times New Roman" w:eastAsia="仿宋_GB2312"/>
          <w:b w:val="0"/>
          <w:bCs w:val="0"/>
        </w:rPr>
      </w:pPr>
      <w:bookmarkStart w:id="113" w:name="_Toc81665353"/>
      <w:bookmarkStart w:id="114" w:name="_Toc15396631"/>
      <w:r>
        <w:rPr>
          <w:rStyle w:val="19"/>
          <w:rFonts w:ascii="Times New Roman" w:hAnsi="Times New Roman" w:eastAsia="仿宋_GB2312"/>
          <w:b w:val="0"/>
          <w:bCs w:val="0"/>
        </w:rPr>
        <w:t>十三、</w:t>
      </w:r>
      <w:r>
        <w:rPr>
          <w:rFonts w:ascii="Times New Roman" w:hAnsi="Times New Roman" w:eastAsia="仿宋_GB2312"/>
          <w:b w:val="0"/>
          <w:color w:val="000000"/>
        </w:rPr>
        <w:t>国</w:t>
      </w:r>
      <w:r>
        <w:rPr>
          <w:rStyle w:val="19"/>
          <w:rFonts w:ascii="Times New Roman" w:hAnsi="Times New Roman" w:eastAsia="仿宋_GB2312"/>
          <w:b w:val="0"/>
          <w:bCs w:val="0"/>
        </w:rPr>
        <w:t>有资本经营预算财政拨款收入支出决算表</w:t>
      </w:r>
      <w:bookmarkEnd w:id="113"/>
      <w:bookmarkEnd w:id="114"/>
    </w:p>
    <w:p>
      <w:pPr>
        <w:spacing w:line="560" w:lineRule="exact"/>
        <w:rPr>
          <w:rFonts w:eastAsia="仿宋_GB2312"/>
          <w:sz w:val="32"/>
          <w:szCs w:val="32"/>
        </w:rPr>
      </w:pPr>
      <w:bookmarkStart w:id="115" w:name="_Toc81665354"/>
      <w:r>
        <w:rPr>
          <w:rStyle w:val="19"/>
          <w:rFonts w:ascii="Times New Roman" w:hAnsi="Times New Roman" w:eastAsia="仿宋_GB2312"/>
          <w:b w:val="0"/>
          <w:szCs w:val="32"/>
        </w:rPr>
        <w:t>十四、国有资本经营预算财政拨款支出决算表</w:t>
      </w:r>
      <w:bookmarkEnd w:id="115"/>
    </w:p>
    <w:sectPr>
      <w:footerReference r:id="rId5" w:type="first"/>
      <w:footerReference r:id="rId3" w:type="default"/>
      <w:footerReference r:id="rId4" w:type="even"/>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r>
      <w:rPr>
        <w:rFonts w:ascii="宋体" w:hAnsi="宋体"/>
        <w:sz w:val="24"/>
        <w:szCs w:val="24"/>
      </w:rPr>
      <w:t xml:space="preserve"> </w:t>
    </w:r>
    <w:r>
      <w:rPr>
        <w:rFonts w:hint="eastAsia" w:ascii="宋体" w:hAnsi="宋体"/>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ZlNjg1N2JhOTRlZmRjY2RmZTczNDA0Mjk4NTk0YzEifQ=="/>
  </w:docVars>
  <w:rsids>
    <w:rsidRoot w:val="00F1361C"/>
    <w:rsid w:val="000104A0"/>
    <w:rsid w:val="000222C6"/>
    <w:rsid w:val="000225A5"/>
    <w:rsid w:val="0002549F"/>
    <w:rsid w:val="00035591"/>
    <w:rsid w:val="00035A84"/>
    <w:rsid w:val="000468DB"/>
    <w:rsid w:val="0006487A"/>
    <w:rsid w:val="00065F8F"/>
    <w:rsid w:val="00070A43"/>
    <w:rsid w:val="000768F2"/>
    <w:rsid w:val="0009184B"/>
    <w:rsid w:val="00094236"/>
    <w:rsid w:val="0009593C"/>
    <w:rsid w:val="00097322"/>
    <w:rsid w:val="000A09C6"/>
    <w:rsid w:val="000A5C3F"/>
    <w:rsid w:val="000A6A92"/>
    <w:rsid w:val="000B047F"/>
    <w:rsid w:val="000B5923"/>
    <w:rsid w:val="000B5A48"/>
    <w:rsid w:val="000B6FF3"/>
    <w:rsid w:val="000C3467"/>
    <w:rsid w:val="000C3CA6"/>
    <w:rsid w:val="000D1267"/>
    <w:rsid w:val="000D1D50"/>
    <w:rsid w:val="000D5782"/>
    <w:rsid w:val="000E54BF"/>
    <w:rsid w:val="000E6613"/>
    <w:rsid w:val="000E7119"/>
    <w:rsid w:val="00114E9B"/>
    <w:rsid w:val="00142216"/>
    <w:rsid w:val="00144D6A"/>
    <w:rsid w:val="0014729F"/>
    <w:rsid w:val="00157BAB"/>
    <w:rsid w:val="00165207"/>
    <w:rsid w:val="001654D1"/>
    <w:rsid w:val="0017084C"/>
    <w:rsid w:val="00174518"/>
    <w:rsid w:val="00176D3F"/>
    <w:rsid w:val="0018106D"/>
    <w:rsid w:val="001877A7"/>
    <w:rsid w:val="00191536"/>
    <w:rsid w:val="00196687"/>
    <w:rsid w:val="00196A70"/>
    <w:rsid w:val="001A6D11"/>
    <w:rsid w:val="001B5471"/>
    <w:rsid w:val="001C0962"/>
    <w:rsid w:val="001D0C3A"/>
    <w:rsid w:val="001D5CA9"/>
    <w:rsid w:val="001D7531"/>
    <w:rsid w:val="001D78FA"/>
    <w:rsid w:val="001E737D"/>
    <w:rsid w:val="001F0592"/>
    <w:rsid w:val="001F7506"/>
    <w:rsid w:val="002006CD"/>
    <w:rsid w:val="00202B36"/>
    <w:rsid w:val="00204B7A"/>
    <w:rsid w:val="00204CDE"/>
    <w:rsid w:val="00207F88"/>
    <w:rsid w:val="0021101A"/>
    <w:rsid w:val="00220536"/>
    <w:rsid w:val="00235629"/>
    <w:rsid w:val="002511F5"/>
    <w:rsid w:val="00260C38"/>
    <w:rsid w:val="002616C0"/>
    <w:rsid w:val="0026310E"/>
    <w:rsid w:val="00265372"/>
    <w:rsid w:val="002662AA"/>
    <w:rsid w:val="00280496"/>
    <w:rsid w:val="00294DC9"/>
    <w:rsid w:val="00295495"/>
    <w:rsid w:val="002A31DE"/>
    <w:rsid w:val="002B2035"/>
    <w:rsid w:val="002B2613"/>
    <w:rsid w:val="002C0EA6"/>
    <w:rsid w:val="002D6D05"/>
    <w:rsid w:val="002F1818"/>
    <w:rsid w:val="002F2EE6"/>
    <w:rsid w:val="002F3497"/>
    <w:rsid w:val="002F567B"/>
    <w:rsid w:val="00300471"/>
    <w:rsid w:val="00301E6E"/>
    <w:rsid w:val="00320AA5"/>
    <w:rsid w:val="003216A9"/>
    <w:rsid w:val="00335A74"/>
    <w:rsid w:val="00343336"/>
    <w:rsid w:val="00343FE5"/>
    <w:rsid w:val="0036561B"/>
    <w:rsid w:val="0037013F"/>
    <w:rsid w:val="003772F8"/>
    <w:rsid w:val="00380C92"/>
    <w:rsid w:val="00387C21"/>
    <w:rsid w:val="003A3662"/>
    <w:rsid w:val="003A484F"/>
    <w:rsid w:val="003A4883"/>
    <w:rsid w:val="003A5E06"/>
    <w:rsid w:val="003B08D1"/>
    <w:rsid w:val="003B0BE0"/>
    <w:rsid w:val="003B0C1B"/>
    <w:rsid w:val="003B688C"/>
    <w:rsid w:val="003C0291"/>
    <w:rsid w:val="003C39AE"/>
    <w:rsid w:val="003C7B60"/>
    <w:rsid w:val="003D0C0F"/>
    <w:rsid w:val="003D1B99"/>
    <w:rsid w:val="003D1FB2"/>
    <w:rsid w:val="003D66DA"/>
    <w:rsid w:val="003E1310"/>
    <w:rsid w:val="003E6F55"/>
    <w:rsid w:val="00402EB8"/>
    <w:rsid w:val="00403051"/>
    <w:rsid w:val="00404DCD"/>
    <w:rsid w:val="00406254"/>
    <w:rsid w:val="00415BB2"/>
    <w:rsid w:val="004223DE"/>
    <w:rsid w:val="00434489"/>
    <w:rsid w:val="00437085"/>
    <w:rsid w:val="0044196C"/>
    <w:rsid w:val="00441EC5"/>
    <w:rsid w:val="00443880"/>
    <w:rsid w:val="004464F4"/>
    <w:rsid w:val="00447301"/>
    <w:rsid w:val="00451A5C"/>
    <w:rsid w:val="00471401"/>
    <w:rsid w:val="00473F31"/>
    <w:rsid w:val="0048263A"/>
    <w:rsid w:val="00487E5D"/>
    <w:rsid w:val="004924CB"/>
    <w:rsid w:val="004A711F"/>
    <w:rsid w:val="004B199D"/>
    <w:rsid w:val="004B4690"/>
    <w:rsid w:val="004B523D"/>
    <w:rsid w:val="004B5332"/>
    <w:rsid w:val="004C7381"/>
    <w:rsid w:val="004E0A2D"/>
    <w:rsid w:val="004E206B"/>
    <w:rsid w:val="004E6DF7"/>
    <w:rsid w:val="004F0FBD"/>
    <w:rsid w:val="00504595"/>
    <w:rsid w:val="00505A47"/>
    <w:rsid w:val="00512D8C"/>
    <w:rsid w:val="00512FDA"/>
    <w:rsid w:val="00520DA0"/>
    <w:rsid w:val="00527610"/>
    <w:rsid w:val="0056602F"/>
    <w:rsid w:val="005664BB"/>
    <w:rsid w:val="00566FFA"/>
    <w:rsid w:val="00571B63"/>
    <w:rsid w:val="005728FF"/>
    <w:rsid w:val="00572E53"/>
    <w:rsid w:val="0057481D"/>
    <w:rsid w:val="0058486E"/>
    <w:rsid w:val="00585B33"/>
    <w:rsid w:val="0059014D"/>
    <w:rsid w:val="00595B1A"/>
    <w:rsid w:val="005A6358"/>
    <w:rsid w:val="005B5C64"/>
    <w:rsid w:val="005C0D00"/>
    <w:rsid w:val="005C3928"/>
    <w:rsid w:val="005C5337"/>
    <w:rsid w:val="005C6BD0"/>
    <w:rsid w:val="005D1C8B"/>
    <w:rsid w:val="005D468D"/>
    <w:rsid w:val="005D5CED"/>
    <w:rsid w:val="005F1A4C"/>
    <w:rsid w:val="005F4FDF"/>
    <w:rsid w:val="005F6796"/>
    <w:rsid w:val="00605688"/>
    <w:rsid w:val="006070AF"/>
    <w:rsid w:val="00607E6C"/>
    <w:rsid w:val="006101B1"/>
    <w:rsid w:val="00614E44"/>
    <w:rsid w:val="006217D4"/>
    <w:rsid w:val="0062270A"/>
    <w:rsid w:val="00622830"/>
    <w:rsid w:val="00623DA0"/>
    <w:rsid w:val="00630AEF"/>
    <w:rsid w:val="006325F8"/>
    <w:rsid w:val="00633463"/>
    <w:rsid w:val="00634C9A"/>
    <w:rsid w:val="006440E4"/>
    <w:rsid w:val="0066343B"/>
    <w:rsid w:val="00664777"/>
    <w:rsid w:val="006748A4"/>
    <w:rsid w:val="00681A31"/>
    <w:rsid w:val="00683E73"/>
    <w:rsid w:val="006870A6"/>
    <w:rsid w:val="00694455"/>
    <w:rsid w:val="006A3141"/>
    <w:rsid w:val="006A5E34"/>
    <w:rsid w:val="006A7CB3"/>
    <w:rsid w:val="006B2422"/>
    <w:rsid w:val="006B2B9A"/>
    <w:rsid w:val="006B5CAD"/>
    <w:rsid w:val="006C1937"/>
    <w:rsid w:val="006D06E3"/>
    <w:rsid w:val="006F020C"/>
    <w:rsid w:val="007127B7"/>
    <w:rsid w:val="0071798E"/>
    <w:rsid w:val="00726006"/>
    <w:rsid w:val="00726584"/>
    <w:rsid w:val="007349E4"/>
    <w:rsid w:val="007362DF"/>
    <w:rsid w:val="007416B6"/>
    <w:rsid w:val="00746F48"/>
    <w:rsid w:val="0075404D"/>
    <w:rsid w:val="00756FE4"/>
    <w:rsid w:val="0076182A"/>
    <w:rsid w:val="00764CF1"/>
    <w:rsid w:val="00767B7E"/>
    <w:rsid w:val="007770C3"/>
    <w:rsid w:val="00784D24"/>
    <w:rsid w:val="00785FBA"/>
    <w:rsid w:val="00786E4A"/>
    <w:rsid w:val="00787126"/>
    <w:rsid w:val="00787214"/>
    <w:rsid w:val="007875EB"/>
    <w:rsid w:val="00791857"/>
    <w:rsid w:val="0079426B"/>
    <w:rsid w:val="00797A1B"/>
    <w:rsid w:val="007D1682"/>
    <w:rsid w:val="007D312A"/>
    <w:rsid w:val="007D3F19"/>
    <w:rsid w:val="007D4AA0"/>
    <w:rsid w:val="007D6897"/>
    <w:rsid w:val="007E23B0"/>
    <w:rsid w:val="007E23E5"/>
    <w:rsid w:val="007E5FD6"/>
    <w:rsid w:val="007F1991"/>
    <w:rsid w:val="007F2C2F"/>
    <w:rsid w:val="007F55FC"/>
    <w:rsid w:val="007F5665"/>
    <w:rsid w:val="00800112"/>
    <w:rsid w:val="00813348"/>
    <w:rsid w:val="00813903"/>
    <w:rsid w:val="008230E1"/>
    <w:rsid w:val="008253BB"/>
    <w:rsid w:val="0082624C"/>
    <w:rsid w:val="008272FA"/>
    <w:rsid w:val="008346BA"/>
    <w:rsid w:val="0083706E"/>
    <w:rsid w:val="008408F6"/>
    <w:rsid w:val="008423A5"/>
    <w:rsid w:val="00850625"/>
    <w:rsid w:val="0085238A"/>
    <w:rsid w:val="00853718"/>
    <w:rsid w:val="00855221"/>
    <w:rsid w:val="00860645"/>
    <w:rsid w:val="00871F71"/>
    <w:rsid w:val="00872FD8"/>
    <w:rsid w:val="008765FF"/>
    <w:rsid w:val="00885AF4"/>
    <w:rsid w:val="00885C05"/>
    <w:rsid w:val="00890CE1"/>
    <w:rsid w:val="008939CD"/>
    <w:rsid w:val="0089426E"/>
    <w:rsid w:val="00897C64"/>
    <w:rsid w:val="008B02BE"/>
    <w:rsid w:val="008B523C"/>
    <w:rsid w:val="008B5D64"/>
    <w:rsid w:val="008B60B9"/>
    <w:rsid w:val="008B768C"/>
    <w:rsid w:val="008C4DB1"/>
    <w:rsid w:val="008C4EAF"/>
    <w:rsid w:val="008C5176"/>
    <w:rsid w:val="008C7FD0"/>
    <w:rsid w:val="008E1DE7"/>
    <w:rsid w:val="008E5466"/>
    <w:rsid w:val="008E707C"/>
    <w:rsid w:val="00900B08"/>
    <w:rsid w:val="00902155"/>
    <w:rsid w:val="00902FA3"/>
    <w:rsid w:val="00923564"/>
    <w:rsid w:val="0092392E"/>
    <w:rsid w:val="009275AB"/>
    <w:rsid w:val="009315F9"/>
    <w:rsid w:val="00933499"/>
    <w:rsid w:val="00935C98"/>
    <w:rsid w:val="00946945"/>
    <w:rsid w:val="00951248"/>
    <w:rsid w:val="0095152F"/>
    <w:rsid w:val="00954C49"/>
    <w:rsid w:val="00955E37"/>
    <w:rsid w:val="0097099F"/>
    <w:rsid w:val="00971997"/>
    <w:rsid w:val="00971FFC"/>
    <w:rsid w:val="00981601"/>
    <w:rsid w:val="0098655F"/>
    <w:rsid w:val="0098660A"/>
    <w:rsid w:val="00987364"/>
    <w:rsid w:val="009931C3"/>
    <w:rsid w:val="0099412B"/>
    <w:rsid w:val="009A6783"/>
    <w:rsid w:val="009B2C43"/>
    <w:rsid w:val="009B4EAE"/>
    <w:rsid w:val="009B7573"/>
    <w:rsid w:val="009C22F4"/>
    <w:rsid w:val="009C2A4B"/>
    <w:rsid w:val="009C2E98"/>
    <w:rsid w:val="009D3447"/>
    <w:rsid w:val="009D4711"/>
    <w:rsid w:val="009F1185"/>
    <w:rsid w:val="009F18CD"/>
    <w:rsid w:val="009F2A13"/>
    <w:rsid w:val="009F7527"/>
    <w:rsid w:val="00A01505"/>
    <w:rsid w:val="00A04191"/>
    <w:rsid w:val="00A04EB0"/>
    <w:rsid w:val="00A13CC1"/>
    <w:rsid w:val="00A16847"/>
    <w:rsid w:val="00A237D8"/>
    <w:rsid w:val="00A268C4"/>
    <w:rsid w:val="00A307CD"/>
    <w:rsid w:val="00A31276"/>
    <w:rsid w:val="00A331C8"/>
    <w:rsid w:val="00A35F93"/>
    <w:rsid w:val="00A40A00"/>
    <w:rsid w:val="00A4142F"/>
    <w:rsid w:val="00A422EB"/>
    <w:rsid w:val="00A45BB7"/>
    <w:rsid w:val="00A56DF2"/>
    <w:rsid w:val="00A56E6E"/>
    <w:rsid w:val="00A64D52"/>
    <w:rsid w:val="00A67AB5"/>
    <w:rsid w:val="00A733B2"/>
    <w:rsid w:val="00A741C2"/>
    <w:rsid w:val="00A809FE"/>
    <w:rsid w:val="00A91760"/>
    <w:rsid w:val="00A93B00"/>
    <w:rsid w:val="00A93C21"/>
    <w:rsid w:val="00A96FA6"/>
    <w:rsid w:val="00AA5AA9"/>
    <w:rsid w:val="00AB2966"/>
    <w:rsid w:val="00AB64C9"/>
    <w:rsid w:val="00AC3C6A"/>
    <w:rsid w:val="00AD2489"/>
    <w:rsid w:val="00AD5620"/>
    <w:rsid w:val="00AD57C5"/>
    <w:rsid w:val="00AD5940"/>
    <w:rsid w:val="00AD656B"/>
    <w:rsid w:val="00AD7C1B"/>
    <w:rsid w:val="00AE16BA"/>
    <w:rsid w:val="00AE1EBE"/>
    <w:rsid w:val="00B0333B"/>
    <w:rsid w:val="00B03C9D"/>
    <w:rsid w:val="00B060AE"/>
    <w:rsid w:val="00B10517"/>
    <w:rsid w:val="00B14E76"/>
    <w:rsid w:val="00B161B8"/>
    <w:rsid w:val="00B2048C"/>
    <w:rsid w:val="00B310B9"/>
    <w:rsid w:val="00B35F3F"/>
    <w:rsid w:val="00B36CBB"/>
    <w:rsid w:val="00B3710D"/>
    <w:rsid w:val="00B425E0"/>
    <w:rsid w:val="00B440AA"/>
    <w:rsid w:val="00B44B70"/>
    <w:rsid w:val="00B45A4D"/>
    <w:rsid w:val="00B53C56"/>
    <w:rsid w:val="00B57DAF"/>
    <w:rsid w:val="00B7031E"/>
    <w:rsid w:val="00B727A3"/>
    <w:rsid w:val="00B77EA6"/>
    <w:rsid w:val="00B81598"/>
    <w:rsid w:val="00B841F1"/>
    <w:rsid w:val="00B944D6"/>
    <w:rsid w:val="00B96D62"/>
    <w:rsid w:val="00BA7DDB"/>
    <w:rsid w:val="00BB4DF0"/>
    <w:rsid w:val="00BC289F"/>
    <w:rsid w:val="00BC2D50"/>
    <w:rsid w:val="00BC5361"/>
    <w:rsid w:val="00BC5460"/>
    <w:rsid w:val="00BC578C"/>
    <w:rsid w:val="00BC6B50"/>
    <w:rsid w:val="00BD0E25"/>
    <w:rsid w:val="00BF5BD6"/>
    <w:rsid w:val="00C0300E"/>
    <w:rsid w:val="00C03E31"/>
    <w:rsid w:val="00C22614"/>
    <w:rsid w:val="00C268F5"/>
    <w:rsid w:val="00C302C6"/>
    <w:rsid w:val="00C33E72"/>
    <w:rsid w:val="00C34B20"/>
    <w:rsid w:val="00C354B2"/>
    <w:rsid w:val="00C35554"/>
    <w:rsid w:val="00C42709"/>
    <w:rsid w:val="00C42F70"/>
    <w:rsid w:val="00C533CC"/>
    <w:rsid w:val="00C5751C"/>
    <w:rsid w:val="00C61BFC"/>
    <w:rsid w:val="00C62B85"/>
    <w:rsid w:val="00C65438"/>
    <w:rsid w:val="00C65CEB"/>
    <w:rsid w:val="00C71E4D"/>
    <w:rsid w:val="00C83408"/>
    <w:rsid w:val="00C87FD8"/>
    <w:rsid w:val="00C91381"/>
    <w:rsid w:val="00C91CBB"/>
    <w:rsid w:val="00CA6EF8"/>
    <w:rsid w:val="00CB47C5"/>
    <w:rsid w:val="00CB4E70"/>
    <w:rsid w:val="00CC09B6"/>
    <w:rsid w:val="00CC666F"/>
    <w:rsid w:val="00CD1E3F"/>
    <w:rsid w:val="00CD7B7F"/>
    <w:rsid w:val="00CE44F6"/>
    <w:rsid w:val="00CE49DA"/>
    <w:rsid w:val="00CE7B61"/>
    <w:rsid w:val="00CE7F79"/>
    <w:rsid w:val="00D00095"/>
    <w:rsid w:val="00D010D9"/>
    <w:rsid w:val="00D114F0"/>
    <w:rsid w:val="00D20620"/>
    <w:rsid w:val="00D20656"/>
    <w:rsid w:val="00D2332F"/>
    <w:rsid w:val="00D254F7"/>
    <w:rsid w:val="00D26091"/>
    <w:rsid w:val="00D2685C"/>
    <w:rsid w:val="00D27577"/>
    <w:rsid w:val="00D34E7C"/>
    <w:rsid w:val="00D35489"/>
    <w:rsid w:val="00D36AFE"/>
    <w:rsid w:val="00D46212"/>
    <w:rsid w:val="00D50D6F"/>
    <w:rsid w:val="00D51001"/>
    <w:rsid w:val="00D51276"/>
    <w:rsid w:val="00D7035F"/>
    <w:rsid w:val="00D81CF2"/>
    <w:rsid w:val="00D95595"/>
    <w:rsid w:val="00DA634F"/>
    <w:rsid w:val="00DA65AC"/>
    <w:rsid w:val="00DB1913"/>
    <w:rsid w:val="00DB67ED"/>
    <w:rsid w:val="00DC410D"/>
    <w:rsid w:val="00DC5A81"/>
    <w:rsid w:val="00DC68CA"/>
    <w:rsid w:val="00DC7CBA"/>
    <w:rsid w:val="00DD73B7"/>
    <w:rsid w:val="00DE4749"/>
    <w:rsid w:val="00DF28BC"/>
    <w:rsid w:val="00DF34B9"/>
    <w:rsid w:val="00E01053"/>
    <w:rsid w:val="00E07ACF"/>
    <w:rsid w:val="00E13ABF"/>
    <w:rsid w:val="00E331A1"/>
    <w:rsid w:val="00E33202"/>
    <w:rsid w:val="00E336A9"/>
    <w:rsid w:val="00E472B1"/>
    <w:rsid w:val="00E50624"/>
    <w:rsid w:val="00E568DF"/>
    <w:rsid w:val="00E57FBF"/>
    <w:rsid w:val="00E64269"/>
    <w:rsid w:val="00E7136E"/>
    <w:rsid w:val="00E754F4"/>
    <w:rsid w:val="00E82267"/>
    <w:rsid w:val="00E853CE"/>
    <w:rsid w:val="00E867B6"/>
    <w:rsid w:val="00E95C34"/>
    <w:rsid w:val="00E96CF1"/>
    <w:rsid w:val="00EA010F"/>
    <w:rsid w:val="00ED1B63"/>
    <w:rsid w:val="00ED3C1F"/>
    <w:rsid w:val="00ED4085"/>
    <w:rsid w:val="00ED420E"/>
    <w:rsid w:val="00ED6FBE"/>
    <w:rsid w:val="00EE2F57"/>
    <w:rsid w:val="00EF4C34"/>
    <w:rsid w:val="00EF77C6"/>
    <w:rsid w:val="00F00882"/>
    <w:rsid w:val="00F05438"/>
    <w:rsid w:val="00F1361C"/>
    <w:rsid w:val="00F156F0"/>
    <w:rsid w:val="00F160C7"/>
    <w:rsid w:val="00F2408F"/>
    <w:rsid w:val="00F240E9"/>
    <w:rsid w:val="00F333EA"/>
    <w:rsid w:val="00F36D8F"/>
    <w:rsid w:val="00F417B1"/>
    <w:rsid w:val="00F45264"/>
    <w:rsid w:val="00F45853"/>
    <w:rsid w:val="00F602DF"/>
    <w:rsid w:val="00F605A7"/>
    <w:rsid w:val="00F66259"/>
    <w:rsid w:val="00F754A1"/>
    <w:rsid w:val="00F81FD9"/>
    <w:rsid w:val="00F841AA"/>
    <w:rsid w:val="00F84A94"/>
    <w:rsid w:val="00F84EF3"/>
    <w:rsid w:val="00F87E96"/>
    <w:rsid w:val="00F9723A"/>
    <w:rsid w:val="00FA0924"/>
    <w:rsid w:val="00FA23E8"/>
    <w:rsid w:val="00FA6696"/>
    <w:rsid w:val="00FC6B7B"/>
    <w:rsid w:val="00FD3CC1"/>
    <w:rsid w:val="00FE4CC6"/>
    <w:rsid w:val="00FF1E02"/>
    <w:rsid w:val="00FF30B4"/>
    <w:rsid w:val="09BF661C"/>
    <w:rsid w:val="0A2032A3"/>
    <w:rsid w:val="0A236230"/>
    <w:rsid w:val="10C055FF"/>
    <w:rsid w:val="118107EC"/>
    <w:rsid w:val="16BB723D"/>
    <w:rsid w:val="18015F3F"/>
    <w:rsid w:val="18CF6354"/>
    <w:rsid w:val="1BE8440E"/>
    <w:rsid w:val="1C931E8E"/>
    <w:rsid w:val="1D155CEE"/>
    <w:rsid w:val="20F57F95"/>
    <w:rsid w:val="240371BF"/>
    <w:rsid w:val="29FD04D3"/>
    <w:rsid w:val="2ABE7A3E"/>
    <w:rsid w:val="319F7F4E"/>
    <w:rsid w:val="37F940F0"/>
    <w:rsid w:val="41C3585D"/>
    <w:rsid w:val="48851A1A"/>
    <w:rsid w:val="496F39ED"/>
    <w:rsid w:val="4BE068DB"/>
    <w:rsid w:val="4D4B7A1B"/>
    <w:rsid w:val="4ECE2238"/>
    <w:rsid w:val="549607F6"/>
    <w:rsid w:val="6C4A05C8"/>
    <w:rsid w:val="6F2F57E9"/>
    <w:rsid w:val="6FEAB80D"/>
    <w:rsid w:val="7083661A"/>
    <w:rsid w:val="72734D90"/>
    <w:rsid w:val="73C85BE8"/>
    <w:rsid w:val="7DFFAC66"/>
    <w:rsid w:val="7FD504AC"/>
    <w:rsid w:val="7FF76FC3"/>
    <w:rsid w:val="FFB8DA0D"/>
    <w:rsid w:val="FFBB54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paragraph" w:styleId="5">
    <w:name w:val="heading 4"/>
    <w:basedOn w:val="1"/>
    <w:next w:val="1"/>
    <w:link w:val="21"/>
    <w:qFormat/>
    <w:uiPriority w:val="99"/>
    <w:pPr>
      <w:keepNext/>
      <w:keepLines/>
      <w:spacing w:before="280" w:after="290" w:line="376" w:lineRule="auto"/>
      <w:outlineLvl w:val="3"/>
    </w:pPr>
    <w:rPr>
      <w:rFonts w:ascii="Cambria" w:hAnsi="Cambria"/>
      <w:b/>
      <w:bCs/>
      <w:kern w:val="0"/>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9"/>
    <w:qFormat/>
    <w:uiPriority w:val="99"/>
    <w:pPr>
      <w:spacing w:beforeLines="30"/>
    </w:pPr>
    <w:rPr>
      <w:rFonts w:ascii="仿宋_GB2312" w:eastAsia="仿宋_GB2312"/>
      <w:kern w:val="0"/>
      <w:sz w:val="24"/>
      <w:szCs w:val="20"/>
    </w:rPr>
  </w:style>
  <w:style w:type="paragraph" w:styleId="7">
    <w:name w:val="toc 3"/>
    <w:basedOn w:val="1"/>
    <w:next w:val="1"/>
    <w:qFormat/>
    <w:uiPriority w:val="39"/>
    <w:pPr>
      <w:tabs>
        <w:tab w:val="right" w:leader="dot" w:pos="8296"/>
      </w:tabs>
      <w:ind w:left="840" w:leftChars="400"/>
    </w:pPr>
  </w:style>
  <w:style w:type="paragraph" w:styleId="8">
    <w:name w:val="Balloon Text"/>
    <w:basedOn w:val="1"/>
    <w:link w:val="23"/>
    <w:semiHidden/>
    <w:qFormat/>
    <w:uiPriority w:val="99"/>
    <w:rPr>
      <w:sz w:val="18"/>
      <w:szCs w:val="18"/>
    </w:rPr>
  </w:style>
  <w:style w:type="paragraph" w:styleId="9">
    <w:name w:val="footer"/>
    <w:basedOn w:val="1"/>
    <w:link w:val="28"/>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39"/>
    <w:pPr>
      <w:tabs>
        <w:tab w:val="right" w:leader="dot" w:pos="8296"/>
      </w:tabs>
      <w:ind w:left="420" w:leftChars="200"/>
    </w:pPr>
  </w:style>
  <w:style w:type="paragraph" w:styleId="13">
    <w:name w:val="Title"/>
    <w:basedOn w:val="1"/>
    <w:next w:val="1"/>
    <w:link w:val="26"/>
    <w:qFormat/>
    <w:uiPriority w:val="99"/>
    <w:pPr>
      <w:spacing w:before="240" w:after="60"/>
      <w:jc w:val="center"/>
      <w:outlineLvl w:val="0"/>
    </w:pPr>
    <w:rPr>
      <w:rFonts w:ascii="Cambria" w:hAnsi="Cambria"/>
      <w:b/>
      <w:bCs/>
      <w:kern w:val="0"/>
      <w:sz w:val="32"/>
      <w:szCs w:val="32"/>
    </w:rPr>
  </w:style>
  <w:style w:type="character" w:styleId="16">
    <w:name w:val="Strong"/>
    <w:qFormat/>
    <w:uiPriority w:val="99"/>
    <w:rPr>
      <w:rFonts w:cs="Times New Roman"/>
      <w:b/>
    </w:rPr>
  </w:style>
  <w:style w:type="character" w:styleId="17">
    <w:name w:val="Hyperlink"/>
    <w:basedOn w:val="15"/>
    <w:qFormat/>
    <w:uiPriority w:val="99"/>
    <w:rPr>
      <w:rFonts w:cs="Times New Roman"/>
      <w:color w:val="0000FF"/>
      <w:u w:val="single"/>
    </w:rPr>
  </w:style>
  <w:style w:type="character" w:customStyle="1" w:styleId="18">
    <w:name w:val="标题 1 字符"/>
    <w:link w:val="2"/>
    <w:qFormat/>
    <w:locked/>
    <w:uiPriority w:val="99"/>
    <w:rPr>
      <w:rFonts w:ascii="Times New Roman" w:hAnsi="Times New Roman" w:cs="Times New Roman"/>
      <w:b/>
      <w:kern w:val="44"/>
      <w:sz w:val="44"/>
    </w:rPr>
  </w:style>
  <w:style w:type="character" w:customStyle="1" w:styleId="19">
    <w:name w:val="标题 2 字符"/>
    <w:link w:val="3"/>
    <w:qFormat/>
    <w:locked/>
    <w:uiPriority w:val="99"/>
    <w:rPr>
      <w:rFonts w:ascii="Cambria" w:hAnsi="Cambria" w:eastAsia="宋体" w:cs="Times New Roman"/>
      <w:b/>
      <w:kern w:val="2"/>
      <w:sz w:val="32"/>
    </w:rPr>
  </w:style>
  <w:style w:type="character" w:customStyle="1" w:styleId="20">
    <w:name w:val="标题 3 字符"/>
    <w:link w:val="4"/>
    <w:qFormat/>
    <w:locked/>
    <w:uiPriority w:val="99"/>
    <w:rPr>
      <w:rFonts w:ascii="Times New Roman" w:hAnsi="Times New Roman" w:cs="Times New Roman"/>
      <w:b/>
      <w:kern w:val="2"/>
      <w:sz w:val="32"/>
    </w:rPr>
  </w:style>
  <w:style w:type="character" w:customStyle="1" w:styleId="21">
    <w:name w:val="标题 4 字符"/>
    <w:link w:val="5"/>
    <w:qFormat/>
    <w:locked/>
    <w:uiPriority w:val="99"/>
    <w:rPr>
      <w:rFonts w:ascii="Cambria" w:hAnsi="Cambria" w:eastAsia="宋体" w:cs="Times New Roman"/>
      <w:b/>
      <w:sz w:val="28"/>
    </w:rPr>
  </w:style>
  <w:style w:type="character" w:customStyle="1" w:styleId="22">
    <w:name w:val="Body Text Char"/>
    <w:semiHidden/>
    <w:qFormat/>
    <w:locked/>
    <w:uiPriority w:val="99"/>
    <w:rPr>
      <w:rFonts w:ascii="Times New Roman" w:hAnsi="Times New Roman" w:cs="Times New Roman"/>
      <w:sz w:val="24"/>
    </w:rPr>
  </w:style>
  <w:style w:type="character" w:customStyle="1" w:styleId="23">
    <w:name w:val="批注框文本 字符"/>
    <w:link w:val="8"/>
    <w:semiHidden/>
    <w:qFormat/>
    <w:locked/>
    <w:uiPriority w:val="99"/>
    <w:rPr>
      <w:rFonts w:ascii="Times New Roman" w:hAnsi="Times New Roman" w:cs="Times New Roman"/>
      <w:kern w:val="2"/>
      <w:sz w:val="18"/>
    </w:rPr>
  </w:style>
  <w:style w:type="character" w:customStyle="1" w:styleId="24">
    <w:name w:val="Footer Char"/>
    <w:semiHidden/>
    <w:qFormat/>
    <w:locked/>
    <w:uiPriority w:val="99"/>
    <w:rPr>
      <w:rFonts w:ascii="Times New Roman" w:hAnsi="Times New Roman" w:cs="Times New Roman"/>
      <w:sz w:val="18"/>
    </w:rPr>
  </w:style>
  <w:style w:type="character" w:customStyle="1" w:styleId="25">
    <w:name w:val="Header Char"/>
    <w:semiHidden/>
    <w:qFormat/>
    <w:locked/>
    <w:uiPriority w:val="99"/>
    <w:rPr>
      <w:rFonts w:ascii="Times New Roman" w:hAnsi="Times New Roman" w:cs="Times New Roman"/>
      <w:sz w:val="18"/>
    </w:rPr>
  </w:style>
  <w:style w:type="character" w:customStyle="1" w:styleId="26">
    <w:name w:val="标题 字符"/>
    <w:link w:val="13"/>
    <w:qFormat/>
    <w:locked/>
    <w:uiPriority w:val="99"/>
    <w:rPr>
      <w:rFonts w:ascii="Cambria" w:hAnsi="Cambria" w:cs="Times New Roman"/>
      <w:b/>
      <w:sz w:val="32"/>
    </w:rPr>
  </w:style>
  <w:style w:type="character" w:customStyle="1" w:styleId="27">
    <w:name w:val="页眉 字符"/>
    <w:link w:val="10"/>
    <w:semiHidden/>
    <w:qFormat/>
    <w:locked/>
    <w:uiPriority w:val="99"/>
    <w:rPr>
      <w:sz w:val="18"/>
    </w:rPr>
  </w:style>
  <w:style w:type="character" w:customStyle="1" w:styleId="28">
    <w:name w:val="页脚 字符"/>
    <w:link w:val="9"/>
    <w:qFormat/>
    <w:locked/>
    <w:uiPriority w:val="99"/>
    <w:rPr>
      <w:sz w:val="18"/>
    </w:rPr>
  </w:style>
  <w:style w:type="character" w:customStyle="1" w:styleId="29">
    <w:name w:val="正文文本 字符"/>
    <w:link w:val="6"/>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4">
    <w:name w:val="TOC 标题2"/>
    <w:basedOn w:val="2"/>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35">
    <w:name w:val="不明显参考1"/>
    <w:qFormat/>
    <w:uiPriority w:val="99"/>
    <w:rPr>
      <w:smallCaps/>
      <w:color w:val="5A5A5A"/>
    </w:rPr>
  </w:style>
  <w:style w:type="paragraph" w:customStyle="1" w:styleId="3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7">
    <w:name w:val="NormalCharacter"/>
    <w:semiHidden/>
    <w:qFormat/>
    <w:uiPriority w:val="99"/>
  </w:style>
  <w:style w:type="paragraph" w:customStyle="1" w:styleId="38">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6"/>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1210</Words>
  <Characters>6899</Characters>
  <Lines>57</Lines>
  <Paragraphs>16</Paragraphs>
  <TotalTime>0</TotalTime>
  <ScaleCrop>false</ScaleCrop>
  <LinksUpToDate>false</LinksUpToDate>
  <CharactersWithSpaces>8093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2022-08-17T10:44:00Z</dcterms:created>
  <dc:creator>曹颖</dc:creator>
  <cp:lastModifiedBy>user</cp:lastModifiedBy>
  <cp:lastPrinted>2022-08-17T18:22:00Z</cp:lastPrinted>
  <dcterms:modified xsi:type="dcterms:W3CDTF">2022-11-14T11:11:44Z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B60E9F462C684D5C8AD172FB11ABF94B</vt:lpwstr>
  </property>
</Properties>
</file>