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9D" w:rsidRDefault="006D6C9D">
      <w:pPr>
        <w:spacing w:line="600" w:lineRule="exact"/>
        <w:jc w:val="left"/>
        <w:outlineLvl w:val="0"/>
        <w:rPr>
          <w:rFonts w:eastAsia="方正小标宋简体"/>
          <w:color w:val="000000"/>
          <w:sz w:val="30"/>
          <w:szCs w:val="30"/>
        </w:rPr>
      </w:pPr>
      <w:bookmarkStart w:id="0" w:name="_Toc15306267"/>
    </w:p>
    <w:p w:rsidR="006D6C9D" w:rsidRDefault="006D6C9D">
      <w:pPr>
        <w:spacing w:line="600" w:lineRule="exact"/>
        <w:jc w:val="center"/>
        <w:outlineLvl w:val="0"/>
        <w:rPr>
          <w:rFonts w:eastAsia="方正小标宋简体"/>
          <w:color w:val="000000"/>
          <w:sz w:val="72"/>
          <w:szCs w:val="72"/>
        </w:rPr>
      </w:pPr>
    </w:p>
    <w:p w:rsidR="006D6C9D" w:rsidRDefault="006D6C9D">
      <w:pPr>
        <w:spacing w:line="600" w:lineRule="exact"/>
        <w:jc w:val="center"/>
        <w:outlineLvl w:val="0"/>
        <w:rPr>
          <w:rFonts w:eastAsia="方正小标宋简体"/>
          <w:color w:val="000000"/>
          <w:sz w:val="72"/>
          <w:szCs w:val="72"/>
        </w:rPr>
      </w:pPr>
    </w:p>
    <w:p w:rsidR="006D6C9D" w:rsidRDefault="006D6C9D">
      <w:pPr>
        <w:spacing w:line="600" w:lineRule="exact"/>
        <w:jc w:val="center"/>
        <w:outlineLvl w:val="0"/>
        <w:rPr>
          <w:rFonts w:eastAsia="方正小标宋简体"/>
          <w:color w:val="000000"/>
          <w:sz w:val="72"/>
          <w:szCs w:val="72"/>
        </w:rPr>
      </w:pPr>
    </w:p>
    <w:p w:rsidR="006D6C9D" w:rsidRDefault="006D6C9D">
      <w:pPr>
        <w:adjustRightInd w:val="0"/>
        <w:snapToGrid w:val="0"/>
        <w:spacing w:line="360" w:lineRule="auto"/>
        <w:jc w:val="center"/>
        <w:outlineLvl w:val="0"/>
        <w:rPr>
          <w:rFonts w:eastAsia="方正小标宋简体"/>
          <w:sz w:val="72"/>
          <w:szCs w:val="72"/>
        </w:rPr>
      </w:pPr>
      <w:bookmarkStart w:id="1" w:name="_Toc15378441"/>
      <w:bookmarkStart w:id="2" w:name="_Toc15377425"/>
      <w:bookmarkStart w:id="3" w:name="_Toc15377193"/>
      <w:bookmarkStart w:id="4" w:name="_Toc15396475"/>
      <w:bookmarkStart w:id="5" w:name="_Toc15396597"/>
      <w:r>
        <w:rPr>
          <w:rFonts w:ascii="方正小标宋简体" w:eastAsia="方正小标宋简体" w:hAnsi="??" w:cs="方正小标宋简体"/>
          <w:sz w:val="72"/>
          <w:szCs w:val="72"/>
        </w:rPr>
        <w:t>2020</w:t>
      </w:r>
      <w:r>
        <w:rPr>
          <w:rFonts w:eastAsia="方正小标宋简体" w:cs="方正小标宋简体" w:hint="eastAsia"/>
          <w:sz w:val="72"/>
          <w:szCs w:val="72"/>
        </w:rPr>
        <w:t>年度</w:t>
      </w:r>
      <w:bookmarkEnd w:id="1"/>
      <w:bookmarkEnd w:id="2"/>
      <w:bookmarkEnd w:id="3"/>
      <w:bookmarkEnd w:id="4"/>
      <w:bookmarkEnd w:id="5"/>
    </w:p>
    <w:p w:rsidR="006D6C9D" w:rsidRDefault="006D6C9D">
      <w:pPr>
        <w:adjustRightInd w:val="0"/>
        <w:snapToGrid w:val="0"/>
        <w:spacing w:line="360" w:lineRule="auto"/>
        <w:jc w:val="center"/>
        <w:outlineLvl w:val="0"/>
        <w:rPr>
          <w:rFonts w:eastAsia="方正小标宋简体"/>
          <w:sz w:val="72"/>
          <w:szCs w:val="72"/>
        </w:rPr>
      </w:pPr>
      <w:bookmarkStart w:id="6" w:name="_Toc15396476"/>
      <w:bookmarkStart w:id="7" w:name="_Toc15378442"/>
      <w:bookmarkStart w:id="8" w:name="_Toc15396598"/>
      <w:bookmarkStart w:id="9" w:name="_Toc15377194"/>
      <w:bookmarkStart w:id="10" w:name="_Toc15377426"/>
      <w:r>
        <w:rPr>
          <w:rFonts w:eastAsia="方正小标宋简体" w:cs="方正小标宋简体" w:hint="eastAsia"/>
          <w:sz w:val="72"/>
          <w:szCs w:val="72"/>
        </w:rPr>
        <w:t>四川省</w:t>
      </w:r>
      <w:bookmarkStart w:id="11" w:name="_Toc15306268"/>
      <w:bookmarkEnd w:id="0"/>
      <w:r>
        <w:rPr>
          <w:rFonts w:eastAsia="方正小标宋简体" w:cs="方正小标宋简体" w:hint="eastAsia"/>
          <w:sz w:val="72"/>
          <w:szCs w:val="72"/>
        </w:rPr>
        <w:t>农民工服务中心</w:t>
      </w:r>
    </w:p>
    <w:p w:rsidR="006D6C9D" w:rsidRDefault="006D6C9D">
      <w:pPr>
        <w:adjustRightInd w:val="0"/>
        <w:snapToGrid w:val="0"/>
        <w:spacing w:line="360" w:lineRule="auto"/>
        <w:jc w:val="center"/>
        <w:outlineLvl w:val="0"/>
        <w:rPr>
          <w:rFonts w:eastAsia="方正小标宋简体"/>
          <w:sz w:val="72"/>
          <w:szCs w:val="72"/>
        </w:rPr>
      </w:pPr>
      <w:r>
        <w:rPr>
          <w:rFonts w:eastAsia="方正小标宋简体" w:cs="方正小标宋简体" w:hint="eastAsia"/>
          <w:sz w:val="72"/>
          <w:szCs w:val="72"/>
        </w:rPr>
        <w:t>单位决算</w:t>
      </w:r>
      <w:bookmarkEnd w:id="6"/>
      <w:bookmarkEnd w:id="7"/>
      <w:bookmarkEnd w:id="8"/>
      <w:bookmarkEnd w:id="9"/>
      <w:bookmarkEnd w:id="10"/>
      <w:bookmarkEnd w:id="11"/>
    </w:p>
    <w:p w:rsidR="006D6C9D" w:rsidRDefault="006D6C9D">
      <w:pPr>
        <w:pStyle w:val="BodyText"/>
        <w:spacing w:before="93"/>
        <w:rPr>
          <w:rFonts w:cs="Times New Roman"/>
        </w:rPr>
      </w:pPr>
      <w:r>
        <w:rPr>
          <w:rFonts w:cs="Times New Roman"/>
        </w:rPr>
        <w:br w:type="page"/>
      </w:r>
    </w:p>
    <w:p w:rsidR="006D6C9D" w:rsidRDefault="006D6C9D">
      <w:pPr>
        <w:widowControl/>
        <w:jc w:val="center"/>
        <w:rPr>
          <w:rFonts w:ascii="宋体"/>
        </w:rPr>
      </w:pPr>
    </w:p>
    <w:p w:rsidR="006D6C9D" w:rsidRDefault="006D6C9D">
      <w:pPr>
        <w:pStyle w:val="TOC1"/>
        <w:rPr>
          <w:rFonts w:ascii="Times New Roman" w:eastAsia="黑体" w:hAnsi="Times New Roman" w:cs="Times New Roman"/>
          <w:sz w:val="48"/>
          <w:szCs w:val="48"/>
        </w:rPr>
      </w:pPr>
      <w:bookmarkStart w:id="12" w:name="_Toc11663_WPSOffice_Type2"/>
      <w:r>
        <w:rPr>
          <w:rFonts w:ascii="Times New Roman" w:eastAsia="黑体" w:hAnsi="Times New Roman" w:cs="黑体" w:hint="eastAsia"/>
          <w:sz w:val="48"/>
          <w:szCs w:val="48"/>
        </w:rPr>
        <w:t>目录</w:t>
      </w:r>
    </w:p>
    <w:p w:rsidR="006D6C9D" w:rsidRDefault="006D6C9D">
      <w:pPr>
        <w:widowControl/>
        <w:jc w:val="center"/>
        <w:rPr>
          <w:rFonts w:eastAsia="黑体"/>
          <w:sz w:val="28"/>
          <w:szCs w:val="28"/>
        </w:rPr>
      </w:pPr>
    </w:p>
    <w:p w:rsidR="006D6C9D" w:rsidRDefault="006D6C9D">
      <w:pPr>
        <w:pStyle w:val="TOC1"/>
        <w:rPr>
          <w:rFonts w:ascii="Times New Roman" w:eastAsia="仿宋_GB2312" w:hAnsi="Times New Roman" w:cs="Times New Roman"/>
          <w:b/>
          <w:bCs/>
        </w:rPr>
      </w:pPr>
      <w:r>
        <w:rPr>
          <w:rFonts w:ascii="仿宋_GB2312" w:eastAsia="仿宋_GB2312" w:hAnsi="仿宋_GB2312" w:cs="仿宋_GB2312" w:hint="eastAsia"/>
          <w:b/>
          <w:bCs/>
        </w:rPr>
        <w:t>公开时间</w:t>
      </w:r>
      <w:r>
        <w:rPr>
          <w:rFonts w:ascii="Times New Roman" w:eastAsia="仿宋_GB2312" w:hAnsi="Times New Roman" w:cs="仿宋_GB2312" w:hint="eastAsia"/>
          <w:b/>
          <w:bCs/>
        </w:rPr>
        <w:t>：</w:t>
      </w:r>
      <w:r>
        <w:rPr>
          <w:rFonts w:ascii="Times New Roman" w:eastAsia="仿宋_GB2312" w:hAnsi="Times New Roman" w:cs="Times New Roman"/>
          <w:b/>
          <w:bCs/>
        </w:rPr>
        <w:t>2021</w:t>
      </w:r>
      <w:r>
        <w:rPr>
          <w:rFonts w:ascii="Times New Roman" w:eastAsia="仿宋_GB2312" w:hAnsi="Times New Roman" w:cs="仿宋_GB2312" w:hint="eastAsia"/>
          <w:b/>
          <w:bCs/>
        </w:rPr>
        <w:t>年</w:t>
      </w:r>
      <w:r>
        <w:rPr>
          <w:rFonts w:ascii="Times New Roman" w:eastAsia="仿宋_GB2312" w:hAnsi="Times New Roman" w:cs="Times New Roman"/>
          <w:b/>
          <w:bCs/>
        </w:rPr>
        <w:t>9</w:t>
      </w:r>
      <w:r>
        <w:rPr>
          <w:rFonts w:ascii="Times New Roman" w:eastAsia="仿宋_GB2312" w:hAnsi="Times New Roman" w:cs="仿宋_GB2312" w:hint="eastAsia"/>
          <w:b/>
          <w:bCs/>
        </w:rPr>
        <w:t>月</w:t>
      </w:r>
      <w:r>
        <w:rPr>
          <w:rFonts w:ascii="Times New Roman" w:eastAsia="仿宋_GB2312" w:hAnsi="Times New Roman" w:cs="Times New Roman"/>
          <w:b/>
          <w:bCs/>
        </w:rPr>
        <w:t>10</w:t>
      </w:r>
      <w:r>
        <w:rPr>
          <w:rFonts w:ascii="Times New Roman" w:eastAsia="仿宋_GB2312" w:hAnsi="Times New Roman" w:cs="仿宋_GB2312" w:hint="eastAsia"/>
          <w:b/>
          <w:bCs/>
        </w:rPr>
        <w:t>日</w:t>
      </w:r>
    </w:p>
    <w:p w:rsidR="006D6C9D" w:rsidRDefault="006D6C9D">
      <w:pPr>
        <w:pStyle w:val="WPSOffice1"/>
        <w:tabs>
          <w:tab w:val="right" w:leader="dot" w:pos="8306"/>
        </w:tabs>
        <w:rPr>
          <w:rFonts w:ascii="仿宋_GB2312" w:eastAsia="仿宋_GB2312" w:hAnsi="仿宋_GB2312" w:cs="Times New Roman"/>
          <w:b/>
          <w:bCs/>
          <w:sz w:val="28"/>
          <w:szCs w:val="28"/>
        </w:rPr>
      </w:pPr>
      <w:hyperlink w:anchor="_Toc17869_WPSOffice_Level1" w:history="1">
        <w:r>
          <w:rPr>
            <w:rFonts w:ascii="仿宋_GB2312" w:eastAsia="仿宋_GB2312" w:hAnsi="仿宋_GB2312" w:cs="仿宋_GB2312" w:hint="eastAsia"/>
            <w:b/>
            <w:bCs/>
            <w:sz w:val="28"/>
            <w:szCs w:val="28"/>
          </w:rPr>
          <w:t>第一部分单位概况</w:t>
        </w:r>
        <w:r>
          <w:rPr>
            <w:rFonts w:ascii="仿宋_GB2312" w:eastAsia="仿宋_GB2312" w:hAnsi="仿宋_GB2312" w:cs="Times New Roman"/>
            <w:b/>
            <w:bCs/>
            <w:sz w:val="28"/>
            <w:szCs w:val="28"/>
          </w:rPr>
          <w:tab/>
        </w:r>
        <w:r>
          <w:rPr>
            <w:rFonts w:ascii="仿宋_GB2312" w:eastAsia="仿宋_GB2312" w:hAnsi="仿宋_GB2312" w:cs="仿宋_GB2312"/>
            <w:b/>
            <w:bCs/>
            <w:sz w:val="28"/>
            <w:szCs w:val="28"/>
          </w:rPr>
          <w:t>1</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11663_WPSOffice_Level2" w:history="1">
        <w:r>
          <w:rPr>
            <w:rFonts w:ascii="仿宋_GB2312" w:eastAsia="仿宋_GB2312" w:hAnsi="仿宋_GB2312" w:cs="仿宋_GB2312" w:hint="eastAsia"/>
            <w:sz w:val="28"/>
            <w:szCs w:val="28"/>
          </w:rPr>
          <w:t>一、职能简介</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p>
    <w:p w:rsidR="006D6C9D" w:rsidRDefault="006D6C9D" w:rsidP="00F2586B">
      <w:pPr>
        <w:pStyle w:val="WPSOffice2"/>
        <w:tabs>
          <w:tab w:val="right" w:leader="dot" w:pos="8306"/>
        </w:tabs>
        <w:ind w:left="31680"/>
        <w:rPr>
          <w:rFonts w:ascii="Times New Roman" w:eastAsia="仿宋_GB2312" w:hAnsi="Times New Roman" w:cs="Times New Roman"/>
          <w:sz w:val="28"/>
          <w:szCs w:val="28"/>
        </w:rPr>
      </w:pPr>
      <w:hyperlink w:anchor="_Toc8954_WPSOffice_Level2" w:history="1">
        <w:r>
          <w:rPr>
            <w:rFonts w:ascii="Times New Roman" w:eastAsia="仿宋_GB2312" w:hAnsi="Times New Roman" w:cs="仿宋_GB2312" w:hint="eastAsia"/>
            <w:sz w:val="28"/>
            <w:szCs w:val="28"/>
          </w:rPr>
          <w:t>二、</w:t>
        </w:r>
        <w:r>
          <w:rPr>
            <w:rFonts w:ascii="Times New Roman" w:eastAsia="仿宋_GB2312" w:hAnsi="Times New Roman" w:cs="Times New Roman"/>
            <w:sz w:val="28"/>
            <w:szCs w:val="28"/>
          </w:rPr>
          <w:t>2020</w:t>
        </w:r>
        <w:r>
          <w:rPr>
            <w:rFonts w:ascii="Times New Roman" w:eastAsia="仿宋_GB2312" w:hAnsi="Times New Roman" w:cs="仿宋_GB2312" w:hint="eastAsia"/>
            <w:sz w:val="28"/>
            <w:szCs w:val="28"/>
          </w:rPr>
          <w:t>年重点工作完成情况</w:t>
        </w:r>
        <w:r>
          <w:rPr>
            <w:rFonts w:ascii="Times New Roman" w:eastAsia="仿宋_GB2312" w:hAnsi="Times New Roman" w:cs="Times New Roman"/>
            <w:sz w:val="28"/>
            <w:szCs w:val="28"/>
          </w:rPr>
          <w:tab/>
          <w:t>1</w:t>
        </w:r>
      </w:hyperlink>
    </w:p>
    <w:p w:rsidR="006D6C9D" w:rsidRDefault="006D6C9D">
      <w:pPr>
        <w:pStyle w:val="WPSOffice1"/>
        <w:tabs>
          <w:tab w:val="right" w:leader="dot" w:pos="8306"/>
        </w:tabs>
        <w:rPr>
          <w:rFonts w:ascii="Times New Roman" w:eastAsia="仿宋_GB2312" w:hAnsi="Times New Roman" w:cs="Times New Roman"/>
          <w:b/>
          <w:bCs/>
          <w:sz w:val="28"/>
          <w:szCs w:val="28"/>
        </w:rPr>
      </w:pPr>
      <w:hyperlink w:anchor="_Toc11663_WPSOffice_Level1" w:history="1">
        <w:r>
          <w:rPr>
            <w:rFonts w:ascii="Times New Roman" w:eastAsia="仿宋_GB2312" w:hAnsi="Times New Roman" w:cs="仿宋_GB2312" w:hint="eastAsia"/>
            <w:b/>
            <w:bCs/>
            <w:sz w:val="28"/>
            <w:szCs w:val="28"/>
          </w:rPr>
          <w:t>第二部分</w:t>
        </w:r>
        <w:r>
          <w:rPr>
            <w:rFonts w:ascii="Times New Roman" w:eastAsia="仿宋_GB2312" w:hAnsi="Times New Roman" w:cs="Times New Roman"/>
            <w:b/>
            <w:bCs/>
            <w:sz w:val="28"/>
            <w:szCs w:val="28"/>
          </w:rPr>
          <w:t>2020</w:t>
        </w:r>
        <w:r>
          <w:rPr>
            <w:rFonts w:ascii="Times New Roman" w:eastAsia="仿宋_GB2312" w:hAnsi="Times New Roman" w:cs="仿宋_GB2312" w:hint="eastAsia"/>
            <w:b/>
            <w:bCs/>
            <w:sz w:val="28"/>
            <w:szCs w:val="28"/>
          </w:rPr>
          <w:t>年度单位决算情况说明</w:t>
        </w:r>
        <w:r>
          <w:rPr>
            <w:rFonts w:ascii="Times New Roman" w:eastAsia="仿宋_GB2312" w:hAnsi="Times New Roman" w:cs="Times New Roman"/>
            <w:b/>
            <w:bCs/>
            <w:sz w:val="28"/>
            <w:szCs w:val="28"/>
          </w:rPr>
          <w:tab/>
          <w:t>3</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13141_WPSOffice_Level2" w:history="1">
        <w:r>
          <w:rPr>
            <w:rFonts w:ascii="仿宋_GB2312" w:eastAsia="仿宋_GB2312" w:hAnsi="仿宋_GB2312" w:cs="仿宋_GB2312" w:hint="eastAsia"/>
            <w:sz w:val="28"/>
            <w:szCs w:val="28"/>
          </w:rPr>
          <w:t>一、收入支出决算总体情况说明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3</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23009_WPSOffice_Level2" w:history="1">
        <w:r>
          <w:rPr>
            <w:rFonts w:ascii="仿宋_GB2312" w:eastAsia="仿宋_GB2312" w:hAnsi="仿宋_GB2312" w:cs="仿宋_GB2312" w:hint="eastAsia"/>
            <w:sz w:val="28"/>
            <w:szCs w:val="28"/>
          </w:rPr>
          <w:t>二、收入决算情况说明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3</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8981_WPSOffice_Level2" w:history="1">
        <w:r>
          <w:rPr>
            <w:rFonts w:ascii="仿宋_GB2312" w:eastAsia="仿宋_GB2312" w:hAnsi="仿宋_GB2312" w:cs="仿宋_GB2312" w:hint="eastAsia"/>
            <w:sz w:val="28"/>
            <w:szCs w:val="28"/>
          </w:rPr>
          <w:t>三、支出决算情况说明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4</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1503_WPSOffice_Level2" w:history="1">
        <w:r>
          <w:rPr>
            <w:rFonts w:ascii="仿宋_GB2312" w:eastAsia="仿宋_GB2312" w:hAnsi="仿宋_GB2312" w:cs="仿宋_GB2312" w:hint="eastAsia"/>
            <w:sz w:val="28"/>
            <w:szCs w:val="28"/>
          </w:rPr>
          <w:t>四、财政拨款收入支出决算总体情况说明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4</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895_WPSOffice_Level2" w:history="1">
        <w:r>
          <w:rPr>
            <w:rFonts w:ascii="仿宋_GB2312" w:eastAsia="仿宋_GB2312" w:hAnsi="仿宋_GB2312" w:cs="仿宋_GB2312" w:hint="eastAsia"/>
            <w:sz w:val="28"/>
            <w:szCs w:val="28"/>
          </w:rPr>
          <w:t>五、一般公共预算财政拨款支出决算情况说明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4</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13592_WPSOffice_Level2" w:history="1">
        <w:r>
          <w:rPr>
            <w:rFonts w:ascii="仿宋_GB2312" w:eastAsia="仿宋_GB2312" w:hAnsi="仿宋_GB2312" w:cs="仿宋_GB2312" w:hint="eastAsia"/>
            <w:sz w:val="28"/>
            <w:szCs w:val="28"/>
          </w:rPr>
          <w:t>六、一般公共预算财政拨款基本支出决算情况说明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7</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2957_WPSOffice_Level2" w:history="1">
        <w:r>
          <w:rPr>
            <w:rFonts w:ascii="仿宋_GB2312" w:eastAsia="仿宋_GB2312" w:hAnsi="仿宋_GB2312" w:cs="仿宋_GB2312" w:hint="eastAsia"/>
            <w:sz w:val="28"/>
            <w:szCs w:val="28"/>
          </w:rPr>
          <w:t>七、“三公”经费财政拨款支出决算情况说明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7</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18018_WPSOffice_Level2" w:history="1">
        <w:r>
          <w:rPr>
            <w:rFonts w:ascii="仿宋_GB2312" w:eastAsia="仿宋_GB2312" w:hAnsi="仿宋_GB2312" w:cs="仿宋_GB2312" w:hint="eastAsia"/>
            <w:sz w:val="28"/>
            <w:szCs w:val="28"/>
          </w:rPr>
          <w:t>八、政府性基金预算支出决算情况说明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9</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7036_WPSOffice_Level2" w:history="1">
        <w:r>
          <w:rPr>
            <w:rFonts w:ascii="仿宋_GB2312" w:eastAsia="仿宋_GB2312" w:hAnsi="仿宋_GB2312" w:cs="仿宋_GB2312" w:hint="eastAsia"/>
            <w:sz w:val="28"/>
            <w:szCs w:val="28"/>
          </w:rPr>
          <w:t>九、国有资本经营预算支出决算情况说明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9</w:t>
        </w:r>
      </w:hyperlink>
    </w:p>
    <w:p w:rsidR="006D6C9D" w:rsidRDefault="006D6C9D" w:rsidP="00F2586B">
      <w:pPr>
        <w:pStyle w:val="WPSOffice2"/>
        <w:tabs>
          <w:tab w:val="right" w:leader="dot" w:pos="8306"/>
        </w:tabs>
        <w:ind w:left="31680"/>
        <w:rPr>
          <w:rFonts w:ascii="仿宋_GB2312" w:eastAsia="仿宋_GB2312" w:hAnsi="仿宋_GB2312" w:cs="Times New Roman"/>
          <w:sz w:val="28"/>
          <w:szCs w:val="28"/>
        </w:rPr>
      </w:pPr>
      <w:hyperlink w:anchor="_Toc2770_WPSOffice_Level2" w:history="1">
        <w:r>
          <w:rPr>
            <w:rFonts w:ascii="仿宋_GB2312" w:eastAsia="仿宋_GB2312" w:hAnsi="仿宋_GB2312" w:cs="仿宋_GB2312" w:hint="eastAsia"/>
            <w:sz w:val="28"/>
            <w:szCs w:val="28"/>
          </w:rPr>
          <w:t>十、其他重要事项的情况说明</w:t>
        </w:r>
        <w:r>
          <w:rPr>
            <w:rFonts w:ascii="仿宋_GB2312" w:eastAsia="仿宋_GB2312" w:hAnsi="仿宋_GB2312" w:cs="Times New Roman"/>
            <w:sz w:val="28"/>
            <w:szCs w:val="28"/>
          </w:rPr>
          <w:tab/>
        </w:r>
        <w:r>
          <w:rPr>
            <w:rFonts w:ascii="仿宋_GB2312" w:eastAsia="仿宋_GB2312" w:hAnsi="仿宋_GB2312" w:cs="仿宋_GB2312"/>
            <w:sz w:val="28"/>
            <w:szCs w:val="28"/>
          </w:rPr>
          <w:t>9</w:t>
        </w:r>
      </w:hyperlink>
    </w:p>
    <w:p w:rsidR="006D6C9D" w:rsidRDefault="006D6C9D">
      <w:pPr>
        <w:pStyle w:val="WPSOffice1"/>
        <w:tabs>
          <w:tab w:val="right" w:leader="dot" w:pos="8306"/>
        </w:tabs>
        <w:rPr>
          <w:rFonts w:ascii="仿宋_GB2312" w:eastAsia="仿宋_GB2312" w:hAnsi="仿宋_GB2312" w:cs="Times New Roman"/>
          <w:b/>
          <w:bCs/>
          <w:sz w:val="28"/>
          <w:szCs w:val="28"/>
        </w:rPr>
      </w:pPr>
      <w:hyperlink w:anchor="_Toc8954_WPSOffice_Level1" w:history="1">
        <w:r>
          <w:rPr>
            <w:rFonts w:ascii="仿宋_GB2312" w:eastAsia="仿宋_GB2312" w:hAnsi="仿宋_GB2312" w:cs="仿宋_GB2312" w:hint="eastAsia"/>
            <w:b/>
            <w:bCs/>
            <w:sz w:val="28"/>
            <w:szCs w:val="28"/>
          </w:rPr>
          <w:t>第三部分名词解释</w:t>
        </w:r>
        <w:r>
          <w:rPr>
            <w:rFonts w:ascii="仿宋_GB2312" w:eastAsia="仿宋_GB2312" w:hAnsi="仿宋_GB2312" w:cs="Times New Roman"/>
            <w:b/>
            <w:bCs/>
            <w:sz w:val="28"/>
            <w:szCs w:val="28"/>
          </w:rPr>
          <w:tab/>
        </w:r>
        <w:bookmarkStart w:id="13" w:name="_Toc8954_WPSOffice_Level1Page"/>
        <w:r>
          <w:rPr>
            <w:rFonts w:ascii="仿宋_GB2312" w:eastAsia="仿宋_GB2312" w:hAnsi="仿宋_GB2312" w:cs="仿宋_GB2312"/>
            <w:b/>
            <w:bCs/>
            <w:sz w:val="28"/>
            <w:szCs w:val="28"/>
          </w:rPr>
          <w:t>1</w:t>
        </w:r>
        <w:bookmarkEnd w:id="13"/>
        <w:r>
          <w:rPr>
            <w:rFonts w:ascii="仿宋_GB2312" w:eastAsia="仿宋_GB2312" w:hAnsi="仿宋_GB2312" w:cs="仿宋_GB2312"/>
            <w:b/>
            <w:bCs/>
            <w:sz w:val="28"/>
            <w:szCs w:val="28"/>
          </w:rPr>
          <w:t>1</w:t>
        </w:r>
      </w:hyperlink>
    </w:p>
    <w:p w:rsidR="006D6C9D" w:rsidRDefault="006D6C9D">
      <w:pPr>
        <w:pStyle w:val="WPSOffice1"/>
        <w:tabs>
          <w:tab w:val="right" w:leader="dot" w:pos="8306"/>
        </w:tabs>
        <w:rPr>
          <w:rFonts w:ascii="仿宋_GB2312" w:eastAsia="仿宋_GB2312" w:hAnsi="仿宋_GB2312" w:cs="Times New Roman"/>
          <w:b/>
          <w:bCs/>
          <w:sz w:val="28"/>
          <w:szCs w:val="28"/>
        </w:rPr>
      </w:pPr>
      <w:hyperlink w:anchor="_Toc8954_WPSOffice_Level1" w:history="1">
        <w:r>
          <w:rPr>
            <w:rFonts w:ascii="仿宋_GB2312" w:eastAsia="仿宋_GB2312" w:hAnsi="仿宋_GB2312" w:cs="仿宋_GB2312" w:hint="eastAsia"/>
            <w:b/>
            <w:bCs/>
            <w:sz w:val="28"/>
            <w:szCs w:val="28"/>
          </w:rPr>
          <w:t>第四部分附件</w:t>
        </w:r>
        <w:r>
          <w:rPr>
            <w:rFonts w:ascii="仿宋_GB2312" w:eastAsia="仿宋_GB2312" w:hAnsi="仿宋_GB2312" w:cs="Times New Roman"/>
            <w:b/>
            <w:bCs/>
            <w:sz w:val="28"/>
            <w:szCs w:val="28"/>
          </w:rPr>
          <w:tab/>
        </w:r>
        <w:r>
          <w:rPr>
            <w:rFonts w:ascii="仿宋_GB2312" w:eastAsia="仿宋_GB2312" w:hAnsi="仿宋_GB2312" w:cs="仿宋_GB2312"/>
            <w:b/>
            <w:bCs/>
            <w:sz w:val="28"/>
            <w:szCs w:val="28"/>
          </w:rPr>
          <w:t>14</w:t>
        </w:r>
      </w:hyperlink>
    </w:p>
    <w:p w:rsidR="006D6C9D" w:rsidRDefault="006D6C9D">
      <w:pPr>
        <w:pStyle w:val="WPSOffice1"/>
        <w:tabs>
          <w:tab w:val="right" w:leader="dot" w:pos="8306"/>
        </w:tabs>
        <w:rPr>
          <w:rFonts w:ascii="仿宋_GB2312" w:eastAsia="仿宋_GB2312" w:hAnsi="仿宋_GB2312" w:cs="仿宋_GB2312"/>
          <w:b/>
          <w:bCs/>
          <w:sz w:val="28"/>
          <w:szCs w:val="28"/>
        </w:rPr>
      </w:pPr>
      <w:hyperlink w:anchor="_Toc13141_WPSOffice_Level1" w:history="1">
        <w:r>
          <w:rPr>
            <w:rFonts w:ascii="仿宋_GB2312" w:eastAsia="仿宋_GB2312" w:hAnsi="仿宋_GB2312" w:cs="仿宋_GB2312" w:hint="eastAsia"/>
            <w:b/>
            <w:bCs/>
            <w:sz w:val="28"/>
            <w:szCs w:val="28"/>
          </w:rPr>
          <w:t>第五部分附表</w:t>
        </w:r>
        <w:r>
          <w:rPr>
            <w:rFonts w:ascii="仿宋_GB2312" w:eastAsia="仿宋_GB2312" w:hAnsi="仿宋_GB2312" w:cs="Times New Roman"/>
            <w:b/>
            <w:bCs/>
            <w:sz w:val="28"/>
            <w:szCs w:val="28"/>
          </w:rPr>
          <w:tab/>
        </w:r>
        <w:r>
          <w:rPr>
            <w:rFonts w:ascii="仿宋_GB2312" w:eastAsia="仿宋_GB2312" w:hAnsi="仿宋_GB2312" w:cs="仿宋_GB2312"/>
            <w:b/>
            <w:bCs/>
            <w:sz w:val="28"/>
            <w:szCs w:val="28"/>
          </w:rPr>
          <w:t>1</w:t>
        </w:r>
      </w:hyperlink>
      <w:r>
        <w:rPr>
          <w:rFonts w:ascii="仿宋_GB2312" w:eastAsia="仿宋_GB2312" w:hAnsi="仿宋_GB2312" w:cs="仿宋_GB2312"/>
          <w:b/>
          <w:bCs/>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5136_WPSOffice_Level2" w:history="1">
        <w:r>
          <w:rPr>
            <w:rFonts w:ascii="仿宋_GB2312" w:eastAsia="仿宋_GB2312" w:hAnsi="仿宋_GB2312" w:cs="仿宋_GB2312" w:hint="eastAsia"/>
            <w:sz w:val="28"/>
            <w:szCs w:val="28"/>
          </w:rPr>
          <w:t>一、收入支出决算总表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23198_WPSOffice_Level2" w:history="1">
        <w:r>
          <w:rPr>
            <w:rFonts w:ascii="仿宋_GB2312" w:eastAsia="仿宋_GB2312" w:hAnsi="仿宋_GB2312" w:cs="仿宋_GB2312" w:hint="eastAsia"/>
            <w:sz w:val="28"/>
            <w:szCs w:val="28"/>
          </w:rPr>
          <w:t>二、收入决算表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1297_WPSOffice_Level2" w:history="1">
        <w:r>
          <w:rPr>
            <w:rFonts w:ascii="仿宋_GB2312" w:eastAsia="仿宋_GB2312" w:hAnsi="仿宋_GB2312" w:cs="仿宋_GB2312" w:hint="eastAsia"/>
            <w:sz w:val="28"/>
            <w:szCs w:val="28"/>
          </w:rPr>
          <w:t>三、支出决算表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19541_WPSOffice_Level2" w:history="1">
        <w:r>
          <w:rPr>
            <w:rFonts w:ascii="仿宋_GB2312" w:eastAsia="仿宋_GB2312" w:hAnsi="仿宋_GB2312" w:cs="仿宋_GB2312" w:hint="eastAsia"/>
            <w:sz w:val="28"/>
            <w:szCs w:val="28"/>
          </w:rPr>
          <w:t>四、财政拨款收入支出决算总表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8160_WPSOffice_Level2" w:history="1">
        <w:r>
          <w:rPr>
            <w:rFonts w:ascii="仿宋_GB2312" w:eastAsia="仿宋_GB2312" w:hAnsi="仿宋_GB2312" w:cs="仿宋_GB2312" w:hint="eastAsia"/>
            <w:sz w:val="28"/>
            <w:szCs w:val="28"/>
          </w:rPr>
          <w:t>五、财政拨款支出决算明细表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29098_WPSOffice_Level2" w:history="1">
        <w:r>
          <w:rPr>
            <w:rFonts w:ascii="仿宋_GB2312" w:eastAsia="仿宋_GB2312" w:hAnsi="仿宋_GB2312" w:cs="仿宋_GB2312" w:hint="eastAsia"/>
            <w:sz w:val="28"/>
            <w:szCs w:val="28"/>
          </w:rPr>
          <w:t>六、一般公共预算财政拨款支出决算表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32188_WPSOffice_Level2" w:history="1">
        <w:r>
          <w:rPr>
            <w:rFonts w:ascii="仿宋_GB2312" w:eastAsia="仿宋_GB2312" w:hAnsi="仿宋_GB2312" w:cs="仿宋_GB2312" w:hint="eastAsia"/>
            <w:sz w:val="28"/>
            <w:szCs w:val="28"/>
          </w:rPr>
          <w:t>七、一般公共预算财政拨款支出决算明细表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24865_WPSOffice_Level2" w:history="1">
        <w:r>
          <w:rPr>
            <w:rFonts w:ascii="仿宋_GB2312" w:eastAsia="仿宋_GB2312" w:hAnsi="仿宋_GB2312" w:cs="仿宋_GB2312" w:hint="eastAsia"/>
            <w:sz w:val="28"/>
            <w:szCs w:val="28"/>
          </w:rPr>
          <w:t>八、一般公共预算财政拨款基本支出决算表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15447_WPSOffice_Level2" w:history="1">
        <w:r>
          <w:rPr>
            <w:rFonts w:ascii="仿宋_GB2312" w:eastAsia="仿宋_GB2312" w:hAnsi="仿宋_GB2312" w:cs="仿宋_GB2312" w:hint="eastAsia"/>
            <w:sz w:val="28"/>
            <w:szCs w:val="28"/>
          </w:rPr>
          <w:t>九、一般公共预算财政拨款项目支出决算表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1527_WPSOffice_Level2" w:history="1">
        <w:r>
          <w:rPr>
            <w:rFonts w:ascii="仿宋_GB2312" w:eastAsia="仿宋_GB2312" w:hAnsi="仿宋_GB2312" w:cs="仿宋_GB2312" w:hint="eastAsia"/>
            <w:sz w:val="28"/>
            <w:szCs w:val="28"/>
          </w:rPr>
          <w:t>十、一般公共预算财政拨款“三公”经费支出决算表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5374_WPSOffice_Level2" w:history="1">
        <w:r>
          <w:rPr>
            <w:rFonts w:ascii="仿宋_GB2312" w:eastAsia="仿宋_GB2312" w:hAnsi="仿宋_GB2312" w:cs="仿宋_GB2312" w:hint="eastAsia"/>
            <w:sz w:val="28"/>
            <w:szCs w:val="28"/>
          </w:rPr>
          <w:t>十一、政府性基金预算财政拨款收入支出决算表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27434_WPSOffice_Level2" w:history="1">
        <w:r>
          <w:rPr>
            <w:rFonts w:ascii="仿宋_GB2312" w:eastAsia="仿宋_GB2312" w:hAnsi="仿宋_GB2312" w:cs="仿宋_GB2312" w:hint="eastAsia"/>
            <w:sz w:val="28"/>
            <w:szCs w:val="28"/>
          </w:rPr>
          <w:t>十二、政府性基金预算财政拨款“三公”经费支出决算表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18962_WPSOffice_Level2" w:history="1">
        <w:r>
          <w:rPr>
            <w:rFonts w:ascii="仿宋_GB2312" w:eastAsia="仿宋_GB2312" w:hAnsi="仿宋_GB2312" w:cs="仿宋_GB2312" w:hint="eastAsia"/>
            <w:sz w:val="28"/>
            <w:szCs w:val="28"/>
          </w:rPr>
          <w:t>十三、国有资本经营预算财政拨款收入支出决算表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r>
        <w:rPr>
          <w:rFonts w:ascii="仿宋_GB2312" w:eastAsia="仿宋_GB2312" w:hAnsi="仿宋_GB2312" w:cs="仿宋_GB2312"/>
          <w:sz w:val="28"/>
          <w:szCs w:val="28"/>
        </w:rPr>
        <w:t>5</w:t>
      </w:r>
    </w:p>
    <w:p w:rsidR="006D6C9D" w:rsidRDefault="006D6C9D" w:rsidP="00F2586B">
      <w:pPr>
        <w:pStyle w:val="WPSOffice2"/>
        <w:tabs>
          <w:tab w:val="right" w:leader="dot" w:pos="8306"/>
        </w:tabs>
        <w:ind w:left="31680"/>
        <w:rPr>
          <w:rFonts w:ascii="仿宋_GB2312" w:eastAsia="仿宋_GB2312" w:hAnsi="仿宋_GB2312" w:cs="仿宋_GB2312"/>
          <w:sz w:val="28"/>
          <w:szCs w:val="28"/>
        </w:rPr>
      </w:pPr>
      <w:hyperlink w:anchor="_Toc1924_WPSOffice_Level2" w:history="1">
        <w:r>
          <w:rPr>
            <w:rFonts w:ascii="仿宋_GB2312" w:eastAsia="仿宋_GB2312" w:hAnsi="仿宋_GB2312" w:cs="仿宋_GB2312" w:hint="eastAsia"/>
            <w:sz w:val="28"/>
            <w:szCs w:val="28"/>
          </w:rPr>
          <w:t>十四、国有资本经营预算财政拨款支出决算表</w:t>
        </w:r>
        <w:r>
          <w:rPr>
            <w:rFonts w:ascii="仿宋_GB2312" w:eastAsia="仿宋_GB2312" w:hAnsi="仿宋_GB2312" w:cs="Times New Roman"/>
            <w:sz w:val="28"/>
            <w:szCs w:val="28"/>
          </w:rPr>
          <w:tab/>
        </w:r>
        <w:r>
          <w:rPr>
            <w:rFonts w:ascii="仿宋_GB2312" w:eastAsia="仿宋_GB2312" w:hAnsi="仿宋_GB2312" w:cs="仿宋_GB2312"/>
            <w:sz w:val="28"/>
            <w:szCs w:val="28"/>
          </w:rPr>
          <w:t>1</w:t>
        </w:r>
      </w:hyperlink>
      <w:bookmarkEnd w:id="12"/>
      <w:r>
        <w:rPr>
          <w:rFonts w:ascii="仿宋_GB2312" w:eastAsia="仿宋_GB2312" w:hAnsi="仿宋_GB2312" w:cs="仿宋_GB2312"/>
          <w:sz w:val="28"/>
          <w:szCs w:val="28"/>
        </w:rPr>
        <w:t>5</w:t>
      </w:r>
    </w:p>
    <w:p w:rsidR="006D6C9D" w:rsidRDefault="006D6C9D" w:rsidP="00F2586B">
      <w:pPr>
        <w:pStyle w:val="TableofFigures"/>
        <w:spacing w:line="440" w:lineRule="exact"/>
        <w:ind w:left="31680" w:firstLine="31680"/>
        <w:rPr>
          <w:rFonts w:eastAsia="宋体"/>
          <w:sz w:val="24"/>
          <w:szCs w:val="24"/>
        </w:rPr>
      </w:pPr>
    </w:p>
    <w:p w:rsidR="006D6C9D" w:rsidRDefault="006D6C9D">
      <w:pPr>
        <w:widowControl/>
        <w:spacing w:line="440" w:lineRule="exact"/>
        <w:jc w:val="left"/>
        <w:rPr>
          <w:rFonts w:eastAsia="仿宋"/>
          <w:b/>
          <w:bCs/>
          <w:sz w:val="24"/>
          <w:szCs w:val="24"/>
        </w:rPr>
        <w:sectPr w:rsidR="006D6C9D">
          <w:headerReference w:type="default" r:id="rId7"/>
          <w:footerReference w:type="default" r:id="rId8"/>
          <w:pgSz w:w="11906" w:h="16838"/>
          <w:pgMar w:top="1440" w:right="1800" w:bottom="1440" w:left="1800" w:header="851" w:footer="992" w:gutter="0"/>
          <w:pgNumType w:start="1"/>
          <w:cols w:space="425"/>
          <w:titlePg/>
          <w:docGrid w:type="lines" w:linePitch="312"/>
        </w:sectPr>
      </w:pPr>
    </w:p>
    <w:p w:rsidR="006D6C9D" w:rsidRDefault="006D6C9D">
      <w:pPr>
        <w:widowControl/>
        <w:spacing w:line="440" w:lineRule="exact"/>
        <w:jc w:val="left"/>
        <w:rPr>
          <w:rFonts w:ascii="仿宋" w:eastAsia="仿宋" w:hAnsi="仿宋"/>
          <w:kern w:val="44"/>
          <w:sz w:val="24"/>
          <w:szCs w:val="24"/>
        </w:rPr>
      </w:pPr>
      <w:bookmarkStart w:id="14" w:name="_Toc15377196"/>
      <w:bookmarkStart w:id="15" w:name="_Toc15396599"/>
      <w:bookmarkStart w:id="16" w:name="_Toc17869_WPSOffice_Level1"/>
    </w:p>
    <w:p w:rsidR="006D6C9D" w:rsidRDefault="006D6C9D">
      <w:pPr>
        <w:pStyle w:val="Heading1"/>
        <w:jc w:val="center"/>
        <w:rPr>
          <w:rStyle w:val="Heading1Char1"/>
          <w:rFonts w:ascii="黑体" w:eastAsia="黑体" w:hAnsi="黑体"/>
          <w:b/>
          <w:bCs/>
        </w:rPr>
      </w:pPr>
      <w:bookmarkStart w:id="17" w:name="_Toc80172846"/>
      <w:r>
        <w:rPr>
          <w:rFonts w:ascii="黑体" w:eastAsia="黑体" w:hAnsi="黑体" w:cs="黑体" w:hint="eastAsia"/>
          <w:b w:val="0"/>
          <w:bCs w:val="0"/>
        </w:rPr>
        <w:t>第一部分</w:t>
      </w:r>
      <w:r>
        <w:rPr>
          <w:rFonts w:ascii="黑体" w:eastAsia="黑体" w:hAnsi="黑体" w:cs="黑体"/>
          <w:b w:val="0"/>
          <w:bCs w:val="0"/>
        </w:rPr>
        <w:t xml:space="preserve"> </w:t>
      </w:r>
      <w:r>
        <w:rPr>
          <w:rStyle w:val="Heading1Char1"/>
          <w:rFonts w:ascii="黑体" w:eastAsia="黑体" w:hAnsi="黑体" w:cs="黑体" w:hint="eastAsia"/>
        </w:rPr>
        <w:t>单位概况</w:t>
      </w:r>
      <w:bookmarkEnd w:id="14"/>
      <w:bookmarkEnd w:id="15"/>
      <w:bookmarkEnd w:id="17"/>
    </w:p>
    <w:p w:rsidR="006D6C9D" w:rsidRDefault="006D6C9D">
      <w:pPr>
        <w:pStyle w:val="ListParagraph"/>
        <w:spacing w:line="600" w:lineRule="atLeast"/>
        <w:ind w:left="630" w:firstLineChars="0" w:firstLine="0"/>
        <w:outlineLvl w:val="1"/>
        <w:rPr>
          <w:rFonts w:eastAsia="黑体"/>
          <w:sz w:val="32"/>
          <w:szCs w:val="32"/>
        </w:rPr>
      </w:pPr>
      <w:bookmarkStart w:id="18" w:name="_Toc11663_WPSOffice_Level2"/>
      <w:bookmarkStart w:id="19" w:name="_Toc15396600"/>
      <w:bookmarkStart w:id="20" w:name="_Toc15377197"/>
      <w:bookmarkEnd w:id="16"/>
      <w:r>
        <w:rPr>
          <w:rFonts w:eastAsia="黑体" w:cs="黑体" w:hint="eastAsia"/>
          <w:sz w:val="32"/>
          <w:szCs w:val="32"/>
        </w:rPr>
        <w:t>一、职能简介</w:t>
      </w:r>
      <w:bookmarkEnd w:id="18"/>
    </w:p>
    <w:p w:rsidR="006D6C9D" w:rsidRDefault="006D6C9D" w:rsidP="00F2586B">
      <w:pPr>
        <w:pStyle w:val="ListParagraph"/>
        <w:spacing w:line="600" w:lineRule="atLeast"/>
        <w:ind w:firstLine="31680"/>
        <w:outlineLvl w:val="1"/>
      </w:pPr>
      <w:r>
        <w:rPr>
          <w:rFonts w:eastAsia="仿宋_GB2312" w:cs="仿宋_GB2312" w:hint="eastAsia"/>
          <w:sz w:val="32"/>
          <w:szCs w:val="32"/>
        </w:rPr>
        <w:t>四川省农民工服务中心为四川省人力资源和社会保障厅二级预算单位（公益一类），预算代码</w:t>
      </w:r>
      <w:r>
        <w:rPr>
          <w:rFonts w:eastAsia="仿宋_GB2312"/>
          <w:sz w:val="32"/>
          <w:szCs w:val="32"/>
        </w:rPr>
        <w:t>313906</w:t>
      </w:r>
      <w:r>
        <w:rPr>
          <w:rFonts w:eastAsia="仿宋_GB2312" w:cs="仿宋_GB2312" w:hint="eastAsia"/>
          <w:sz w:val="32"/>
          <w:szCs w:val="32"/>
        </w:rPr>
        <w:t>，实行“收支统管、全额保障”的预算管理办法，根据《中共四川省委机构编制委员会关于明确农民工工作行政管理职责和设立四川省农民工服务中心的通知》（川编发〔</w:t>
      </w:r>
      <w:r>
        <w:rPr>
          <w:rFonts w:eastAsia="仿宋_GB2312"/>
          <w:sz w:val="32"/>
          <w:szCs w:val="32"/>
        </w:rPr>
        <w:t>2019</w:t>
      </w:r>
      <w:r>
        <w:rPr>
          <w:rFonts w:eastAsia="仿宋_GB2312" w:cs="仿宋_GB2312" w:hint="eastAsia"/>
          <w:sz w:val="32"/>
          <w:szCs w:val="32"/>
        </w:rPr>
        <w:t>〕</w:t>
      </w:r>
      <w:r>
        <w:rPr>
          <w:rFonts w:eastAsia="仿宋_GB2312"/>
          <w:sz w:val="32"/>
          <w:szCs w:val="32"/>
        </w:rPr>
        <w:t>120</w:t>
      </w:r>
      <w:r>
        <w:rPr>
          <w:rFonts w:eastAsia="仿宋_GB2312" w:cs="仿宋_GB2312" w:hint="eastAsia"/>
          <w:sz w:val="32"/>
          <w:szCs w:val="32"/>
        </w:rPr>
        <w:t>号）要求，主要负责全省农民工回引、创业、培训、维权救助等服务性工作，承担省农民工服务网站、基本信息数据库的运行维护等工作。</w:t>
      </w:r>
    </w:p>
    <w:p w:rsidR="006D6C9D" w:rsidRDefault="006D6C9D">
      <w:pPr>
        <w:pStyle w:val="ListParagraph"/>
        <w:spacing w:line="600" w:lineRule="atLeast"/>
        <w:ind w:left="630" w:firstLineChars="0" w:firstLine="0"/>
        <w:outlineLvl w:val="1"/>
        <w:rPr>
          <w:rFonts w:eastAsia="黑体"/>
          <w:sz w:val="32"/>
          <w:szCs w:val="32"/>
        </w:rPr>
      </w:pPr>
      <w:bookmarkStart w:id="21" w:name="_Toc8954_WPSOffice_Level2"/>
      <w:r>
        <w:rPr>
          <w:rFonts w:eastAsia="黑体" w:cs="黑体" w:hint="eastAsia"/>
          <w:sz w:val="32"/>
          <w:szCs w:val="32"/>
        </w:rPr>
        <w:t>二、</w:t>
      </w:r>
      <w:r>
        <w:rPr>
          <w:rFonts w:eastAsia="黑体"/>
          <w:sz w:val="32"/>
          <w:szCs w:val="32"/>
        </w:rPr>
        <w:t>2020</w:t>
      </w:r>
      <w:r>
        <w:rPr>
          <w:rFonts w:eastAsia="黑体" w:cs="黑体" w:hint="eastAsia"/>
          <w:sz w:val="32"/>
          <w:szCs w:val="32"/>
        </w:rPr>
        <w:t>年重点工作</w:t>
      </w:r>
      <w:bookmarkEnd w:id="19"/>
      <w:bookmarkEnd w:id="20"/>
      <w:r>
        <w:rPr>
          <w:rFonts w:eastAsia="黑体" w:cs="黑体" w:hint="eastAsia"/>
          <w:sz w:val="32"/>
          <w:szCs w:val="32"/>
        </w:rPr>
        <w:t>完成情况</w:t>
      </w:r>
      <w:bookmarkEnd w:id="21"/>
    </w:p>
    <w:p w:rsidR="006D6C9D" w:rsidRDefault="006D6C9D" w:rsidP="00F2586B">
      <w:pPr>
        <w:pStyle w:val="ListParagraph"/>
        <w:ind w:firstLine="31680"/>
        <w:outlineLvl w:val="1"/>
        <w:rPr>
          <w:rFonts w:eastAsia="仿宋"/>
          <w:kern w:val="0"/>
          <w:sz w:val="32"/>
          <w:szCs w:val="32"/>
        </w:rPr>
      </w:pPr>
      <w:r>
        <w:rPr>
          <w:rFonts w:eastAsia="仿宋_GB2312" w:cs="仿宋_GB2312" w:hint="eastAsia"/>
          <w:b/>
          <w:bCs/>
          <w:sz w:val="32"/>
          <w:szCs w:val="32"/>
        </w:rPr>
        <w:t>一是做好农民工疫情防控和返岗复工工作。</w:t>
      </w:r>
      <w:r>
        <w:rPr>
          <w:rFonts w:eastAsia="仿宋_GB2312" w:cs="仿宋_GB2312" w:hint="eastAsia"/>
          <w:sz w:val="32"/>
          <w:szCs w:val="32"/>
        </w:rPr>
        <w:t>在全国率先实施农民工疫情防控措施、外出务工健康服务、返岗复工交通直达行动。全省累计为近</w:t>
      </w:r>
      <w:r>
        <w:rPr>
          <w:rFonts w:eastAsia="仿宋_GB2312"/>
          <w:sz w:val="32"/>
          <w:szCs w:val="32"/>
        </w:rPr>
        <w:t>1577.58</w:t>
      </w:r>
      <w:r>
        <w:rPr>
          <w:rFonts w:eastAsia="仿宋_GB2312" w:cs="仿宋_GB2312" w:hint="eastAsia"/>
          <w:sz w:val="32"/>
          <w:szCs w:val="32"/>
        </w:rPr>
        <w:t>万外出务工人员出具健康证明，开行专列（厢）</w:t>
      </w:r>
      <w:r>
        <w:rPr>
          <w:rFonts w:eastAsia="仿宋_GB2312"/>
          <w:sz w:val="32"/>
          <w:szCs w:val="32"/>
        </w:rPr>
        <w:t>55</w:t>
      </w:r>
      <w:r>
        <w:rPr>
          <w:rFonts w:eastAsia="仿宋_GB2312" w:cs="仿宋_GB2312" w:hint="eastAsia"/>
          <w:sz w:val="32"/>
          <w:szCs w:val="32"/>
        </w:rPr>
        <w:t>列、专（包）机</w:t>
      </w:r>
      <w:r>
        <w:rPr>
          <w:rFonts w:eastAsia="仿宋_GB2312"/>
          <w:sz w:val="32"/>
          <w:szCs w:val="32"/>
        </w:rPr>
        <w:t>16</w:t>
      </w:r>
      <w:r>
        <w:rPr>
          <w:rFonts w:eastAsia="仿宋_GB2312" w:cs="仿宋_GB2312" w:hint="eastAsia"/>
          <w:sz w:val="32"/>
          <w:szCs w:val="32"/>
        </w:rPr>
        <w:t>架、专车</w:t>
      </w:r>
      <w:r>
        <w:rPr>
          <w:rFonts w:eastAsia="仿宋_GB2312"/>
          <w:sz w:val="32"/>
          <w:szCs w:val="32"/>
        </w:rPr>
        <w:t>2.9</w:t>
      </w:r>
      <w:r>
        <w:rPr>
          <w:rFonts w:eastAsia="仿宋_GB2312" w:cs="仿宋_GB2312" w:hint="eastAsia"/>
          <w:sz w:val="32"/>
          <w:szCs w:val="32"/>
        </w:rPr>
        <w:t>万辆，运送农民工</w:t>
      </w:r>
      <w:r>
        <w:rPr>
          <w:rFonts w:eastAsia="仿宋_GB2312"/>
          <w:sz w:val="32"/>
          <w:szCs w:val="32"/>
        </w:rPr>
        <w:t>52.57</w:t>
      </w:r>
      <w:r>
        <w:rPr>
          <w:rFonts w:eastAsia="仿宋_GB2312" w:cs="仿宋_GB2312" w:hint="eastAsia"/>
          <w:sz w:val="32"/>
          <w:szCs w:val="32"/>
        </w:rPr>
        <w:t>万人。被评为“四川省抗击新冠肺炎疫情先进集体”。</w:t>
      </w:r>
      <w:r>
        <w:rPr>
          <w:rFonts w:eastAsia="仿宋_GB2312" w:cs="仿宋_GB2312" w:hint="eastAsia"/>
          <w:b/>
          <w:bCs/>
          <w:sz w:val="32"/>
          <w:szCs w:val="32"/>
        </w:rPr>
        <w:t>二是推进农民工服务平台建设。</w:t>
      </w:r>
      <w:r>
        <w:rPr>
          <w:rFonts w:eastAsia="仿宋_GB2312" w:cs="仿宋_GB2312" w:hint="eastAsia"/>
          <w:sz w:val="32"/>
          <w:szCs w:val="32"/>
        </w:rPr>
        <w:t>圆满完成平台移交及平台主体变更工作，持续推进商标注册工作并精心做好移交后平台管理运维工作。</w:t>
      </w:r>
      <w:r>
        <w:rPr>
          <w:rFonts w:eastAsia="仿宋_GB2312" w:cs="仿宋_GB2312" w:hint="eastAsia"/>
          <w:b/>
          <w:bCs/>
          <w:sz w:val="32"/>
          <w:szCs w:val="32"/>
        </w:rPr>
        <w:t>三是推进农民工博物馆建设。</w:t>
      </w:r>
      <w:r>
        <w:rPr>
          <w:rFonts w:eastAsia="仿宋_GB2312" w:cs="仿宋_GB2312" w:hint="eastAsia"/>
          <w:sz w:val="32"/>
          <w:szCs w:val="32"/>
        </w:rPr>
        <w:t>完成博物馆展陈大纲拟定工作，开展博物馆展品征集工作。</w:t>
      </w:r>
      <w:r>
        <w:rPr>
          <w:rFonts w:eastAsia="仿宋_GB2312" w:cs="仿宋_GB2312" w:hint="eastAsia"/>
          <w:color w:val="000000"/>
          <w:sz w:val="32"/>
          <w:szCs w:val="32"/>
        </w:rPr>
        <w:t>共征集展品</w:t>
      </w:r>
      <w:r>
        <w:rPr>
          <w:rFonts w:eastAsia="仿宋_GB2312"/>
          <w:color w:val="000000"/>
          <w:sz w:val="32"/>
          <w:szCs w:val="32"/>
        </w:rPr>
        <w:t>1587</w:t>
      </w:r>
      <w:r>
        <w:rPr>
          <w:rFonts w:eastAsia="仿宋_GB2312" w:cs="仿宋_GB2312" w:hint="eastAsia"/>
          <w:color w:val="000000"/>
          <w:sz w:val="32"/>
          <w:szCs w:val="32"/>
        </w:rPr>
        <w:t>件，其中实物展品</w:t>
      </w:r>
      <w:r>
        <w:rPr>
          <w:rFonts w:eastAsia="仿宋_GB2312"/>
          <w:color w:val="000000"/>
          <w:sz w:val="32"/>
          <w:szCs w:val="32"/>
        </w:rPr>
        <w:t>1030</w:t>
      </w:r>
      <w:r>
        <w:rPr>
          <w:rFonts w:eastAsia="仿宋_GB2312" w:cs="仿宋_GB2312" w:hint="eastAsia"/>
          <w:color w:val="000000"/>
          <w:sz w:val="32"/>
          <w:szCs w:val="32"/>
        </w:rPr>
        <w:t>件，非实物展品（图文、音像等）</w:t>
      </w:r>
      <w:r>
        <w:rPr>
          <w:rFonts w:eastAsia="仿宋_GB2312"/>
          <w:color w:val="000000"/>
          <w:sz w:val="32"/>
          <w:szCs w:val="32"/>
        </w:rPr>
        <w:t>557</w:t>
      </w:r>
      <w:r>
        <w:rPr>
          <w:rFonts w:eastAsia="仿宋_GB2312" w:cs="仿宋_GB2312" w:hint="eastAsia"/>
          <w:color w:val="000000"/>
          <w:sz w:val="32"/>
          <w:szCs w:val="32"/>
        </w:rPr>
        <w:t>件。</w:t>
      </w:r>
      <w:r>
        <w:rPr>
          <w:rFonts w:eastAsia="仿宋_GB2312" w:cs="仿宋_GB2312" w:hint="eastAsia"/>
          <w:b/>
          <w:bCs/>
          <w:sz w:val="32"/>
          <w:szCs w:val="32"/>
        </w:rPr>
        <w:t>四是开展“雁归天府共创未来”四川省</w:t>
      </w:r>
      <w:r>
        <w:rPr>
          <w:rFonts w:eastAsia="仿宋_GB2312"/>
          <w:b/>
          <w:bCs/>
          <w:sz w:val="32"/>
          <w:szCs w:val="32"/>
        </w:rPr>
        <w:t>2020</w:t>
      </w:r>
      <w:r>
        <w:rPr>
          <w:rFonts w:eastAsia="仿宋_GB2312" w:cs="仿宋_GB2312" w:hint="eastAsia"/>
          <w:b/>
          <w:bCs/>
          <w:sz w:val="32"/>
          <w:szCs w:val="32"/>
        </w:rPr>
        <w:t>年农民工及企业家返乡入乡创业项目推介暨集中签约活动。</w:t>
      </w:r>
      <w:r>
        <w:rPr>
          <w:rFonts w:eastAsia="仿宋_GB2312" w:cs="仿宋_GB2312" w:hint="eastAsia"/>
          <w:sz w:val="32"/>
          <w:szCs w:val="32"/>
        </w:rPr>
        <w:t>对外推介</w:t>
      </w:r>
      <w:r>
        <w:rPr>
          <w:rFonts w:eastAsia="仿宋_GB2312"/>
          <w:sz w:val="32"/>
          <w:szCs w:val="32"/>
        </w:rPr>
        <w:t>130</w:t>
      </w:r>
      <w:r>
        <w:rPr>
          <w:rFonts w:eastAsia="仿宋_GB2312" w:cs="仿宋_GB2312" w:hint="eastAsia"/>
          <w:sz w:val="32"/>
          <w:szCs w:val="32"/>
        </w:rPr>
        <w:t>个优质返乡入乡创业项目，引资额</w:t>
      </w:r>
      <w:r>
        <w:rPr>
          <w:rFonts w:eastAsia="仿宋_GB2312"/>
          <w:sz w:val="32"/>
          <w:szCs w:val="32"/>
        </w:rPr>
        <w:t>218.5</w:t>
      </w:r>
      <w:r>
        <w:rPr>
          <w:rFonts w:eastAsia="仿宋_GB2312" w:cs="仿宋_GB2312" w:hint="eastAsia"/>
          <w:sz w:val="32"/>
          <w:szCs w:val="32"/>
        </w:rPr>
        <w:t>亿元。在重庆市、上海市、广州市、厦门市、天津市举办项目现场推介活动。在蓉举办集中签约活动，签约成功引资项目</w:t>
      </w:r>
      <w:r>
        <w:rPr>
          <w:rFonts w:eastAsia="仿宋_GB2312"/>
          <w:sz w:val="32"/>
          <w:szCs w:val="32"/>
        </w:rPr>
        <w:t>13</w:t>
      </w:r>
      <w:r>
        <w:rPr>
          <w:rFonts w:eastAsia="仿宋_GB2312" w:cs="仿宋_GB2312" w:hint="eastAsia"/>
          <w:sz w:val="32"/>
          <w:szCs w:val="32"/>
        </w:rPr>
        <w:t>个，总引资额达</w:t>
      </w:r>
      <w:r>
        <w:rPr>
          <w:rFonts w:eastAsia="仿宋_GB2312"/>
          <w:sz w:val="32"/>
          <w:szCs w:val="32"/>
        </w:rPr>
        <w:t>36.49</w:t>
      </w:r>
      <w:r>
        <w:rPr>
          <w:rFonts w:eastAsia="仿宋_GB2312" w:cs="仿宋_GB2312" w:hint="eastAsia"/>
          <w:sz w:val="32"/>
          <w:szCs w:val="32"/>
        </w:rPr>
        <w:t>亿元。</w:t>
      </w:r>
      <w:r>
        <w:rPr>
          <w:rFonts w:eastAsia="仿宋_GB2312" w:cs="仿宋_GB2312" w:hint="eastAsia"/>
          <w:b/>
          <w:bCs/>
          <w:sz w:val="32"/>
          <w:szCs w:val="32"/>
        </w:rPr>
        <w:t>五是组建四川省农民工返乡入乡创业专家服务团及法律维权服务团。</w:t>
      </w:r>
      <w:r>
        <w:rPr>
          <w:rFonts w:eastAsia="仿宋_GB2312" w:cs="仿宋_GB2312" w:hint="eastAsia"/>
          <w:color w:val="000000"/>
          <w:sz w:val="32"/>
          <w:szCs w:val="32"/>
        </w:rPr>
        <w:t>面向社会公开招募两个服务团专家，严格筛选、综合评定服务团成员各</w:t>
      </w:r>
      <w:r>
        <w:rPr>
          <w:rFonts w:eastAsia="仿宋_GB2312"/>
          <w:color w:val="000000"/>
          <w:sz w:val="32"/>
          <w:szCs w:val="32"/>
        </w:rPr>
        <w:t>30</w:t>
      </w:r>
      <w:r>
        <w:rPr>
          <w:rFonts w:eastAsia="仿宋_GB2312" w:cs="仿宋_GB2312" w:hint="eastAsia"/>
          <w:color w:val="000000"/>
          <w:sz w:val="32"/>
          <w:szCs w:val="32"/>
        </w:rPr>
        <w:t>名。</w:t>
      </w:r>
      <w:r>
        <w:rPr>
          <w:rFonts w:eastAsia="仿宋_GB2312" w:cs="仿宋_GB2312" w:hint="eastAsia"/>
          <w:b/>
          <w:bCs/>
          <w:sz w:val="32"/>
          <w:szCs w:val="32"/>
        </w:rPr>
        <w:t>六是做好农民工走访慰问工作。</w:t>
      </w:r>
      <w:r>
        <w:rPr>
          <w:rFonts w:eastAsia="仿宋_GB2312" w:cs="仿宋_GB2312" w:hint="eastAsia"/>
          <w:sz w:val="32"/>
          <w:szCs w:val="32"/>
        </w:rPr>
        <w:t>面向社会发布《致川籍农民工朋友的一封信》。赴各地农民工集中务工地开展走访慰问，共慰问农民工</w:t>
      </w:r>
      <w:r>
        <w:rPr>
          <w:rFonts w:eastAsia="仿宋_GB2312"/>
          <w:sz w:val="32"/>
          <w:szCs w:val="32"/>
        </w:rPr>
        <w:t>300</w:t>
      </w:r>
      <w:r>
        <w:rPr>
          <w:rFonts w:eastAsia="仿宋_GB2312" w:cs="仿宋_GB2312" w:hint="eastAsia"/>
          <w:sz w:val="32"/>
          <w:szCs w:val="32"/>
        </w:rPr>
        <w:t>余人，发放农民工新年大礼包</w:t>
      </w:r>
      <w:r>
        <w:rPr>
          <w:rFonts w:eastAsia="仿宋_GB2312"/>
          <w:sz w:val="32"/>
          <w:szCs w:val="32"/>
        </w:rPr>
        <w:t>500</w:t>
      </w:r>
      <w:r>
        <w:rPr>
          <w:rFonts w:eastAsia="仿宋_GB2312" w:cs="仿宋_GB2312" w:hint="eastAsia"/>
          <w:sz w:val="32"/>
          <w:szCs w:val="32"/>
        </w:rPr>
        <w:t>余份。</w:t>
      </w:r>
      <w:r>
        <w:rPr>
          <w:rFonts w:eastAsia="仿宋_GB2312" w:cs="仿宋_GB2312" w:hint="eastAsia"/>
          <w:b/>
          <w:bCs/>
          <w:sz w:val="32"/>
          <w:szCs w:val="32"/>
        </w:rPr>
        <w:t>七是做好农民工服务体系标准化建设工作。</w:t>
      </w:r>
      <w:r>
        <w:rPr>
          <w:rFonts w:eastAsia="仿宋_GB2312" w:cs="仿宋_GB2312" w:hint="eastAsia"/>
          <w:sz w:val="32"/>
          <w:szCs w:val="32"/>
        </w:rPr>
        <w:t>会同第三方标准化服务机构专家，深入基层调研农民工服务机构职责职能，起草《农民工服务规范》。</w:t>
      </w:r>
      <w:r>
        <w:rPr>
          <w:rFonts w:eastAsia="仿宋"/>
          <w:sz w:val="32"/>
          <w:szCs w:val="32"/>
        </w:rPr>
        <w:br w:type="page"/>
      </w:r>
    </w:p>
    <w:p w:rsidR="006D6C9D" w:rsidRDefault="006D6C9D" w:rsidP="00007E22">
      <w:pPr>
        <w:pStyle w:val="BodyText"/>
        <w:spacing w:before="93"/>
        <w:rPr>
          <w:rFonts w:eastAsia="仿宋" w:cs="Times New Roman"/>
        </w:rPr>
      </w:pPr>
      <w:bookmarkStart w:id="22" w:name="_GoBack"/>
      <w:bookmarkStart w:id="23" w:name="_Toc15377204"/>
      <w:bookmarkStart w:id="24" w:name="_Toc15396602"/>
      <w:bookmarkStart w:id="25" w:name="_Toc80172849"/>
      <w:bookmarkEnd w:id="22"/>
    </w:p>
    <w:p w:rsidR="006D6C9D" w:rsidRDefault="006D6C9D">
      <w:pPr>
        <w:pStyle w:val="Heading1"/>
        <w:spacing w:line="600" w:lineRule="atLeast"/>
        <w:jc w:val="center"/>
        <w:rPr>
          <w:b w:val="0"/>
          <w:bCs w:val="0"/>
        </w:rPr>
      </w:pPr>
      <w:r>
        <w:rPr>
          <w:rFonts w:ascii="黑体" w:eastAsia="黑体" w:hAnsi="黑体" w:cs="黑体" w:hint="eastAsia"/>
          <w:b w:val="0"/>
          <w:bCs w:val="0"/>
        </w:rPr>
        <w:t>第二部分</w:t>
      </w:r>
      <w:r>
        <w:rPr>
          <w:rFonts w:eastAsia="黑体"/>
          <w:b w:val="0"/>
          <w:bCs w:val="0"/>
        </w:rPr>
        <w:t>2020</w:t>
      </w:r>
      <w:r>
        <w:rPr>
          <w:rFonts w:ascii="黑体" w:eastAsia="黑体" w:hAnsi="黑体" w:cs="黑体" w:hint="eastAsia"/>
          <w:b w:val="0"/>
          <w:bCs w:val="0"/>
        </w:rPr>
        <w:t>年度单位</w:t>
      </w:r>
      <w:r>
        <w:rPr>
          <w:rStyle w:val="Heading1Char"/>
          <w:rFonts w:ascii="黑体" w:eastAsia="黑体" w:hAnsi="黑体" w:cs="黑体" w:hint="eastAsia"/>
        </w:rPr>
        <w:t>决算情况说明</w:t>
      </w:r>
      <w:bookmarkEnd w:id="23"/>
      <w:bookmarkEnd w:id="24"/>
      <w:bookmarkEnd w:id="25"/>
    </w:p>
    <w:p w:rsidR="006D6C9D" w:rsidRDefault="006D6C9D">
      <w:pPr>
        <w:pStyle w:val="ListParagraph"/>
        <w:numPr>
          <w:ilvl w:val="0"/>
          <w:numId w:val="1"/>
        </w:numPr>
        <w:spacing w:line="600" w:lineRule="atLeast"/>
        <w:ind w:firstLineChars="0"/>
        <w:outlineLvl w:val="1"/>
        <w:rPr>
          <w:rStyle w:val="Heading2Char"/>
          <w:rFonts w:ascii="黑体" w:eastAsia="黑体" w:hAnsi="黑体" w:cs="Times New Roman"/>
          <w:b w:val="0"/>
          <w:bCs w:val="0"/>
        </w:rPr>
      </w:pPr>
      <w:bookmarkStart w:id="26" w:name="_Toc15377205"/>
      <w:bookmarkStart w:id="27" w:name="_Toc15396603"/>
      <w:bookmarkStart w:id="28" w:name="_Toc80172850"/>
      <w:r>
        <w:rPr>
          <w:rFonts w:ascii="黑体" w:eastAsia="黑体" w:hAnsi="黑体" w:cs="黑体" w:hint="eastAsia"/>
          <w:sz w:val="32"/>
          <w:szCs w:val="32"/>
        </w:rPr>
        <w:t>收</w:t>
      </w:r>
      <w:r>
        <w:rPr>
          <w:rStyle w:val="Heading2Char"/>
          <w:rFonts w:ascii="黑体" w:eastAsia="黑体" w:hAnsi="黑体" w:cs="黑体" w:hint="eastAsia"/>
          <w:b w:val="0"/>
          <w:bCs w:val="0"/>
        </w:rPr>
        <w:t>入支出决算总体情况说明</w:t>
      </w:r>
      <w:bookmarkEnd w:id="26"/>
      <w:bookmarkEnd w:id="27"/>
      <w:bookmarkEnd w:id="28"/>
    </w:p>
    <w:p w:rsidR="006D6C9D" w:rsidRDefault="006D6C9D" w:rsidP="00F2586B">
      <w:pPr>
        <w:snapToGrid w:val="0"/>
        <w:spacing w:line="600" w:lineRule="atLeast"/>
        <w:ind w:firstLineChars="200" w:firstLine="31680"/>
        <w:rPr>
          <w:rFonts w:eastAsia="仿宋_GB2312"/>
          <w:sz w:val="32"/>
          <w:szCs w:val="32"/>
        </w:rPr>
      </w:pPr>
      <w:r>
        <w:rPr>
          <w:rFonts w:eastAsia="仿宋"/>
          <w:sz w:val="32"/>
          <w:szCs w:val="32"/>
        </w:rPr>
        <w:t>2020</w:t>
      </w:r>
      <w:r>
        <w:rPr>
          <w:rFonts w:eastAsia="仿宋" w:cs="仿宋" w:hint="eastAsia"/>
          <w:sz w:val="32"/>
          <w:szCs w:val="32"/>
        </w:rPr>
        <w:t>年度收、支总计</w:t>
      </w:r>
      <w:r>
        <w:rPr>
          <w:rFonts w:eastAsia="仿宋_GB2312"/>
          <w:sz w:val="32"/>
          <w:szCs w:val="32"/>
        </w:rPr>
        <w:t>425.19</w:t>
      </w:r>
      <w:r>
        <w:rPr>
          <w:rFonts w:eastAsia="仿宋" w:cs="仿宋" w:hint="eastAsia"/>
          <w:sz w:val="32"/>
          <w:szCs w:val="32"/>
        </w:rPr>
        <w:t>万元。与</w:t>
      </w:r>
      <w:r>
        <w:rPr>
          <w:rFonts w:eastAsia="仿宋"/>
          <w:sz w:val="32"/>
          <w:szCs w:val="32"/>
        </w:rPr>
        <w:t>2019</w:t>
      </w:r>
      <w:r>
        <w:rPr>
          <w:rFonts w:eastAsia="仿宋" w:cs="仿宋" w:hint="eastAsia"/>
          <w:sz w:val="32"/>
          <w:szCs w:val="32"/>
        </w:rPr>
        <w:t>年相比，收、支总计各增加</w:t>
      </w:r>
      <w:r>
        <w:rPr>
          <w:rFonts w:eastAsia="仿宋"/>
          <w:sz w:val="32"/>
          <w:szCs w:val="32"/>
        </w:rPr>
        <w:t>378.80</w:t>
      </w:r>
      <w:r>
        <w:rPr>
          <w:rFonts w:eastAsia="仿宋" w:cs="仿宋" w:hint="eastAsia"/>
          <w:sz w:val="32"/>
          <w:szCs w:val="32"/>
        </w:rPr>
        <w:t>万元，增长</w:t>
      </w:r>
      <w:r>
        <w:rPr>
          <w:rFonts w:eastAsia="仿宋"/>
          <w:sz w:val="32"/>
          <w:szCs w:val="32"/>
        </w:rPr>
        <w:t>816.56%</w:t>
      </w:r>
      <w:r>
        <w:rPr>
          <w:rFonts w:eastAsia="仿宋" w:cs="仿宋" w:hint="eastAsia"/>
          <w:sz w:val="32"/>
          <w:szCs w:val="32"/>
        </w:rPr>
        <w:t>。主要变动原因是</w:t>
      </w:r>
      <w:r>
        <w:rPr>
          <w:rFonts w:eastAsia="仿宋_GB2312" w:cs="仿宋_GB2312" w:hint="eastAsia"/>
          <w:sz w:val="32"/>
          <w:szCs w:val="32"/>
        </w:rPr>
        <w:t>新增人员导致相应支出增加。</w:t>
      </w:r>
    </w:p>
    <w:p w:rsidR="006D6C9D" w:rsidRDefault="006D6C9D">
      <w:pPr>
        <w:spacing w:line="600" w:lineRule="atLeast"/>
        <w:jc w:val="center"/>
        <w:rPr>
          <w:rFonts w:eastAsia="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3pt;margin-top:12.7pt;width:321.1pt;height:164.15pt;z-index:-251655680;visibility:visible">
            <v:imagedata r:id="rId9" o:title=""/>
          </v:shape>
        </w:pict>
      </w: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r>
        <w:rPr>
          <w:rFonts w:eastAsia="仿宋" w:cs="仿宋" w:hint="eastAsia"/>
          <w:sz w:val="32"/>
          <w:szCs w:val="32"/>
        </w:rPr>
        <w:t>（图</w:t>
      </w:r>
      <w:r>
        <w:rPr>
          <w:rFonts w:eastAsia="仿宋"/>
          <w:sz w:val="32"/>
          <w:szCs w:val="32"/>
        </w:rPr>
        <w:t>1</w:t>
      </w:r>
      <w:r>
        <w:rPr>
          <w:rFonts w:eastAsia="仿宋" w:cs="仿宋" w:hint="eastAsia"/>
          <w:sz w:val="32"/>
          <w:szCs w:val="32"/>
        </w:rPr>
        <w:t>：收、支决算总计变动情况图）</w:t>
      </w:r>
    </w:p>
    <w:p w:rsidR="006D6C9D" w:rsidRDefault="006D6C9D">
      <w:pPr>
        <w:pStyle w:val="ListParagraph"/>
        <w:numPr>
          <w:ilvl w:val="0"/>
          <w:numId w:val="1"/>
        </w:numPr>
        <w:spacing w:line="600" w:lineRule="atLeast"/>
        <w:ind w:firstLineChars="0"/>
        <w:outlineLvl w:val="1"/>
        <w:rPr>
          <w:rStyle w:val="Heading2Char"/>
          <w:rFonts w:ascii="Times New Roman" w:eastAsia="黑体" w:hAnsi="Times New Roman" w:cs="Times New Roman"/>
          <w:b w:val="0"/>
          <w:bCs w:val="0"/>
        </w:rPr>
      </w:pPr>
      <w:bookmarkStart w:id="29" w:name="_Toc15396604"/>
      <w:bookmarkStart w:id="30" w:name="_Toc15377206"/>
      <w:bookmarkStart w:id="31" w:name="_Toc23009_WPSOffice_Level2"/>
      <w:r>
        <w:rPr>
          <w:rFonts w:eastAsia="黑体" w:cs="黑体" w:hint="eastAsia"/>
          <w:sz w:val="32"/>
          <w:szCs w:val="32"/>
        </w:rPr>
        <w:t>收</w:t>
      </w:r>
      <w:r>
        <w:rPr>
          <w:rStyle w:val="Heading2Char"/>
          <w:rFonts w:ascii="Times New Roman" w:eastAsia="黑体" w:hAnsi="Times New Roman" w:cs="黑体" w:hint="eastAsia"/>
          <w:b w:val="0"/>
          <w:bCs w:val="0"/>
        </w:rPr>
        <w:t>入决算情况说明</w:t>
      </w:r>
      <w:bookmarkEnd w:id="29"/>
      <w:bookmarkEnd w:id="30"/>
      <w:bookmarkEnd w:id="31"/>
    </w:p>
    <w:p w:rsidR="006D6C9D" w:rsidRDefault="006D6C9D" w:rsidP="00F2586B">
      <w:pPr>
        <w:spacing w:line="600" w:lineRule="atLeast"/>
        <w:ind w:firstLineChars="200" w:firstLine="31680"/>
        <w:outlineLvl w:val="1"/>
        <w:rPr>
          <w:rFonts w:eastAsia="仿宋"/>
          <w:sz w:val="32"/>
          <w:szCs w:val="32"/>
        </w:rPr>
      </w:pPr>
      <w:r>
        <w:rPr>
          <w:rFonts w:eastAsia="仿宋"/>
          <w:sz w:val="32"/>
          <w:szCs w:val="32"/>
        </w:rPr>
        <w:t>2020</w:t>
      </w:r>
      <w:r>
        <w:rPr>
          <w:rFonts w:eastAsia="仿宋" w:cs="仿宋" w:hint="eastAsia"/>
          <w:sz w:val="32"/>
          <w:szCs w:val="32"/>
        </w:rPr>
        <w:t>年本年收入合计</w:t>
      </w:r>
      <w:r>
        <w:rPr>
          <w:rFonts w:eastAsia="仿宋"/>
          <w:sz w:val="32"/>
          <w:szCs w:val="32"/>
        </w:rPr>
        <w:t>425.19</w:t>
      </w:r>
      <w:r>
        <w:rPr>
          <w:rFonts w:eastAsia="仿宋" w:cs="仿宋" w:hint="eastAsia"/>
          <w:sz w:val="32"/>
          <w:szCs w:val="32"/>
        </w:rPr>
        <w:t>万元，其中：一般公共预算财政拨款收入</w:t>
      </w:r>
      <w:r>
        <w:rPr>
          <w:rFonts w:eastAsia="仿宋"/>
          <w:sz w:val="32"/>
          <w:szCs w:val="32"/>
        </w:rPr>
        <w:t>425.19</w:t>
      </w:r>
      <w:r>
        <w:rPr>
          <w:rFonts w:eastAsia="仿宋" w:cs="仿宋" w:hint="eastAsia"/>
          <w:sz w:val="32"/>
          <w:szCs w:val="32"/>
        </w:rPr>
        <w:t>万元，占</w:t>
      </w:r>
      <w:r>
        <w:rPr>
          <w:rFonts w:eastAsia="仿宋"/>
          <w:sz w:val="32"/>
          <w:szCs w:val="32"/>
        </w:rPr>
        <w:t>100%</w:t>
      </w:r>
      <w:r>
        <w:rPr>
          <w:rFonts w:eastAsia="仿宋" w:cs="仿宋" w:hint="eastAsia"/>
          <w:sz w:val="32"/>
          <w:szCs w:val="32"/>
        </w:rPr>
        <w:t>。</w:t>
      </w:r>
    </w:p>
    <w:p w:rsidR="006D6C9D" w:rsidRDefault="006D6C9D">
      <w:pPr>
        <w:spacing w:line="600" w:lineRule="atLeast"/>
      </w:pPr>
      <w:r>
        <w:rPr>
          <w:noProof/>
        </w:rPr>
        <w:pict>
          <v:shape id="图表 4" o:spid="_x0000_s1027" type="#_x0000_t75" style="position:absolute;left:0;text-align:left;margin-left:49.3pt;margin-top:12.25pt;width:322.55pt;height:163.2pt;z-index:-251661824;visibility:visible">
            <v:imagedata r:id="rId10" o:title=""/>
          </v:shape>
        </w:pict>
      </w: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
          <w:sz w:val="32"/>
          <w:szCs w:val="32"/>
        </w:rPr>
      </w:pPr>
    </w:p>
    <w:p w:rsidR="006D6C9D" w:rsidRDefault="006D6C9D">
      <w:pPr>
        <w:spacing w:line="600" w:lineRule="atLeast"/>
        <w:jc w:val="center"/>
        <w:rPr>
          <w:rFonts w:eastAsia="仿宋_GB2312"/>
          <w:sz w:val="32"/>
          <w:szCs w:val="32"/>
        </w:rPr>
      </w:pPr>
      <w:r>
        <w:rPr>
          <w:rFonts w:eastAsia="仿宋" w:cs="仿宋" w:hint="eastAsia"/>
          <w:sz w:val="32"/>
          <w:szCs w:val="32"/>
        </w:rPr>
        <w:t>（图</w:t>
      </w:r>
      <w:r>
        <w:rPr>
          <w:rFonts w:eastAsia="仿宋"/>
          <w:sz w:val="32"/>
          <w:szCs w:val="32"/>
        </w:rPr>
        <w:t>2</w:t>
      </w:r>
      <w:r>
        <w:rPr>
          <w:rFonts w:eastAsia="仿宋" w:cs="仿宋" w:hint="eastAsia"/>
          <w:sz w:val="32"/>
          <w:szCs w:val="32"/>
        </w:rPr>
        <w:t>：收入决算结构图）</w:t>
      </w:r>
    </w:p>
    <w:p w:rsidR="006D6C9D" w:rsidRDefault="006D6C9D">
      <w:pPr>
        <w:pStyle w:val="ListParagraph"/>
        <w:numPr>
          <w:ilvl w:val="0"/>
          <w:numId w:val="1"/>
        </w:numPr>
        <w:spacing w:line="600" w:lineRule="atLeast"/>
        <w:ind w:firstLineChars="0"/>
        <w:outlineLvl w:val="1"/>
        <w:rPr>
          <w:rStyle w:val="Heading2Char"/>
          <w:rFonts w:ascii="Times New Roman" w:eastAsia="黑体" w:hAnsi="Times New Roman" w:cs="Times New Roman"/>
          <w:b w:val="0"/>
          <w:bCs w:val="0"/>
        </w:rPr>
      </w:pPr>
      <w:bookmarkStart w:id="32" w:name="_Toc8981_WPSOffice_Level2"/>
      <w:bookmarkStart w:id="33" w:name="_Toc15396605"/>
      <w:bookmarkStart w:id="34" w:name="_Toc15377207"/>
      <w:r>
        <w:rPr>
          <w:rFonts w:eastAsia="黑体" w:cs="黑体" w:hint="eastAsia"/>
          <w:sz w:val="32"/>
          <w:szCs w:val="32"/>
        </w:rPr>
        <w:t>支</w:t>
      </w:r>
      <w:r>
        <w:rPr>
          <w:rStyle w:val="Heading2Char"/>
          <w:rFonts w:ascii="Times New Roman" w:eastAsia="黑体" w:hAnsi="Times New Roman" w:cs="黑体" w:hint="eastAsia"/>
          <w:b w:val="0"/>
          <w:bCs w:val="0"/>
        </w:rPr>
        <w:t>出决算情况说明</w:t>
      </w:r>
      <w:bookmarkEnd w:id="32"/>
      <w:bookmarkEnd w:id="33"/>
      <w:bookmarkEnd w:id="34"/>
    </w:p>
    <w:p w:rsidR="006D6C9D" w:rsidRDefault="006D6C9D" w:rsidP="00F2586B">
      <w:pPr>
        <w:spacing w:line="600" w:lineRule="atLeast"/>
        <w:ind w:firstLineChars="200" w:firstLine="31680"/>
        <w:outlineLvl w:val="1"/>
        <w:rPr>
          <w:rFonts w:eastAsia="仿宋"/>
          <w:sz w:val="32"/>
          <w:szCs w:val="32"/>
        </w:rPr>
      </w:pPr>
      <w:r>
        <w:rPr>
          <w:rFonts w:eastAsia="仿宋"/>
          <w:sz w:val="32"/>
          <w:szCs w:val="32"/>
        </w:rPr>
        <w:t>2020</w:t>
      </w:r>
      <w:r>
        <w:rPr>
          <w:rFonts w:eastAsia="仿宋" w:cs="仿宋" w:hint="eastAsia"/>
          <w:sz w:val="32"/>
          <w:szCs w:val="32"/>
        </w:rPr>
        <w:t>年本年支出合计</w:t>
      </w:r>
      <w:r>
        <w:rPr>
          <w:rFonts w:eastAsia="仿宋"/>
          <w:sz w:val="32"/>
          <w:szCs w:val="32"/>
        </w:rPr>
        <w:t>425.19</w:t>
      </w:r>
      <w:r>
        <w:rPr>
          <w:rFonts w:eastAsia="仿宋" w:cs="仿宋" w:hint="eastAsia"/>
          <w:sz w:val="32"/>
          <w:szCs w:val="32"/>
        </w:rPr>
        <w:t>万元，其中：基本支出</w:t>
      </w:r>
      <w:r>
        <w:rPr>
          <w:rFonts w:eastAsia="仿宋"/>
          <w:sz w:val="32"/>
          <w:szCs w:val="32"/>
        </w:rPr>
        <w:t>208.12</w:t>
      </w:r>
      <w:r>
        <w:rPr>
          <w:rFonts w:eastAsia="仿宋" w:cs="仿宋" w:hint="eastAsia"/>
          <w:sz w:val="32"/>
          <w:szCs w:val="32"/>
        </w:rPr>
        <w:t>万元，占</w:t>
      </w:r>
      <w:r>
        <w:rPr>
          <w:rFonts w:eastAsia="仿宋"/>
          <w:sz w:val="32"/>
          <w:szCs w:val="32"/>
        </w:rPr>
        <w:t>48.95%</w:t>
      </w:r>
      <w:r>
        <w:rPr>
          <w:rFonts w:eastAsia="仿宋" w:cs="仿宋" w:hint="eastAsia"/>
          <w:sz w:val="32"/>
          <w:szCs w:val="32"/>
        </w:rPr>
        <w:t>；项目支出</w:t>
      </w:r>
      <w:r>
        <w:rPr>
          <w:rFonts w:eastAsia="仿宋"/>
          <w:sz w:val="32"/>
          <w:szCs w:val="32"/>
        </w:rPr>
        <w:t>217.07</w:t>
      </w:r>
      <w:r>
        <w:rPr>
          <w:rFonts w:eastAsia="仿宋" w:cs="仿宋" w:hint="eastAsia"/>
          <w:sz w:val="32"/>
          <w:szCs w:val="32"/>
        </w:rPr>
        <w:t>万元，占</w:t>
      </w:r>
      <w:r>
        <w:rPr>
          <w:rFonts w:eastAsia="仿宋"/>
          <w:sz w:val="32"/>
          <w:szCs w:val="32"/>
        </w:rPr>
        <w:t>51.05%</w:t>
      </w:r>
      <w:r>
        <w:rPr>
          <w:rFonts w:eastAsia="仿宋" w:cs="仿宋" w:hint="eastAsia"/>
          <w:sz w:val="32"/>
          <w:szCs w:val="32"/>
        </w:rPr>
        <w:t>。</w:t>
      </w:r>
    </w:p>
    <w:p w:rsidR="006D6C9D" w:rsidRDefault="006D6C9D" w:rsidP="00F2586B">
      <w:pPr>
        <w:spacing w:line="600" w:lineRule="atLeast"/>
        <w:ind w:firstLineChars="200" w:firstLine="31680"/>
        <w:jc w:val="center"/>
        <w:rPr>
          <w:rFonts w:eastAsia="仿宋_GB2312"/>
          <w:sz w:val="32"/>
          <w:szCs w:val="32"/>
        </w:rPr>
      </w:pPr>
      <w:r>
        <w:rPr>
          <w:noProof/>
        </w:rPr>
        <w:pict>
          <v:shape id="图表 5" o:spid="_x0000_s1028" type="#_x0000_t75" style="position:absolute;left:0;text-align:left;margin-left:47.8pt;margin-top:1.6pt;width:318.7pt;height:152.15pt;z-index:-251660800;visibility:visible">
            <v:imagedata r:id="rId11" o:title=""/>
            <w10:wrap type="topAndBottom"/>
          </v:shape>
        </w:pict>
      </w:r>
      <w:r>
        <w:rPr>
          <w:rFonts w:eastAsia="仿宋" w:cs="仿宋" w:hint="eastAsia"/>
          <w:sz w:val="32"/>
          <w:szCs w:val="32"/>
        </w:rPr>
        <w:t>（图</w:t>
      </w:r>
      <w:r>
        <w:rPr>
          <w:rFonts w:eastAsia="仿宋"/>
          <w:sz w:val="32"/>
          <w:szCs w:val="32"/>
        </w:rPr>
        <w:t>3</w:t>
      </w:r>
      <w:r>
        <w:rPr>
          <w:rFonts w:eastAsia="仿宋" w:cs="仿宋" w:hint="eastAsia"/>
          <w:sz w:val="32"/>
          <w:szCs w:val="32"/>
        </w:rPr>
        <w:t>：支出决算结构图）</w:t>
      </w:r>
    </w:p>
    <w:p w:rsidR="006D6C9D" w:rsidRDefault="006D6C9D" w:rsidP="00F2586B">
      <w:pPr>
        <w:spacing w:line="600" w:lineRule="atLeast"/>
        <w:ind w:firstLineChars="200" w:firstLine="31680"/>
        <w:outlineLvl w:val="1"/>
        <w:rPr>
          <w:rStyle w:val="Heading2Char"/>
          <w:rFonts w:ascii="Times New Roman" w:eastAsia="黑体" w:hAnsi="Times New Roman" w:cs="Times New Roman"/>
          <w:b w:val="0"/>
          <w:bCs w:val="0"/>
        </w:rPr>
      </w:pPr>
      <w:bookmarkStart w:id="35" w:name="_Toc15377208"/>
      <w:bookmarkStart w:id="36" w:name="_Toc15396606"/>
      <w:bookmarkStart w:id="37" w:name="_Toc1503_WPSOffice_Level2"/>
      <w:r>
        <w:rPr>
          <w:rFonts w:eastAsia="黑体" w:cs="黑体" w:hint="eastAsia"/>
          <w:sz w:val="32"/>
          <w:szCs w:val="32"/>
        </w:rPr>
        <w:t>四、财</w:t>
      </w:r>
      <w:r>
        <w:rPr>
          <w:rStyle w:val="Heading2Char"/>
          <w:rFonts w:ascii="Times New Roman" w:eastAsia="黑体" w:hAnsi="Times New Roman" w:cs="黑体" w:hint="eastAsia"/>
          <w:b w:val="0"/>
          <w:bCs w:val="0"/>
        </w:rPr>
        <w:t>政拨款收入支出决算总体情况说明</w:t>
      </w:r>
      <w:bookmarkEnd w:id="35"/>
      <w:bookmarkEnd w:id="36"/>
      <w:bookmarkEnd w:id="37"/>
    </w:p>
    <w:p w:rsidR="006D6C9D" w:rsidRDefault="006D6C9D" w:rsidP="00F2586B">
      <w:pPr>
        <w:snapToGrid w:val="0"/>
        <w:spacing w:line="600" w:lineRule="atLeast"/>
        <w:ind w:firstLineChars="200" w:firstLine="31680"/>
        <w:rPr>
          <w:rFonts w:eastAsia="仿宋"/>
          <w:sz w:val="32"/>
          <w:szCs w:val="32"/>
        </w:rPr>
      </w:pPr>
      <w:r>
        <w:rPr>
          <w:rFonts w:eastAsia="仿宋"/>
          <w:sz w:val="32"/>
          <w:szCs w:val="32"/>
        </w:rPr>
        <w:t>2020</w:t>
      </w:r>
      <w:r>
        <w:rPr>
          <w:rFonts w:eastAsia="仿宋" w:cs="仿宋" w:hint="eastAsia"/>
          <w:sz w:val="32"/>
          <w:szCs w:val="32"/>
        </w:rPr>
        <w:t>年财政拨款收、支总计</w:t>
      </w:r>
      <w:r>
        <w:rPr>
          <w:rFonts w:eastAsia="仿宋"/>
          <w:sz w:val="32"/>
          <w:szCs w:val="32"/>
        </w:rPr>
        <w:t>425.19</w:t>
      </w:r>
      <w:r>
        <w:rPr>
          <w:rFonts w:eastAsia="仿宋" w:cs="仿宋" w:hint="eastAsia"/>
          <w:sz w:val="32"/>
          <w:szCs w:val="32"/>
        </w:rPr>
        <w:t>万元。与</w:t>
      </w:r>
      <w:r>
        <w:rPr>
          <w:rFonts w:eastAsia="仿宋"/>
          <w:sz w:val="32"/>
          <w:szCs w:val="32"/>
        </w:rPr>
        <w:t>2019</w:t>
      </w:r>
      <w:r>
        <w:rPr>
          <w:rFonts w:eastAsia="仿宋" w:cs="仿宋" w:hint="eastAsia"/>
          <w:sz w:val="32"/>
          <w:szCs w:val="32"/>
        </w:rPr>
        <w:t>年相比，财政拨款收、支总计各增加</w:t>
      </w:r>
      <w:r>
        <w:rPr>
          <w:rFonts w:eastAsia="仿宋"/>
          <w:sz w:val="32"/>
          <w:szCs w:val="32"/>
        </w:rPr>
        <w:t>378.80</w:t>
      </w:r>
      <w:r>
        <w:rPr>
          <w:rFonts w:eastAsia="仿宋" w:cs="仿宋" w:hint="eastAsia"/>
          <w:sz w:val="32"/>
          <w:szCs w:val="32"/>
        </w:rPr>
        <w:t>万元，增长</w:t>
      </w:r>
      <w:r>
        <w:rPr>
          <w:rFonts w:eastAsia="仿宋"/>
          <w:sz w:val="32"/>
          <w:szCs w:val="32"/>
        </w:rPr>
        <w:t>816.56%</w:t>
      </w:r>
      <w:r>
        <w:rPr>
          <w:rFonts w:eastAsia="仿宋" w:cs="仿宋" w:hint="eastAsia"/>
          <w:sz w:val="32"/>
          <w:szCs w:val="32"/>
        </w:rPr>
        <w:t>。主要变动原因是</w:t>
      </w:r>
      <w:r>
        <w:rPr>
          <w:rFonts w:eastAsia="仿宋_GB2312" w:cs="仿宋_GB2312" w:hint="eastAsia"/>
          <w:sz w:val="32"/>
          <w:szCs w:val="32"/>
        </w:rPr>
        <w:t>新增人员导致相应支出增加。</w:t>
      </w:r>
    </w:p>
    <w:p w:rsidR="006D6C9D" w:rsidRDefault="006D6C9D" w:rsidP="00F2586B">
      <w:pPr>
        <w:spacing w:line="600" w:lineRule="atLeast"/>
        <w:ind w:firstLineChars="200" w:firstLine="31680"/>
        <w:jc w:val="center"/>
        <w:outlineLvl w:val="1"/>
        <w:rPr>
          <w:rFonts w:eastAsia="仿宋"/>
          <w:sz w:val="32"/>
          <w:szCs w:val="32"/>
        </w:rPr>
      </w:pPr>
      <w:r>
        <w:rPr>
          <w:noProof/>
        </w:rPr>
        <w:pict>
          <v:shape id="图片 11" o:spid="_x0000_s1029" type="#_x0000_t75" alt="图片1" style="position:absolute;left:0;text-align:left;margin-left:47.15pt;margin-top:12.65pt;width:321.1pt;height:164.15pt;z-index:-251656704;visibility:visible">
            <v:imagedata r:id="rId9" o:title=""/>
          </v:shape>
        </w:pict>
      </w:r>
    </w:p>
    <w:p w:rsidR="006D6C9D" w:rsidRDefault="006D6C9D" w:rsidP="00F2586B">
      <w:pPr>
        <w:spacing w:line="600" w:lineRule="atLeast"/>
        <w:ind w:firstLineChars="200" w:firstLine="31680"/>
        <w:jc w:val="center"/>
        <w:outlineLvl w:val="1"/>
        <w:rPr>
          <w:rFonts w:eastAsia="仿宋"/>
          <w:sz w:val="32"/>
          <w:szCs w:val="32"/>
        </w:rPr>
      </w:pPr>
    </w:p>
    <w:p w:rsidR="006D6C9D" w:rsidRDefault="006D6C9D" w:rsidP="00F2586B">
      <w:pPr>
        <w:spacing w:line="600" w:lineRule="atLeast"/>
        <w:ind w:firstLineChars="200" w:firstLine="31680"/>
        <w:jc w:val="center"/>
        <w:outlineLvl w:val="1"/>
        <w:rPr>
          <w:rFonts w:eastAsia="仿宋"/>
          <w:sz w:val="32"/>
          <w:szCs w:val="32"/>
        </w:rPr>
      </w:pPr>
    </w:p>
    <w:p w:rsidR="006D6C9D" w:rsidRDefault="006D6C9D" w:rsidP="00F2586B">
      <w:pPr>
        <w:spacing w:line="600" w:lineRule="atLeast"/>
        <w:ind w:firstLineChars="200" w:firstLine="31680"/>
        <w:jc w:val="center"/>
        <w:outlineLvl w:val="1"/>
        <w:rPr>
          <w:rFonts w:eastAsia="仿宋"/>
          <w:sz w:val="32"/>
          <w:szCs w:val="32"/>
        </w:rPr>
      </w:pPr>
    </w:p>
    <w:p w:rsidR="006D6C9D" w:rsidRDefault="006D6C9D" w:rsidP="00F2586B">
      <w:pPr>
        <w:spacing w:line="600" w:lineRule="atLeast"/>
        <w:ind w:firstLineChars="200" w:firstLine="31680"/>
        <w:jc w:val="center"/>
        <w:outlineLvl w:val="1"/>
        <w:rPr>
          <w:rFonts w:eastAsia="仿宋"/>
          <w:sz w:val="32"/>
          <w:szCs w:val="32"/>
        </w:rPr>
      </w:pPr>
    </w:p>
    <w:p w:rsidR="006D6C9D" w:rsidRDefault="006D6C9D">
      <w:pPr>
        <w:spacing w:line="600" w:lineRule="atLeast"/>
        <w:outlineLvl w:val="1"/>
        <w:rPr>
          <w:rFonts w:eastAsia="仿宋"/>
          <w:sz w:val="32"/>
          <w:szCs w:val="32"/>
        </w:rPr>
      </w:pPr>
    </w:p>
    <w:p w:rsidR="006D6C9D" w:rsidRDefault="006D6C9D">
      <w:pPr>
        <w:spacing w:line="600" w:lineRule="atLeast"/>
        <w:jc w:val="center"/>
        <w:outlineLvl w:val="1"/>
        <w:rPr>
          <w:rFonts w:eastAsia="仿宋"/>
          <w:sz w:val="32"/>
          <w:szCs w:val="32"/>
        </w:rPr>
      </w:pPr>
      <w:r>
        <w:rPr>
          <w:rFonts w:eastAsia="仿宋" w:cs="仿宋" w:hint="eastAsia"/>
          <w:sz w:val="32"/>
          <w:szCs w:val="32"/>
        </w:rPr>
        <w:t>（图</w:t>
      </w:r>
      <w:r>
        <w:rPr>
          <w:rFonts w:eastAsia="仿宋"/>
          <w:sz w:val="32"/>
          <w:szCs w:val="32"/>
        </w:rPr>
        <w:t>4</w:t>
      </w:r>
      <w:r>
        <w:rPr>
          <w:rFonts w:eastAsia="仿宋" w:cs="仿宋" w:hint="eastAsia"/>
          <w:sz w:val="32"/>
          <w:szCs w:val="32"/>
        </w:rPr>
        <w:t>：财政拨款收、支决算总计变动情况）</w:t>
      </w:r>
      <w:bookmarkStart w:id="38" w:name="_Toc15377209"/>
      <w:bookmarkStart w:id="39" w:name="_Toc15396607"/>
    </w:p>
    <w:p w:rsidR="006D6C9D" w:rsidRDefault="006D6C9D" w:rsidP="00F2586B">
      <w:pPr>
        <w:spacing w:line="600" w:lineRule="atLeast"/>
        <w:ind w:firstLineChars="200" w:firstLine="31680"/>
        <w:outlineLvl w:val="1"/>
        <w:rPr>
          <w:rStyle w:val="Heading2Char"/>
          <w:rFonts w:ascii="Times New Roman" w:eastAsia="黑体" w:hAnsi="Times New Roman" w:cs="Times New Roman"/>
          <w:b w:val="0"/>
          <w:bCs w:val="0"/>
        </w:rPr>
      </w:pPr>
      <w:bookmarkStart w:id="40" w:name="_Toc895_WPSOffice_Level2"/>
      <w:r>
        <w:rPr>
          <w:rFonts w:eastAsia="黑体" w:cs="黑体" w:hint="eastAsia"/>
          <w:sz w:val="32"/>
          <w:szCs w:val="32"/>
        </w:rPr>
        <w:t>五、</w:t>
      </w:r>
      <w:r>
        <w:rPr>
          <w:rFonts w:eastAsia="黑体" w:cs="黑体" w:hint="eastAsia"/>
          <w:b/>
          <w:bCs/>
          <w:sz w:val="32"/>
          <w:szCs w:val="32"/>
        </w:rPr>
        <w:t>一</w:t>
      </w:r>
      <w:r>
        <w:rPr>
          <w:rStyle w:val="Heading2Char"/>
          <w:rFonts w:ascii="Times New Roman" w:eastAsia="黑体" w:hAnsi="Times New Roman" w:cs="黑体" w:hint="eastAsia"/>
          <w:b w:val="0"/>
          <w:bCs w:val="0"/>
        </w:rPr>
        <w:t>般公共预算财政拨款支出决算情况说明</w:t>
      </w:r>
      <w:bookmarkEnd w:id="38"/>
      <w:bookmarkEnd w:id="39"/>
      <w:bookmarkEnd w:id="40"/>
    </w:p>
    <w:p w:rsidR="006D6C9D" w:rsidRDefault="006D6C9D" w:rsidP="00F2586B">
      <w:pPr>
        <w:spacing w:line="600" w:lineRule="atLeast"/>
        <w:ind w:firstLineChars="200" w:firstLine="31680"/>
        <w:outlineLvl w:val="2"/>
        <w:rPr>
          <w:rFonts w:eastAsia="仿宋"/>
          <w:b/>
          <w:bCs/>
          <w:sz w:val="32"/>
          <w:szCs w:val="32"/>
        </w:rPr>
      </w:pPr>
      <w:bookmarkStart w:id="41" w:name="_Toc15377210"/>
      <w:r>
        <w:rPr>
          <w:rFonts w:eastAsia="仿宋" w:cs="仿宋" w:hint="eastAsia"/>
          <w:b/>
          <w:bCs/>
          <w:sz w:val="32"/>
          <w:szCs w:val="32"/>
        </w:rPr>
        <w:t>（一）一般公共预算财政拨款支出决算总体情况</w:t>
      </w:r>
      <w:bookmarkEnd w:id="41"/>
    </w:p>
    <w:p w:rsidR="006D6C9D" w:rsidRDefault="006D6C9D" w:rsidP="00F2586B">
      <w:pPr>
        <w:snapToGrid w:val="0"/>
        <w:spacing w:line="540" w:lineRule="atLeast"/>
        <w:ind w:firstLineChars="200" w:firstLine="31680"/>
        <w:rPr>
          <w:rFonts w:eastAsia="仿宋"/>
          <w:sz w:val="32"/>
          <w:szCs w:val="32"/>
        </w:rPr>
      </w:pPr>
      <w:r>
        <w:rPr>
          <w:rFonts w:eastAsia="仿宋"/>
          <w:sz w:val="32"/>
          <w:szCs w:val="32"/>
        </w:rPr>
        <w:t>2020</w:t>
      </w:r>
      <w:r>
        <w:rPr>
          <w:rFonts w:eastAsia="仿宋" w:cs="仿宋" w:hint="eastAsia"/>
          <w:sz w:val="32"/>
          <w:szCs w:val="32"/>
        </w:rPr>
        <w:t>年一般公共预算财政拨款支出</w:t>
      </w:r>
      <w:r>
        <w:rPr>
          <w:rFonts w:eastAsia="仿宋"/>
          <w:sz w:val="32"/>
          <w:szCs w:val="32"/>
        </w:rPr>
        <w:t>425.19</w:t>
      </w:r>
      <w:r>
        <w:rPr>
          <w:rFonts w:eastAsia="仿宋" w:cs="仿宋" w:hint="eastAsia"/>
          <w:sz w:val="32"/>
          <w:szCs w:val="32"/>
        </w:rPr>
        <w:t>万元，占本年支出合计的</w:t>
      </w:r>
      <w:r>
        <w:rPr>
          <w:rFonts w:eastAsia="仿宋"/>
          <w:sz w:val="32"/>
          <w:szCs w:val="32"/>
        </w:rPr>
        <w:t>100%</w:t>
      </w:r>
      <w:r>
        <w:rPr>
          <w:rFonts w:eastAsia="仿宋" w:cs="仿宋" w:hint="eastAsia"/>
          <w:sz w:val="32"/>
          <w:szCs w:val="32"/>
        </w:rPr>
        <w:t>。与</w:t>
      </w:r>
      <w:r>
        <w:rPr>
          <w:rFonts w:eastAsia="仿宋"/>
          <w:sz w:val="32"/>
          <w:szCs w:val="32"/>
        </w:rPr>
        <w:t>2019</w:t>
      </w:r>
      <w:r>
        <w:rPr>
          <w:rFonts w:eastAsia="仿宋" w:cs="仿宋" w:hint="eastAsia"/>
          <w:sz w:val="32"/>
          <w:szCs w:val="32"/>
        </w:rPr>
        <w:t>年相比，一般公共预算财政拨款增加</w:t>
      </w:r>
      <w:r>
        <w:rPr>
          <w:rFonts w:eastAsia="仿宋"/>
          <w:sz w:val="32"/>
          <w:szCs w:val="32"/>
        </w:rPr>
        <w:t>378.80</w:t>
      </w:r>
      <w:r>
        <w:rPr>
          <w:rFonts w:eastAsia="仿宋" w:cs="仿宋" w:hint="eastAsia"/>
          <w:sz w:val="32"/>
          <w:szCs w:val="32"/>
        </w:rPr>
        <w:t>万元，增长</w:t>
      </w:r>
      <w:r>
        <w:rPr>
          <w:rFonts w:eastAsia="仿宋"/>
          <w:sz w:val="32"/>
          <w:szCs w:val="32"/>
        </w:rPr>
        <w:t>816.56%</w:t>
      </w:r>
      <w:r>
        <w:rPr>
          <w:rFonts w:eastAsia="仿宋" w:cs="仿宋" w:hint="eastAsia"/>
          <w:sz w:val="32"/>
          <w:szCs w:val="32"/>
        </w:rPr>
        <w:t>。主要变动原因是</w:t>
      </w:r>
      <w:r>
        <w:rPr>
          <w:rFonts w:eastAsia="仿宋_GB2312" w:cs="仿宋_GB2312" w:hint="eastAsia"/>
          <w:sz w:val="32"/>
          <w:szCs w:val="32"/>
        </w:rPr>
        <w:t>新增人员导致相应支出增加。</w:t>
      </w:r>
    </w:p>
    <w:p w:rsidR="006D6C9D" w:rsidRDefault="006D6C9D" w:rsidP="00F2586B">
      <w:pPr>
        <w:spacing w:line="540" w:lineRule="atLeast"/>
        <w:ind w:firstLineChars="200" w:firstLine="31680"/>
        <w:jc w:val="center"/>
        <w:rPr>
          <w:rFonts w:eastAsia="仿宋"/>
          <w:sz w:val="32"/>
          <w:szCs w:val="32"/>
        </w:rPr>
      </w:pPr>
      <w:r>
        <w:rPr>
          <w:noProof/>
        </w:rPr>
        <w:pict>
          <v:shape id="图表 7" o:spid="_x0000_s1030" type="#_x0000_t75" style="position:absolute;left:0;text-align:left;margin-left:52.3pt;margin-top:9pt;width:321.1pt;height:164.15pt;z-index:-251659776;visibility:visible">
            <v:imagedata r:id="rId9" o:title=""/>
          </v:shape>
        </w:pict>
      </w: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r>
        <w:rPr>
          <w:rFonts w:eastAsia="仿宋" w:cs="仿宋" w:hint="eastAsia"/>
          <w:sz w:val="32"/>
          <w:szCs w:val="32"/>
        </w:rPr>
        <w:t>（图</w:t>
      </w:r>
      <w:r>
        <w:rPr>
          <w:rFonts w:eastAsia="仿宋"/>
          <w:sz w:val="32"/>
          <w:szCs w:val="32"/>
        </w:rPr>
        <w:t>5</w:t>
      </w:r>
      <w:r>
        <w:rPr>
          <w:rFonts w:eastAsia="仿宋" w:cs="仿宋" w:hint="eastAsia"/>
          <w:sz w:val="32"/>
          <w:szCs w:val="32"/>
        </w:rPr>
        <w:t>：一般公共预算财政拨款支出决算变动情况）</w:t>
      </w:r>
    </w:p>
    <w:p w:rsidR="006D6C9D" w:rsidRDefault="006D6C9D" w:rsidP="00F2586B">
      <w:pPr>
        <w:spacing w:line="540" w:lineRule="atLeast"/>
        <w:ind w:firstLineChars="200" w:firstLine="31680"/>
        <w:outlineLvl w:val="2"/>
        <w:rPr>
          <w:rFonts w:eastAsia="仿宋"/>
          <w:b/>
          <w:bCs/>
          <w:sz w:val="32"/>
          <w:szCs w:val="32"/>
        </w:rPr>
      </w:pPr>
      <w:bookmarkStart w:id="42" w:name="_Toc15377211"/>
      <w:r>
        <w:rPr>
          <w:rFonts w:eastAsia="仿宋" w:cs="仿宋" w:hint="eastAsia"/>
          <w:b/>
          <w:bCs/>
          <w:sz w:val="32"/>
          <w:szCs w:val="32"/>
        </w:rPr>
        <w:t>（二）一般公共预算财政拨款支出决算结构情况</w:t>
      </w:r>
      <w:bookmarkEnd w:id="42"/>
    </w:p>
    <w:p w:rsidR="006D6C9D" w:rsidRDefault="006D6C9D">
      <w:pPr>
        <w:spacing w:line="540" w:lineRule="atLeast"/>
        <w:ind w:firstLine="640"/>
        <w:rPr>
          <w:rFonts w:eastAsia="仿宋"/>
          <w:b/>
          <w:bCs/>
          <w:sz w:val="32"/>
          <w:szCs w:val="32"/>
        </w:rPr>
      </w:pPr>
      <w:r>
        <w:rPr>
          <w:noProof/>
        </w:rPr>
        <w:pict>
          <v:shape id="图表 2" o:spid="_x0000_s1031" type="#_x0000_t75" style="position:absolute;left:0;text-align:left;margin-left:38.3pt;margin-top:125.85pt;width:338.4pt;height:175.2pt;z-index:-251658752;visibility:visible;mso-wrap-distance-bottom:.1pt">
            <v:imagedata r:id="rId12" o:title=""/>
          </v:shape>
        </w:pict>
      </w:r>
      <w:r>
        <w:rPr>
          <w:rFonts w:eastAsia="仿宋"/>
          <w:sz w:val="32"/>
          <w:szCs w:val="32"/>
        </w:rPr>
        <w:t>2020</w:t>
      </w:r>
      <w:r>
        <w:rPr>
          <w:rFonts w:eastAsia="仿宋" w:cs="仿宋" w:hint="eastAsia"/>
          <w:sz w:val="32"/>
          <w:szCs w:val="32"/>
        </w:rPr>
        <w:t>年一般公共预算财政拨款支出</w:t>
      </w:r>
      <w:r>
        <w:rPr>
          <w:rFonts w:eastAsia="仿宋"/>
          <w:sz w:val="32"/>
          <w:szCs w:val="32"/>
        </w:rPr>
        <w:t>425.19</w:t>
      </w:r>
      <w:r>
        <w:rPr>
          <w:rFonts w:eastAsia="仿宋" w:cs="仿宋" w:hint="eastAsia"/>
          <w:sz w:val="32"/>
          <w:szCs w:val="32"/>
        </w:rPr>
        <w:t>万元，主要用于以下方面</w:t>
      </w:r>
      <w:r>
        <w:rPr>
          <w:rFonts w:eastAsia="仿宋"/>
          <w:sz w:val="32"/>
          <w:szCs w:val="32"/>
        </w:rPr>
        <w:t>:</w:t>
      </w:r>
      <w:r>
        <w:rPr>
          <w:rFonts w:eastAsia="仿宋" w:cs="仿宋" w:hint="eastAsia"/>
          <w:b/>
          <w:bCs/>
          <w:sz w:val="32"/>
          <w:szCs w:val="32"/>
        </w:rPr>
        <w:t>社会保障和就业（类）</w:t>
      </w:r>
      <w:r>
        <w:rPr>
          <w:rFonts w:eastAsia="仿宋" w:cs="仿宋" w:hint="eastAsia"/>
          <w:sz w:val="32"/>
          <w:szCs w:val="32"/>
        </w:rPr>
        <w:t>支出</w:t>
      </w:r>
      <w:r>
        <w:rPr>
          <w:rFonts w:eastAsia="仿宋"/>
          <w:sz w:val="32"/>
          <w:szCs w:val="32"/>
        </w:rPr>
        <w:t>403.62</w:t>
      </w:r>
      <w:r>
        <w:rPr>
          <w:rFonts w:eastAsia="仿宋" w:cs="仿宋" w:hint="eastAsia"/>
          <w:sz w:val="32"/>
          <w:szCs w:val="32"/>
        </w:rPr>
        <w:t>万元，占</w:t>
      </w:r>
      <w:r>
        <w:rPr>
          <w:rFonts w:eastAsia="仿宋"/>
          <w:sz w:val="32"/>
          <w:szCs w:val="32"/>
        </w:rPr>
        <w:t>94.93%</w:t>
      </w:r>
      <w:r>
        <w:rPr>
          <w:rFonts w:eastAsia="仿宋" w:cs="仿宋" w:hint="eastAsia"/>
          <w:sz w:val="32"/>
          <w:szCs w:val="32"/>
        </w:rPr>
        <w:t>；</w:t>
      </w:r>
      <w:r>
        <w:rPr>
          <w:rFonts w:eastAsia="仿宋" w:cs="仿宋" w:hint="eastAsia"/>
          <w:b/>
          <w:bCs/>
          <w:sz w:val="32"/>
          <w:szCs w:val="32"/>
        </w:rPr>
        <w:t>卫生健康（类）</w:t>
      </w:r>
      <w:r>
        <w:rPr>
          <w:rFonts w:eastAsia="仿宋" w:cs="仿宋" w:hint="eastAsia"/>
          <w:sz w:val="32"/>
          <w:szCs w:val="32"/>
        </w:rPr>
        <w:t>支出</w:t>
      </w:r>
      <w:r>
        <w:rPr>
          <w:rFonts w:eastAsia="仿宋"/>
          <w:sz w:val="32"/>
          <w:szCs w:val="32"/>
        </w:rPr>
        <w:t>9.01</w:t>
      </w:r>
      <w:r>
        <w:rPr>
          <w:rFonts w:eastAsia="仿宋" w:cs="仿宋" w:hint="eastAsia"/>
          <w:sz w:val="32"/>
          <w:szCs w:val="32"/>
        </w:rPr>
        <w:t>万元，占</w:t>
      </w:r>
      <w:r>
        <w:rPr>
          <w:rFonts w:eastAsia="仿宋"/>
          <w:sz w:val="32"/>
          <w:szCs w:val="32"/>
        </w:rPr>
        <w:t>2.12%</w:t>
      </w:r>
      <w:r>
        <w:rPr>
          <w:rFonts w:eastAsia="仿宋" w:cs="仿宋" w:hint="eastAsia"/>
          <w:sz w:val="32"/>
          <w:szCs w:val="32"/>
        </w:rPr>
        <w:t>；</w:t>
      </w:r>
      <w:r>
        <w:rPr>
          <w:rFonts w:eastAsia="仿宋" w:cs="仿宋" w:hint="eastAsia"/>
          <w:b/>
          <w:bCs/>
          <w:sz w:val="32"/>
          <w:szCs w:val="32"/>
        </w:rPr>
        <w:t>住房保障（类）</w:t>
      </w:r>
      <w:r>
        <w:rPr>
          <w:rFonts w:eastAsia="仿宋" w:cs="仿宋" w:hint="eastAsia"/>
          <w:sz w:val="32"/>
          <w:szCs w:val="32"/>
        </w:rPr>
        <w:t>支出</w:t>
      </w:r>
      <w:r>
        <w:rPr>
          <w:rFonts w:eastAsia="仿宋"/>
          <w:sz w:val="32"/>
          <w:szCs w:val="32"/>
        </w:rPr>
        <w:t>12.56</w:t>
      </w:r>
      <w:r>
        <w:rPr>
          <w:rFonts w:eastAsia="仿宋" w:cs="仿宋" w:hint="eastAsia"/>
          <w:sz w:val="32"/>
          <w:szCs w:val="32"/>
        </w:rPr>
        <w:t>万元，占</w:t>
      </w:r>
      <w:r>
        <w:rPr>
          <w:rFonts w:eastAsia="仿宋"/>
          <w:sz w:val="32"/>
          <w:szCs w:val="32"/>
        </w:rPr>
        <w:t>2.95%</w:t>
      </w:r>
      <w:r>
        <w:rPr>
          <w:rFonts w:eastAsia="仿宋" w:cs="仿宋" w:hint="eastAsia"/>
          <w:sz w:val="32"/>
          <w:szCs w:val="32"/>
        </w:rPr>
        <w:t>。</w:t>
      </w: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rsidP="00F2586B">
      <w:pPr>
        <w:spacing w:line="540" w:lineRule="atLeast"/>
        <w:ind w:firstLineChars="200" w:firstLine="31680"/>
        <w:jc w:val="center"/>
        <w:rPr>
          <w:rFonts w:eastAsia="仿宋"/>
          <w:sz w:val="32"/>
          <w:szCs w:val="32"/>
        </w:rPr>
      </w:pPr>
    </w:p>
    <w:p w:rsidR="006D6C9D" w:rsidRDefault="006D6C9D">
      <w:pPr>
        <w:spacing w:line="540" w:lineRule="atLeast"/>
        <w:jc w:val="center"/>
        <w:rPr>
          <w:rFonts w:eastAsia="仿宋"/>
          <w:b/>
          <w:bCs/>
          <w:sz w:val="32"/>
          <w:szCs w:val="32"/>
        </w:rPr>
      </w:pPr>
      <w:r>
        <w:rPr>
          <w:rFonts w:eastAsia="仿宋" w:cs="仿宋" w:hint="eastAsia"/>
          <w:sz w:val="32"/>
          <w:szCs w:val="32"/>
        </w:rPr>
        <w:t>（图</w:t>
      </w:r>
      <w:r>
        <w:rPr>
          <w:rFonts w:eastAsia="仿宋"/>
          <w:sz w:val="32"/>
          <w:szCs w:val="32"/>
        </w:rPr>
        <w:t>6</w:t>
      </w:r>
      <w:r>
        <w:rPr>
          <w:rFonts w:eastAsia="仿宋" w:cs="仿宋" w:hint="eastAsia"/>
          <w:sz w:val="32"/>
          <w:szCs w:val="32"/>
        </w:rPr>
        <w:t>：一般公共预算财政拨款支出决算结构）</w:t>
      </w:r>
      <w:bookmarkStart w:id="43" w:name="_Toc15377212"/>
    </w:p>
    <w:p w:rsidR="006D6C9D" w:rsidRDefault="006D6C9D" w:rsidP="00F2586B">
      <w:pPr>
        <w:spacing w:line="600" w:lineRule="atLeast"/>
        <w:ind w:firstLineChars="200" w:firstLine="31680"/>
        <w:outlineLvl w:val="2"/>
        <w:rPr>
          <w:rFonts w:eastAsia="仿宋"/>
          <w:b/>
          <w:bCs/>
          <w:sz w:val="32"/>
          <w:szCs w:val="32"/>
        </w:rPr>
      </w:pPr>
      <w:r>
        <w:rPr>
          <w:rFonts w:eastAsia="仿宋" w:cs="仿宋" w:hint="eastAsia"/>
          <w:b/>
          <w:bCs/>
          <w:sz w:val="32"/>
          <w:szCs w:val="32"/>
        </w:rPr>
        <w:t>（三）一般公共预算财政拨款支出决算具体情况</w:t>
      </w:r>
      <w:bookmarkEnd w:id="43"/>
    </w:p>
    <w:p w:rsidR="006D6C9D" w:rsidRDefault="006D6C9D" w:rsidP="00F2586B">
      <w:pPr>
        <w:spacing w:line="600" w:lineRule="atLeast"/>
        <w:ind w:firstLineChars="200" w:firstLine="31680"/>
        <w:outlineLvl w:val="2"/>
        <w:rPr>
          <w:rFonts w:eastAsia="仿宋"/>
          <w:sz w:val="32"/>
          <w:szCs w:val="32"/>
        </w:rPr>
      </w:pPr>
      <w:bookmarkStart w:id="44" w:name="_Toc15377444"/>
      <w:bookmarkStart w:id="45" w:name="_Toc15377213"/>
      <w:bookmarkStart w:id="46" w:name="_Toc15378460"/>
      <w:r>
        <w:rPr>
          <w:rFonts w:eastAsia="仿宋"/>
          <w:b/>
          <w:bCs/>
          <w:sz w:val="32"/>
          <w:szCs w:val="32"/>
        </w:rPr>
        <w:t>2020</w:t>
      </w:r>
      <w:r>
        <w:rPr>
          <w:rFonts w:eastAsia="仿宋" w:cs="仿宋" w:hint="eastAsia"/>
          <w:b/>
          <w:bCs/>
          <w:sz w:val="32"/>
          <w:szCs w:val="32"/>
        </w:rPr>
        <w:t>年一般公共预算支出决算数为</w:t>
      </w:r>
      <w:r>
        <w:rPr>
          <w:rFonts w:eastAsia="仿宋"/>
          <w:b/>
          <w:bCs/>
          <w:sz w:val="32"/>
          <w:szCs w:val="32"/>
        </w:rPr>
        <w:t>425.19</w:t>
      </w:r>
      <w:r>
        <w:rPr>
          <w:rFonts w:eastAsia="仿宋" w:cs="仿宋" w:hint="eastAsia"/>
          <w:b/>
          <w:bCs/>
          <w:sz w:val="32"/>
          <w:szCs w:val="32"/>
        </w:rPr>
        <w:t>万元</w:t>
      </w:r>
      <w:r>
        <w:rPr>
          <w:rFonts w:eastAsia="仿宋" w:cs="仿宋" w:hint="eastAsia"/>
          <w:sz w:val="32"/>
          <w:szCs w:val="32"/>
        </w:rPr>
        <w:t>，</w:t>
      </w:r>
      <w:r>
        <w:rPr>
          <w:rStyle w:val="Strong"/>
          <w:rFonts w:eastAsia="仿宋" w:cs="仿宋" w:hint="eastAsia"/>
          <w:sz w:val="32"/>
          <w:szCs w:val="32"/>
        </w:rPr>
        <w:t>完成预算</w:t>
      </w:r>
      <w:r>
        <w:rPr>
          <w:rStyle w:val="Strong"/>
          <w:rFonts w:eastAsia="仿宋"/>
          <w:sz w:val="32"/>
          <w:szCs w:val="32"/>
        </w:rPr>
        <w:t>68.38%</w:t>
      </w:r>
      <w:r>
        <w:rPr>
          <w:rStyle w:val="Strong"/>
          <w:rFonts w:eastAsia="仿宋" w:cs="仿宋" w:hint="eastAsia"/>
          <w:sz w:val="32"/>
          <w:szCs w:val="32"/>
        </w:rPr>
        <w:t>。其中：</w:t>
      </w:r>
      <w:bookmarkEnd w:id="44"/>
      <w:bookmarkEnd w:id="45"/>
      <w:bookmarkEnd w:id="46"/>
    </w:p>
    <w:p w:rsidR="006D6C9D" w:rsidRDefault="006D6C9D" w:rsidP="00F2586B">
      <w:pPr>
        <w:widowControl/>
        <w:spacing w:line="600" w:lineRule="atLeast"/>
        <w:ind w:firstLineChars="200" w:firstLine="31680"/>
        <w:rPr>
          <w:rFonts w:eastAsia="仿宋_GB2312"/>
          <w:color w:val="000000"/>
          <w:sz w:val="32"/>
          <w:szCs w:val="32"/>
        </w:rPr>
      </w:pPr>
      <w:r>
        <w:rPr>
          <w:rStyle w:val="Strong"/>
          <w:rFonts w:eastAsia="仿宋"/>
          <w:sz w:val="32"/>
          <w:szCs w:val="32"/>
        </w:rPr>
        <w:t>1.</w:t>
      </w:r>
      <w:r>
        <w:rPr>
          <w:rStyle w:val="Strong"/>
          <w:rFonts w:eastAsia="仿宋_GB2312" w:cs="仿宋_GB2312" w:hint="eastAsia"/>
          <w:color w:val="000000"/>
          <w:sz w:val="32"/>
          <w:szCs w:val="32"/>
        </w:rPr>
        <w:t>社会保障和就业（类）</w:t>
      </w:r>
      <w:r>
        <w:rPr>
          <w:rFonts w:eastAsia="仿宋_GB2312" w:cs="仿宋_GB2312" w:hint="eastAsia"/>
          <w:b/>
          <w:bCs/>
          <w:color w:val="000000"/>
          <w:sz w:val="32"/>
          <w:szCs w:val="32"/>
        </w:rPr>
        <w:t>人力资源和社会保障管理事务</w:t>
      </w:r>
      <w:r>
        <w:rPr>
          <w:rStyle w:val="Strong"/>
          <w:rFonts w:eastAsia="仿宋_GB2312" w:cs="仿宋_GB2312" w:hint="eastAsia"/>
          <w:color w:val="000000"/>
          <w:sz w:val="32"/>
          <w:szCs w:val="32"/>
        </w:rPr>
        <w:t>（款）</w:t>
      </w:r>
      <w:r>
        <w:rPr>
          <w:rFonts w:eastAsia="仿宋_GB2312" w:cs="仿宋_GB2312" w:hint="eastAsia"/>
          <w:b/>
          <w:bCs/>
          <w:sz w:val="32"/>
          <w:szCs w:val="32"/>
        </w:rPr>
        <w:t>信息化建设</w:t>
      </w:r>
      <w:r>
        <w:rPr>
          <w:rStyle w:val="Strong"/>
          <w:rFonts w:eastAsia="仿宋_GB2312" w:cs="仿宋_GB2312" w:hint="eastAsia"/>
          <w:sz w:val="32"/>
          <w:szCs w:val="32"/>
        </w:rPr>
        <w:t>（项）</w:t>
      </w:r>
      <w:r>
        <w:rPr>
          <w:rStyle w:val="Strong"/>
          <w:rFonts w:eastAsia="仿宋_GB2312"/>
          <w:sz w:val="32"/>
          <w:szCs w:val="32"/>
        </w:rPr>
        <w:t>:</w:t>
      </w:r>
      <w:r>
        <w:rPr>
          <w:rStyle w:val="Strong"/>
          <w:rFonts w:eastAsia="仿宋" w:cs="仿宋" w:hint="eastAsia"/>
          <w:b w:val="0"/>
          <w:bCs w:val="0"/>
          <w:color w:val="000000"/>
          <w:sz w:val="32"/>
          <w:szCs w:val="32"/>
        </w:rPr>
        <w:t>支出决算为</w:t>
      </w:r>
      <w:r>
        <w:rPr>
          <w:rFonts w:eastAsia="仿宋_GB2312"/>
          <w:color w:val="000000"/>
          <w:sz w:val="32"/>
          <w:szCs w:val="32"/>
        </w:rPr>
        <w:t>7.90</w:t>
      </w:r>
      <w:r>
        <w:rPr>
          <w:rFonts w:eastAsia="仿宋_GB2312" w:cs="仿宋_GB2312" w:hint="eastAsia"/>
          <w:color w:val="000000"/>
          <w:sz w:val="32"/>
          <w:szCs w:val="32"/>
        </w:rPr>
        <w:t>万元，完成预算</w:t>
      </w:r>
      <w:r>
        <w:rPr>
          <w:rFonts w:eastAsia="仿宋_GB2312"/>
          <w:color w:val="000000"/>
          <w:sz w:val="32"/>
          <w:szCs w:val="32"/>
        </w:rPr>
        <w:t>98.75%</w:t>
      </w:r>
      <w:r>
        <w:rPr>
          <w:rFonts w:eastAsia="仿宋_GB2312" w:cs="仿宋_GB2312" w:hint="eastAsia"/>
          <w:color w:val="000000"/>
          <w:sz w:val="32"/>
          <w:szCs w:val="32"/>
        </w:rPr>
        <w:t>，</w:t>
      </w:r>
      <w:r>
        <w:rPr>
          <w:rFonts w:ascii="仿宋" w:eastAsia="仿宋" w:hAnsi="仿宋" w:cs="仿宋" w:hint="eastAsia"/>
          <w:sz w:val="32"/>
          <w:szCs w:val="32"/>
        </w:rPr>
        <w:t>决算数与预算数基本持平。</w:t>
      </w:r>
    </w:p>
    <w:p w:rsidR="006D6C9D" w:rsidRDefault="006D6C9D" w:rsidP="00F2586B">
      <w:pPr>
        <w:widowControl/>
        <w:spacing w:line="600" w:lineRule="atLeast"/>
        <w:ind w:firstLineChars="200" w:firstLine="31680"/>
        <w:rPr>
          <w:rFonts w:eastAsia="仿宋_GB2312"/>
          <w:color w:val="000000"/>
          <w:sz w:val="32"/>
          <w:szCs w:val="32"/>
        </w:rPr>
      </w:pPr>
      <w:r>
        <w:rPr>
          <w:rStyle w:val="Strong"/>
          <w:rFonts w:eastAsia="仿宋_GB2312" w:cs="仿宋_GB2312" w:hint="eastAsia"/>
          <w:color w:val="000000"/>
          <w:sz w:val="32"/>
          <w:szCs w:val="32"/>
        </w:rPr>
        <w:t>社会保障和就业（类）</w:t>
      </w:r>
      <w:r>
        <w:rPr>
          <w:rFonts w:eastAsia="仿宋_GB2312" w:cs="仿宋_GB2312" w:hint="eastAsia"/>
          <w:b/>
          <w:bCs/>
          <w:color w:val="000000"/>
          <w:sz w:val="32"/>
          <w:szCs w:val="32"/>
        </w:rPr>
        <w:t>人力资源和社会保障管理事务</w:t>
      </w:r>
      <w:r>
        <w:rPr>
          <w:rStyle w:val="Strong"/>
          <w:rFonts w:eastAsia="仿宋_GB2312" w:cs="仿宋_GB2312" w:hint="eastAsia"/>
          <w:color w:val="000000"/>
          <w:sz w:val="32"/>
          <w:szCs w:val="32"/>
        </w:rPr>
        <w:t>（款）</w:t>
      </w:r>
      <w:r>
        <w:rPr>
          <w:rFonts w:eastAsia="仿宋_GB2312" w:cs="仿宋_GB2312" w:hint="eastAsia"/>
          <w:b/>
          <w:bCs/>
          <w:color w:val="000000"/>
          <w:sz w:val="32"/>
          <w:szCs w:val="32"/>
        </w:rPr>
        <w:t>其他人力资源和社会保障管理事务支出</w:t>
      </w:r>
      <w:r>
        <w:rPr>
          <w:rStyle w:val="Strong"/>
          <w:rFonts w:eastAsia="仿宋_GB2312" w:cs="仿宋_GB2312" w:hint="eastAsia"/>
          <w:color w:val="000000"/>
          <w:sz w:val="32"/>
          <w:szCs w:val="32"/>
        </w:rPr>
        <w:t>（项）</w:t>
      </w:r>
      <w:r>
        <w:rPr>
          <w:rStyle w:val="Strong"/>
          <w:rFonts w:eastAsia="仿宋_GB2312"/>
          <w:color w:val="000000"/>
          <w:sz w:val="32"/>
          <w:szCs w:val="32"/>
        </w:rPr>
        <w:t>:</w:t>
      </w:r>
      <w:r>
        <w:rPr>
          <w:rStyle w:val="Strong"/>
          <w:rFonts w:eastAsia="仿宋" w:cs="仿宋" w:hint="eastAsia"/>
          <w:b w:val="0"/>
          <w:bCs w:val="0"/>
          <w:color w:val="000000"/>
          <w:sz w:val="32"/>
          <w:szCs w:val="32"/>
        </w:rPr>
        <w:t>支出决算为</w:t>
      </w:r>
      <w:r>
        <w:rPr>
          <w:rFonts w:eastAsia="仿宋_GB2312"/>
          <w:color w:val="000000"/>
          <w:sz w:val="32"/>
          <w:szCs w:val="32"/>
        </w:rPr>
        <w:t>249.21</w:t>
      </w:r>
      <w:r>
        <w:rPr>
          <w:rFonts w:eastAsia="仿宋_GB2312" w:cs="仿宋_GB2312" w:hint="eastAsia"/>
          <w:color w:val="000000"/>
          <w:sz w:val="32"/>
          <w:szCs w:val="32"/>
        </w:rPr>
        <w:t>万元，完成预算</w:t>
      </w:r>
      <w:r>
        <w:rPr>
          <w:rFonts w:eastAsia="仿宋_GB2312"/>
          <w:color w:val="000000"/>
          <w:sz w:val="32"/>
          <w:szCs w:val="32"/>
        </w:rPr>
        <w:t>94.32%</w:t>
      </w:r>
      <w:r>
        <w:rPr>
          <w:rFonts w:eastAsia="仿宋_GB2312" w:cs="仿宋_GB2312" w:hint="eastAsia"/>
          <w:color w:val="000000"/>
          <w:sz w:val="32"/>
          <w:szCs w:val="32"/>
        </w:rPr>
        <w:t>，</w:t>
      </w:r>
      <w:r>
        <w:rPr>
          <w:rFonts w:ascii="仿宋" w:eastAsia="仿宋" w:hAnsi="仿宋" w:cs="仿宋" w:hint="eastAsia"/>
          <w:sz w:val="32"/>
          <w:szCs w:val="32"/>
        </w:rPr>
        <w:t>决算数与预算数基本持平。</w:t>
      </w:r>
    </w:p>
    <w:p w:rsidR="006D6C9D" w:rsidRDefault="006D6C9D" w:rsidP="00F2586B">
      <w:pPr>
        <w:widowControl/>
        <w:spacing w:line="600" w:lineRule="atLeast"/>
        <w:ind w:firstLineChars="200" w:firstLine="31680"/>
        <w:rPr>
          <w:rFonts w:eastAsia="仿宋_GB2312"/>
          <w:color w:val="000000"/>
          <w:sz w:val="32"/>
          <w:szCs w:val="32"/>
        </w:rPr>
      </w:pPr>
      <w:r>
        <w:rPr>
          <w:rStyle w:val="Strong"/>
          <w:rFonts w:eastAsia="仿宋_GB2312" w:cs="仿宋_GB2312" w:hint="eastAsia"/>
          <w:sz w:val="32"/>
          <w:szCs w:val="32"/>
        </w:rPr>
        <w:t>社会保障和就业（类）</w:t>
      </w:r>
      <w:r>
        <w:rPr>
          <w:rFonts w:eastAsia="仿宋_GB2312" w:cs="仿宋_GB2312" w:hint="eastAsia"/>
          <w:b/>
          <w:bCs/>
          <w:sz w:val="32"/>
          <w:szCs w:val="32"/>
        </w:rPr>
        <w:t>行政事业单位养老支出（款）</w:t>
      </w:r>
      <w:r>
        <w:rPr>
          <w:rFonts w:eastAsia="仿宋_GB2312" w:cs="仿宋_GB2312" w:hint="eastAsia"/>
          <w:b/>
          <w:bCs/>
          <w:color w:val="000000"/>
          <w:sz w:val="32"/>
          <w:szCs w:val="32"/>
        </w:rPr>
        <w:t>机关事业单位基本养老保险缴费支出</w:t>
      </w:r>
      <w:r>
        <w:rPr>
          <w:rStyle w:val="Strong"/>
          <w:rFonts w:eastAsia="仿宋_GB2312" w:cs="仿宋_GB2312" w:hint="eastAsia"/>
          <w:color w:val="000000"/>
          <w:sz w:val="32"/>
          <w:szCs w:val="32"/>
        </w:rPr>
        <w:t>（项）</w:t>
      </w:r>
      <w:r>
        <w:rPr>
          <w:rStyle w:val="Strong"/>
          <w:rFonts w:eastAsia="仿宋_GB2312"/>
          <w:color w:val="000000"/>
          <w:sz w:val="32"/>
          <w:szCs w:val="32"/>
        </w:rPr>
        <w:t>:</w:t>
      </w:r>
      <w:r>
        <w:rPr>
          <w:rStyle w:val="Strong"/>
          <w:rFonts w:eastAsia="仿宋" w:cs="仿宋" w:hint="eastAsia"/>
          <w:b w:val="0"/>
          <w:bCs w:val="0"/>
          <w:color w:val="000000"/>
          <w:sz w:val="32"/>
          <w:szCs w:val="32"/>
        </w:rPr>
        <w:t>支出决算为</w:t>
      </w:r>
      <w:r>
        <w:rPr>
          <w:rStyle w:val="Strong"/>
          <w:rFonts w:eastAsia="仿宋"/>
          <w:b w:val="0"/>
          <w:bCs w:val="0"/>
          <w:color w:val="000000"/>
          <w:sz w:val="32"/>
          <w:szCs w:val="32"/>
        </w:rPr>
        <w:t>15.63</w:t>
      </w:r>
      <w:r>
        <w:rPr>
          <w:rFonts w:eastAsia="仿宋_GB2312" w:cs="仿宋_GB2312" w:hint="eastAsia"/>
          <w:color w:val="000000"/>
          <w:sz w:val="32"/>
          <w:szCs w:val="32"/>
        </w:rPr>
        <w:t>万元，完成预算</w:t>
      </w:r>
      <w:r>
        <w:rPr>
          <w:rFonts w:eastAsia="仿宋_GB2312"/>
          <w:color w:val="000000"/>
          <w:sz w:val="32"/>
          <w:szCs w:val="32"/>
        </w:rPr>
        <w:t>97.73%</w:t>
      </w:r>
      <w:r>
        <w:rPr>
          <w:rFonts w:eastAsia="仿宋_GB2312" w:cs="仿宋_GB2312" w:hint="eastAsia"/>
          <w:color w:val="000000"/>
          <w:sz w:val="32"/>
          <w:szCs w:val="32"/>
        </w:rPr>
        <w:t>，</w:t>
      </w:r>
      <w:r>
        <w:rPr>
          <w:rFonts w:ascii="仿宋" w:eastAsia="仿宋" w:hAnsi="仿宋" w:cs="仿宋" w:hint="eastAsia"/>
          <w:sz w:val="32"/>
          <w:szCs w:val="32"/>
        </w:rPr>
        <w:t>决算数与预算数基本持平。</w:t>
      </w:r>
    </w:p>
    <w:p w:rsidR="006D6C9D" w:rsidRDefault="006D6C9D" w:rsidP="00F2586B">
      <w:pPr>
        <w:widowControl/>
        <w:spacing w:line="600" w:lineRule="atLeast"/>
        <w:ind w:firstLineChars="200" w:firstLine="31680"/>
        <w:rPr>
          <w:rFonts w:eastAsia="仿宋_GB2312"/>
          <w:color w:val="000000"/>
          <w:sz w:val="32"/>
          <w:szCs w:val="32"/>
        </w:rPr>
      </w:pPr>
      <w:r>
        <w:rPr>
          <w:rStyle w:val="Strong"/>
          <w:rFonts w:eastAsia="仿宋_GB2312" w:cs="仿宋_GB2312" w:hint="eastAsia"/>
          <w:color w:val="000000"/>
          <w:sz w:val="32"/>
          <w:szCs w:val="32"/>
        </w:rPr>
        <w:t>社会保障和就业支出（类）</w:t>
      </w:r>
      <w:r>
        <w:rPr>
          <w:rFonts w:eastAsia="仿宋_GB2312" w:cs="仿宋_GB2312" w:hint="eastAsia"/>
          <w:b/>
          <w:bCs/>
          <w:color w:val="000000"/>
          <w:sz w:val="32"/>
          <w:szCs w:val="32"/>
        </w:rPr>
        <w:t>行政事业单位养老支出（款）机关事业单位职业年金缴费支出</w:t>
      </w:r>
      <w:r>
        <w:rPr>
          <w:rStyle w:val="Strong"/>
          <w:rFonts w:eastAsia="仿宋_GB2312" w:cs="仿宋_GB2312" w:hint="eastAsia"/>
          <w:color w:val="000000"/>
          <w:sz w:val="32"/>
          <w:szCs w:val="32"/>
        </w:rPr>
        <w:t>（项）：</w:t>
      </w:r>
      <w:r>
        <w:rPr>
          <w:rStyle w:val="Strong"/>
          <w:rFonts w:eastAsia="仿宋" w:cs="仿宋" w:hint="eastAsia"/>
          <w:b w:val="0"/>
          <w:bCs w:val="0"/>
          <w:color w:val="000000"/>
          <w:sz w:val="32"/>
          <w:szCs w:val="32"/>
        </w:rPr>
        <w:t>支出决算为</w:t>
      </w:r>
      <w:r>
        <w:rPr>
          <w:rFonts w:eastAsia="仿宋_GB2312"/>
          <w:color w:val="000000"/>
          <w:sz w:val="32"/>
          <w:szCs w:val="32"/>
        </w:rPr>
        <w:t>7.80</w:t>
      </w:r>
      <w:r>
        <w:rPr>
          <w:rFonts w:eastAsia="仿宋_GB2312" w:cs="仿宋_GB2312" w:hint="eastAsia"/>
          <w:color w:val="000000"/>
          <w:sz w:val="32"/>
          <w:szCs w:val="32"/>
        </w:rPr>
        <w:t>万元，完成预算</w:t>
      </w:r>
      <w:r>
        <w:rPr>
          <w:rFonts w:eastAsia="仿宋_GB2312"/>
          <w:color w:val="000000"/>
          <w:sz w:val="32"/>
          <w:szCs w:val="32"/>
        </w:rPr>
        <w:t>97.36%</w:t>
      </w:r>
      <w:r>
        <w:rPr>
          <w:rFonts w:eastAsia="仿宋_GB2312" w:cs="仿宋_GB2312" w:hint="eastAsia"/>
          <w:color w:val="000000"/>
          <w:sz w:val="32"/>
          <w:szCs w:val="32"/>
        </w:rPr>
        <w:t>，</w:t>
      </w:r>
      <w:r>
        <w:rPr>
          <w:rFonts w:ascii="仿宋" w:eastAsia="仿宋" w:hAnsi="仿宋" w:cs="仿宋" w:hint="eastAsia"/>
          <w:sz w:val="32"/>
          <w:szCs w:val="32"/>
        </w:rPr>
        <w:t>决算数与预算数基本持平。</w:t>
      </w:r>
    </w:p>
    <w:p w:rsidR="006D6C9D" w:rsidRDefault="006D6C9D" w:rsidP="00F2586B">
      <w:pPr>
        <w:widowControl/>
        <w:spacing w:line="600" w:lineRule="atLeast"/>
        <w:ind w:firstLineChars="200" w:firstLine="31680"/>
        <w:rPr>
          <w:rStyle w:val="Strong"/>
          <w:rFonts w:eastAsia="仿宋"/>
          <w:sz w:val="32"/>
          <w:szCs w:val="32"/>
        </w:rPr>
      </w:pPr>
      <w:r>
        <w:rPr>
          <w:rStyle w:val="Strong"/>
          <w:rFonts w:eastAsia="仿宋_GB2312" w:cs="仿宋_GB2312" w:hint="eastAsia"/>
          <w:color w:val="000000"/>
          <w:sz w:val="32"/>
          <w:szCs w:val="32"/>
        </w:rPr>
        <w:t>社会保障和就业支出（类）</w:t>
      </w:r>
      <w:r>
        <w:rPr>
          <w:rFonts w:eastAsia="仿宋_GB2312" w:cs="仿宋_GB2312" w:hint="eastAsia"/>
          <w:b/>
          <w:bCs/>
          <w:color w:val="000000"/>
          <w:sz w:val="32"/>
          <w:szCs w:val="32"/>
        </w:rPr>
        <w:t>就业补助（款）其他就业补助支出</w:t>
      </w:r>
      <w:r>
        <w:rPr>
          <w:rStyle w:val="Strong"/>
          <w:rFonts w:eastAsia="仿宋_GB2312" w:cs="仿宋_GB2312" w:hint="eastAsia"/>
          <w:color w:val="000000"/>
          <w:sz w:val="32"/>
          <w:szCs w:val="32"/>
        </w:rPr>
        <w:t>（项）：</w:t>
      </w:r>
      <w:r>
        <w:rPr>
          <w:rStyle w:val="Strong"/>
          <w:rFonts w:eastAsia="仿宋" w:cs="仿宋" w:hint="eastAsia"/>
          <w:b w:val="0"/>
          <w:bCs w:val="0"/>
          <w:color w:val="000000"/>
          <w:sz w:val="32"/>
          <w:szCs w:val="32"/>
        </w:rPr>
        <w:t>支出决算为</w:t>
      </w:r>
      <w:r>
        <w:rPr>
          <w:rFonts w:eastAsia="仿宋_GB2312"/>
          <w:color w:val="000000"/>
          <w:sz w:val="32"/>
          <w:szCs w:val="32"/>
        </w:rPr>
        <w:t>123.08</w:t>
      </w:r>
      <w:r>
        <w:rPr>
          <w:rFonts w:eastAsia="仿宋_GB2312" w:cs="仿宋_GB2312" w:hint="eastAsia"/>
          <w:color w:val="000000"/>
          <w:sz w:val="32"/>
          <w:szCs w:val="32"/>
        </w:rPr>
        <w:t>万元，完成预算</w:t>
      </w:r>
      <w:r>
        <w:rPr>
          <w:rFonts w:eastAsia="仿宋_GB2312"/>
          <w:color w:val="000000"/>
          <w:sz w:val="32"/>
          <w:szCs w:val="32"/>
        </w:rPr>
        <w:t>41.03%</w:t>
      </w:r>
      <w:r>
        <w:rPr>
          <w:rFonts w:eastAsia="仿宋_GB2312" w:cs="仿宋_GB2312" w:hint="eastAsia"/>
          <w:color w:val="000000"/>
          <w:sz w:val="32"/>
          <w:szCs w:val="32"/>
        </w:rPr>
        <w:t>，</w:t>
      </w:r>
      <w:r>
        <w:rPr>
          <w:rFonts w:eastAsia="仿宋_GB2312" w:cs="仿宋_GB2312" w:hint="eastAsia"/>
          <w:sz w:val="32"/>
          <w:szCs w:val="32"/>
        </w:rPr>
        <w:t>主要原因是受疫情影响，项目规模较预算有所减小，故支出减少</w:t>
      </w:r>
      <w:r>
        <w:rPr>
          <w:rFonts w:eastAsia="仿宋_GB2312" w:cs="仿宋_GB2312" w:hint="eastAsia"/>
          <w:color w:val="000000"/>
          <w:sz w:val="32"/>
          <w:szCs w:val="32"/>
        </w:rPr>
        <w:t>。</w:t>
      </w:r>
    </w:p>
    <w:p w:rsidR="006D6C9D" w:rsidRDefault="006D6C9D" w:rsidP="00F2586B">
      <w:pPr>
        <w:widowControl/>
        <w:spacing w:line="600" w:lineRule="atLeast"/>
        <w:ind w:firstLineChars="200" w:firstLine="31680"/>
        <w:rPr>
          <w:rFonts w:eastAsia="仿宋_GB2312"/>
          <w:color w:val="000000"/>
          <w:sz w:val="32"/>
          <w:szCs w:val="32"/>
        </w:rPr>
      </w:pPr>
      <w:r>
        <w:rPr>
          <w:rStyle w:val="Strong"/>
          <w:rFonts w:eastAsia="仿宋"/>
          <w:sz w:val="32"/>
          <w:szCs w:val="32"/>
        </w:rPr>
        <w:t>2.</w:t>
      </w:r>
      <w:r>
        <w:rPr>
          <w:rFonts w:eastAsia="仿宋" w:cs="仿宋" w:hint="eastAsia"/>
          <w:b/>
          <w:bCs/>
          <w:sz w:val="32"/>
          <w:szCs w:val="32"/>
        </w:rPr>
        <w:t>卫生健康</w:t>
      </w:r>
      <w:r>
        <w:rPr>
          <w:rStyle w:val="Strong"/>
          <w:rFonts w:eastAsia="仿宋" w:cs="仿宋" w:hint="eastAsia"/>
          <w:sz w:val="32"/>
          <w:szCs w:val="32"/>
        </w:rPr>
        <w:t>（类）</w:t>
      </w:r>
      <w:r>
        <w:rPr>
          <w:rFonts w:eastAsia="仿宋_GB2312" w:cs="仿宋_GB2312" w:hint="eastAsia"/>
          <w:b/>
          <w:bCs/>
          <w:color w:val="000000"/>
          <w:sz w:val="32"/>
          <w:szCs w:val="32"/>
        </w:rPr>
        <w:t>行政事业单位医疗</w:t>
      </w:r>
      <w:r>
        <w:rPr>
          <w:rStyle w:val="Strong"/>
          <w:rFonts w:eastAsia="仿宋_GB2312" w:cs="仿宋_GB2312" w:hint="eastAsia"/>
          <w:color w:val="000000"/>
          <w:sz w:val="32"/>
          <w:szCs w:val="32"/>
        </w:rPr>
        <w:t>（款）</w:t>
      </w:r>
      <w:r>
        <w:rPr>
          <w:rFonts w:eastAsia="仿宋_GB2312" w:cs="仿宋_GB2312" w:hint="eastAsia"/>
          <w:b/>
          <w:bCs/>
          <w:color w:val="000000"/>
          <w:sz w:val="32"/>
          <w:szCs w:val="32"/>
        </w:rPr>
        <w:t>事业单位医疗</w:t>
      </w:r>
      <w:r>
        <w:rPr>
          <w:rStyle w:val="Strong"/>
          <w:rFonts w:eastAsia="仿宋_GB2312" w:cs="仿宋_GB2312" w:hint="eastAsia"/>
          <w:color w:val="000000"/>
          <w:sz w:val="32"/>
          <w:szCs w:val="32"/>
        </w:rPr>
        <w:t>（项）</w:t>
      </w:r>
      <w:r>
        <w:rPr>
          <w:rStyle w:val="Strong"/>
          <w:rFonts w:eastAsia="仿宋_GB2312"/>
          <w:color w:val="000000"/>
          <w:sz w:val="32"/>
          <w:szCs w:val="32"/>
        </w:rPr>
        <w:t>:</w:t>
      </w:r>
      <w:r>
        <w:rPr>
          <w:rStyle w:val="Strong"/>
          <w:rFonts w:eastAsia="仿宋" w:cs="仿宋" w:hint="eastAsia"/>
          <w:b w:val="0"/>
          <w:bCs w:val="0"/>
          <w:color w:val="000000"/>
          <w:sz w:val="32"/>
          <w:szCs w:val="32"/>
        </w:rPr>
        <w:t>支出决算为</w:t>
      </w:r>
      <w:r>
        <w:rPr>
          <w:rFonts w:eastAsia="仿宋_GB2312"/>
          <w:color w:val="000000"/>
          <w:sz w:val="32"/>
          <w:szCs w:val="32"/>
        </w:rPr>
        <w:t>9.01</w:t>
      </w:r>
      <w:r>
        <w:rPr>
          <w:rFonts w:eastAsia="仿宋_GB2312" w:cs="仿宋_GB2312" w:hint="eastAsia"/>
          <w:color w:val="000000"/>
          <w:sz w:val="32"/>
          <w:szCs w:val="32"/>
        </w:rPr>
        <w:t>万元，完成预算</w:t>
      </w:r>
      <w:r>
        <w:rPr>
          <w:rFonts w:eastAsia="仿宋_GB2312"/>
          <w:color w:val="000000"/>
          <w:sz w:val="32"/>
          <w:szCs w:val="32"/>
        </w:rPr>
        <w:t>97.28%</w:t>
      </w:r>
      <w:r>
        <w:rPr>
          <w:rFonts w:eastAsia="仿宋_GB2312" w:cs="仿宋_GB2312" w:hint="eastAsia"/>
          <w:color w:val="000000"/>
          <w:sz w:val="32"/>
          <w:szCs w:val="32"/>
        </w:rPr>
        <w:t>，</w:t>
      </w:r>
      <w:r>
        <w:rPr>
          <w:rFonts w:ascii="仿宋" w:eastAsia="仿宋" w:hAnsi="仿宋" w:cs="仿宋" w:hint="eastAsia"/>
          <w:sz w:val="32"/>
          <w:szCs w:val="32"/>
        </w:rPr>
        <w:t>决算数与预算数基本持平。</w:t>
      </w:r>
    </w:p>
    <w:p w:rsidR="006D6C9D" w:rsidRDefault="006D6C9D" w:rsidP="00F2586B">
      <w:pPr>
        <w:widowControl/>
        <w:spacing w:line="600" w:lineRule="atLeast"/>
        <w:ind w:firstLineChars="195" w:firstLine="31680"/>
        <w:rPr>
          <w:rFonts w:eastAsia="仿宋"/>
          <w:sz w:val="32"/>
          <w:szCs w:val="32"/>
        </w:rPr>
      </w:pPr>
      <w:r>
        <w:rPr>
          <w:rFonts w:eastAsia="仿宋_GB2312"/>
          <w:b/>
          <w:bCs/>
          <w:color w:val="000000"/>
          <w:sz w:val="32"/>
          <w:szCs w:val="32"/>
        </w:rPr>
        <w:t>3.</w:t>
      </w:r>
      <w:r>
        <w:rPr>
          <w:rFonts w:eastAsia="仿宋_GB2312" w:cs="仿宋_GB2312" w:hint="eastAsia"/>
          <w:b/>
          <w:bCs/>
          <w:color w:val="000000"/>
          <w:sz w:val="32"/>
          <w:szCs w:val="32"/>
        </w:rPr>
        <w:t>住房保障（类）住房改革支出</w:t>
      </w:r>
      <w:r>
        <w:rPr>
          <w:rStyle w:val="Strong"/>
          <w:rFonts w:eastAsia="仿宋_GB2312" w:cs="仿宋_GB2312" w:hint="eastAsia"/>
          <w:color w:val="000000"/>
          <w:sz w:val="32"/>
          <w:szCs w:val="32"/>
        </w:rPr>
        <w:t>（款）</w:t>
      </w:r>
      <w:r>
        <w:rPr>
          <w:rFonts w:eastAsia="仿宋_GB2312" w:cs="仿宋_GB2312" w:hint="eastAsia"/>
          <w:b/>
          <w:bCs/>
          <w:color w:val="000000"/>
          <w:sz w:val="32"/>
          <w:szCs w:val="32"/>
        </w:rPr>
        <w:t>住房公积金</w:t>
      </w:r>
      <w:r>
        <w:rPr>
          <w:rStyle w:val="Strong"/>
          <w:rFonts w:eastAsia="仿宋_GB2312" w:cs="仿宋_GB2312" w:hint="eastAsia"/>
          <w:color w:val="000000"/>
          <w:sz w:val="32"/>
          <w:szCs w:val="32"/>
        </w:rPr>
        <w:t>（项）</w:t>
      </w:r>
      <w:r>
        <w:rPr>
          <w:rStyle w:val="Strong"/>
          <w:rFonts w:eastAsia="仿宋_GB2312"/>
          <w:color w:val="000000"/>
          <w:sz w:val="32"/>
          <w:szCs w:val="32"/>
        </w:rPr>
        <w:t>:</w:t>
      </w:r>
      <w:r>
        <w:rPr>
          <w:rStyle w:val="Strong"/>
          <w:rFonts w:eastAsia="仿宋" w:cs="仿宋" w:hint="eastAsia"/>
          <w:b w:val="0"/>
          <w:bCs w:val="0"/>
          <w:color w:val="000000"/>
          <w:sz w:val="32"/>
          <w:szCs w:val="32"/>
        </w:rPr>
        <w:t>支出决算为</w:t>
      </w:r>
      <w:r>
        <w:rPr>
          <w:rFonts w:eastAsia="仿宋_GB2312"/>
          <w:color w:val="000000"/>
          <w:sz w:val="32"/>
          <w:szCs w:val="32"/>
        </w:rPr>
        <w:t>12.56</w:t>
      </w:r>
      <w:r>
        <w:rPr>
          <w:rFonts w:eastAsia="仿宋_GB2312" w:cs="仿宋_GB2312" w:hint="eastAsia"/>
          <w:color w:val="000000"/>
          <w:sz w:val="32"/>
          <w:szCs w:val="32"/>
        </w:rPr>
        <w:t>万元，完成预算</w:t>
      </w:r>
      <w:r>
        <w:rPr>
          <w:rFonts w:eastAsia="仿宋_GB2312"/>
          <w:color w:val="000000"/>
          <w:sz w:val="32"/>
          <w:szCs w:val="32"/>
        </w:rPr>
        <w:t>100%</w:t>
      </w:r>
      <w:r>
        <w:rPr>
          <w:rFonts w:eastAsia="仿宋_GB2312" w:cs="仿宋_GB2312" w:hint="eastAsia"/>
          <w:color w:val="000000"/>
          <w:sz w:val="32"/>
          <w:szCs w:val="32"/>
        </w:rPr>
        <w:t>。</w:t>
      </w:r>
    </w:p>
    <w:p w:rsidR="006D6C9D" w:rsidRDefault="006D6C9D">
      <w:pPr>
        <w:tabs>
          <w:tab w:val="right" w:pos="8306"/>
        </w:tabs>
        <w:spacing w:line="600" w:lineRule="atLeast"/>
        <w:ind w:firstLine="640"/>
        <w:outlineLvl w:val="1"/>
        <w:rPr>
          <w:rStyle w:val="Heading2Char"/>
          <w:rFonts w:ascii="Times New Roman" w:hAnsi="Times New Roman" w:cs="Times New Roman"/>
        </w:rPr>
      </w:pPr>
      <w:bookmarkStart w:id="47" w:name="_Toc15396608"/>
      <w:bookmarkStart w:id="48" w:name="_Toc15377214"/>
      <w:bookmarkStart w:id="49" w:name="_Toc13592_WPSOffice_Level2"/>
      <w:r>
        <w:rPr>
          <w:rFonts w:eastAsia="黑体" w:cs="黑体" w:hint="eastAsia"/>
          <w:sz w:val="32"/>
          <w:szCs w:val="32"/>
        </w:rPr>
        <w:t>六</w:t>
      </w:r>
      <w:r>
        <w:rPr>
          <w:rFonts w:eastAsia="黑体" w:cs="黑体" w:hint="eastAsia"/>
          <w:b/>
          <w:bCs/>
          <w:sz w:val="32"/>
          <w:szCs w:val="32"/>
        </w:rPr>
        <w:t>、一</w:t>
      </w:r>
      <w:r>
        <w:rPr>
          <w:rStyle w:val="Heading2Char"/>
          <w:rFonts w:ascii="Times New Roman" w:eastAsia="黑体" w:hAnsi="Times New Roman" w:cs="黑体" w:hint="eastAsia"/>
          <w:b w:val="0"/>
          <w:bCs w:val="0"/>
        </w:rPr>
        <w:t>般公共预算财政拨款基本支出决算情况说明</w:t>
      </w:r>
      <w:bookmarkEnd w:id="47"/>
      <w:bookmarkEnd w:id="48"/>
      <w:bookmarkEnd w:id="49"/>
      <w:r>
        <w:rPr>
          <w:rStyle w:val="Heading2Char"/>
          <w:rFonts w:ascii="Times New Roman" w:eastAsia="黑体" w:hAnsi="Times New Roman" w:cs="Times New Roman"/>
          <w:b w:val="0"/>
          <w:bCs w:val="0"/>
        </w:rPr>
        <w:tab/>
      </w:r>
    </w:p>
    <w:p w:rsidR="006D6C9D" w:rsidRDefault="006D6C9D">
      <w:pPr>
        <w:spacing w:line="600" w:lineRule="atLeast"/>
        <w:ind w:firstLine="645"/>
        <w:rPr>
          <w:rFonts w:eastAsia="仿宋"/>
          <w:sz w:val="32"/>
          <w:szCs w:val="32"/>
        </w:rPr>
      </w:pPr>
      <w:r>
        <w:rPr>
          <w:rFonts w:eastAsia="仿宋"/>
          <w:sz w:val="32"/>
          <w:szCs w:val="32"/>
        </w:rPr>
        <w:t>2020</w:t>
      </w:r>
      <w:r>
        <w:rPr>
          <w:rFonts w:eastAsia="仿宋" w:cs="仿宋" w:hint="eastAsia"/>
          <w:sz w:val="32"/>
          <w:szCs w:val="32"/>
        </w:rPr>
        <w:t>年一般公共预算财政拨款基本支出</w:t>
      </w:r>
      <w:r>
        <w:rPr>
          <w:rFonts w:eastAsia="仿宋"/>
          <w:sz w:val="32"/>
          <w:szCs w:val="32"/>
        </w:rPr>
        <w:t>208.12</w:t>
      </w:r>
      <w:r>
        <w:rPr>
          <w:rFonts w:eastAsia="仿宋" w:cs="仿宋" w:hint="eastAsia"/>
          <w:sz w:val="32"/>
          <w:szCs w:val="32"/>
        </w:rPr>
        <w:t>万元，其中：</w:t>
      </w:r>
    </w:p>
    <w:p w:rsidR="006D6C9D" w:rsidRDefault="006D6C9D">
      <w:pPr>
        <w:spacing w:line="600" w:lineRule="atLeast"/>
        <w:ind w:firstLine="645"/>
        <w:rPr>
          <w:rFonts w:eastAsia="仿宋"/>
          <w:b/>
          <w:bCs/>
          <w:sz w:val="32"/>
          <w:szCs w:val="32"/>
        </w:rPr>
      </w:pPr>
      <w:r>
        <w:rPr>
          <w:rFonts w:eastAsia="仿宋" w:cs="仿宋" w:hint="eastAsia"/>
          <w:sz w:val="32"/>
          <w:szCs w:val="32"/>
        </w:rPr>
        <w:t>人员经费</w:t>
      </w:r>
      <w:r>
        <w:rPr>
          <w:rFonts w:eastAsia="仿宋"/>
          <w:sz w:val="32"/>
          <w:szCs w:val="32"/>
        </w:rPr>
        <w:t>143.22</w:t>
      </w:r>
      <w:r>
        <w:rPr>
          <w:rFonts w:eastAsia="仿宋" w:cs="仿宋" w:hint="eastAsia"/>
          <w:sz w:val="32"/>
          <w:szCs w:val="32"/>
        </w:rPr>
        <w:t>万元，主要包括：基本工资、津贴补贴、绩效工资、机关事业单位基本养老保险缴费、职业年金缴费、</w:t>
      </w:r>
      <w:r>
        <w:rPr>
          <w:rFonts w:eastAsia="仿宋" w:cs="仿宋" w:hint="eastAsia"/>
          <w:color w:val="000000"/>
          <w:sz w:val="32"/>
          <w:szCs w:val="32"/>
        </w:rPr>
        <w:t>职工基本医疗保险缴费</w:t>
      </w:r>
      <w:r>
        <w:rPr>
          <w:rFonts w:eastAsia="仿宋" w:cs="仿宋" w:hint="eastAsia"/>
          <w:sz w:val="32"/>
          <w:szCs w:val="32"/>
        </w:rPr>
        <w:t>、其他社会保障缴费、住房公积金、奖励金、其他工资福利支出。</w:t>
      </w:r>
      <w:r>
        <w:rPr>
          <w:rFonts w:eastAsia="仿宋"/>
          <w:sz w:val="32"/>
          <w:szCs w:val="32"/>
        </w:rPr>
        <w:br/>
      </w:r>
      <w:r>
        <w:rPr>
          <w:rFonts w:eastAsia="仿宋" w:cs="仿宋" w:hint="eastAsia"/>
          <w:sz w:val="32"/>
          <w:szCs w:val="32"/>
        </w:rPr>
        <w:t xml:space="preserve">　　公用经费</w:t>
      </w:r>
      <w:r>
        <w:rPr>
          <w:rFonts w:eastAsia="仿宋"/>
          <w:sz w:val="32"/>
          <w:szCs w:val="32"/>
        </w:rPr>
        <w:t>64.90</w:t>
      </w:r>
      <w:r>
        <w:rPr>
          <w:rFonts w:eastAsia="仿宋" w:cs="仿宋" w:hint="eastAsia"/>
          <w:sz w:val="32"/>
          <w:szCs w:val="32"/>
        </w:rPr>
        <w:t>万元，主要包括：办公费、物业管理费、差旅费、公务接待费、工会经费、福利费、公务用车运行维护费、其他商品和服务支出、公务用车购置。</w:t>
      </w:r>
    </w:p>
    <w:p w:rsidR="006D6C9D" w:rsidRDefault="006D6C9D">
      <w:pPr>
        <w:spacing w:line="600" w:lineRule="atLeast"/>
        <w:ind w:firstLine="640"/>
        <w:outlineLvl w:val="1"/>
        <w:rPr>
          <w:rStyle w:val="Heading2Char"/>
          <w:rFonts w:ascii="Times New Roman" w:eastAsia="黑体" w:hAnsi="Times New Roman" w:cs="Times New Roman"/>
          <w:b w:val="0"/>
          <w:bCs w:val="0"/>
        </w:rPr>
      </w:pPr>
      <w:bookmarkStart w:id="50" w:name="_Toc2957_WPSOffice_Level2"/>
      <w:bookmarkStart w:id="51" w:name="_Toc15377215"/>
      <w:bookmarkStart w:id="52" w:name="_Toc15396609"/>
      <w:r>
        <w:rPr>
          <w:rFonts w:eastAsia="黑体" w:cs="黑体" w:hint="eastAsia"/>
          <w:sz w:val="32"/>
          <w:szCs w:val="32"/>
        </w:rPr>
        <w:t>七、</w:t>
      </w:r>
      <w:r>
        <w:rPr>
          <w:rStyle w:val="Heading2Char"/>
          <w:rFonts w:eastAsia="黑体" w:cs="黑体" w:hint="eastAsia"/>
        </w:rPr>
        <w:t>“</w:t>
      </w:r>
      <w:r>
        <w:rPr>
          <w:rStyle w:val="Heading2Char"/>
          <w:rFonts w:ascii="Times New Roman" w:eastAsia="黑体" w:hAnsi="Times New Roman" w:cs="黑体" w:hint="eastAsia"/>
          <w:b w:val="0"/>
          <w:bCs w:val="0"/>
        </w:rPr>
        <w:t>三公</w:t>
      </w:r>
      <w:r>
        <w:rPr>
          <w:rStyle w:val="Heading2Char"/>
          <w:rFonts w:eastAsia="黑体" w:cs="黑体" w:hint="eastAsia"/>
          <w:b w:val="0"/>
          <w:bCs w:val="0"/>
        </w:rPr>
        <w:t>”</w:t>
      </w:r>
      <w:r>
        <w:rPr>
          <w:rStyle w:val="Heading2Char"/>
          <w:rFonts w:ascii="Times New Roman" w:eastAsia="黑体" w:hAnsi="Times New Roman" w:cs="黑体" w:hint="eastAsia"/>
          <w:b w:val="0"/>
          <w:bCs w:val="0"/>
        </w:rPr>
        <w:t>经费财政拨款支出决算情况说明</w:t>
      </w:r>
      <w:bookmarkEnd w:id="50"/>
      <w:bookmarkEnd w:id="51"/>
      <w:bookmarkEnd w:id="52"/>
    </w:p>
    <w:p w:rsidR="006D6C9D" w:rsidRDefault="006D6C9D">
      <w:pPr>
        <w:spacing w:line="600" w:lineRule="atLeast"/>
        <w:ind w:firstLine="640"/>
        <w:outlineLvl w:val="2"/>
        <w:rPr>
          <w:rFonts w:eastAsia="仿宋"/>
          <w:b/>
          <w:bCs/>
          <w:sz w:val="32"/>
          <w:szCs w:val="32"/>
        </w:rPr>
      </w:pPr>
      <w:bookmarkStart w:id="53" w:name="_Toc15377216"/>
      <w:r>
        <w:rPr>
          <w:rFonts w:eastAsia="仿宋" w:cs="仿宋" w:hint="eastAsia"/>
          <w:b/>
          <w:bCs/>
          <w:sz w:val="32"/>
          <w:szCs w:val="32"/>
        </w:rPr>
        <w:t>（一）“三公”经费财政拨款支出决算总体情况说明</w:t>
      </w:r>
      <w:bookmarkEnd w:id="53"/>
    </w:p>
    <w:p w:rsidR="006D6C9D" w:rsidRDefault="006D6C9D">
      <w:pPr>
        <w:spacing w:line="600" w:lineRule="atLeast"/>
        <w:ind w:firstLine="640"/>
        <w:rPr>
          <w:rFonts w:eastAsia="仿宋"/>
          <w:sz w:val="32"/>
          <w:szCs w:val="32"/>
        </w:rPr>
      </w:pPr>
      <w:r>
        <w:rPr>
          <w:rFonts w:eastAsia="仿宋"/>
          <w:sz w:val="32"/>
          <w:szCs w:val="32"/>
        </w:rPr>
        <w:t>2020</w:t>
      </w:r>
      <w:r>
        <w:rPr>
          <w:rFonts w:eastAsia="仿宋" w:cs="仿宋" w:hint="eastAsia"/>
          <w:sz w:val="32"/>
          <w:szCs w:val="32"/>
        </w:rPr>
        <w:t>年“三公”经费财政拨款支出决算为</w:t>
      </w:r>
      <w:r>
        <w:rPr>
          <w:rFonts w:eastAsia="仿宋"/>
          <w:sz w:val="32"/>
          <w:szCs w:val="32"/>
        </w:rPr>
        <w:t>23.44</w:t>
      </w:r>
      <w:r>
        <w:rPr>
          <w:rFonts w:eastAsia="仿宋" w:cs="仿宋" w:hint="eastAsia"/>
          <w:sz w:val="32"/>
          <w:szCs w:val="32"/>
        </w:rPr>
        <w:t>万元，完成预算</w:t>
      </w:r>
      <w:r>
        <w:rPr>
          <w:rFonts w:eastAsia="仿宋"/>
          <w:sz w:val="32"/>
          <w:szCs w:val="32"/>
        </w:rPr>
        <w:t>90.15%</w:t>
      </w:r>
      <w:r>
        <w:rPr>
          <w:rFonts w:eastAsia="仿宋" w:cs="仿宋" w:hint="eastAsia"/>
          <w:sz w:val="32"/>
          <w:szCs w:val="32"/>
        </w:rPr>
        <w:t>，决算数小于预算数的主要原因是</w:t>
      </w:r>
      <w:r>
        <w:rPr>
          <w:rFonts w:eastAsia="仿宋" w:cs="仿宋" w:hint="eastAsia"/>
          <w:color w:val="000000"/>
          <w:sz w:val="32"/>
          <w:szCs w:val="32"/>
        </w:rPr>
        <w:t>认真贯彻落实中央“八项规定”和省委“十项规定”，加强内部控制，厉行节约。</w:t>
      </w:r>
    </w:p>
    <w:p w:rsidR="006D6C9D" w:rsidRDefault="006D6C9D">
      <w:pPr>
        <w:spacing w:line="600" w:lineRule="atLeast"/>
        <w:ind w:firstLine="640"/>
        <w:outlineLvl w:val="2"/>
        <w:rPr>
          <w:rFonts w:eastAsia="仿宋"/>
          <w:b/>
          <w:bCs/>
          <w:sz w:val="32"/>
          <w:szCs w:val="32"/>
        </w:rPr>
      </w:pPr>
      <w:bookmarkStart w:id="54" w:name="_Toc15377217"/>
      <w:r>
        <w:rPr>
          <w:rFonts w:eastAsia="仿宋" w:cs="仿宋" w:hint="eastAsia"/>
          <w:b/>
          <w:bCs/>
          <w:sz w:val="32"/>
          <w:szCs w:val="32"/>
        </w:rPr>
        <w:t>（二）“三公”经费财政拨款支出决算具体情况说明</w:t>
      </w:r>
      <w:bookmarkEnd w:id="54"/>
    </w:p>
    <w:p w:rsidR="006D6C9D" w:rsidRDefault="006D6C9D">
      <w:pPr>
        <w:spacing w:line="600" w:lineRule="atLeast"/>
        <w:ind w:firstLine="640"/>
        <w:rPr>
          <w:rFonts w:eastAsia="仿宋"/>
          <w:sz w:val="32"/>
          <w:szCs w:val="32"/>
        </w:rPr>
      </w:pPr>
      <w:r>
        <w:rPr>
          <w:rFonts w:eastAsia="仿宋"/>
          <w:sz w:val="32"/>
          <w:szCs w:val="32"/>
        </w:rPr>
        <w:t>2020</w:t>
      </w:r>
      <w:r>
        <w:rPr>
          <w:rFonts w:eastAsia="仿宋" w:cs="仿宋" w:hint="eastAsia"/>
          <w:sz w:val="32"/>
          <w:szCs w:val="32"/>
        </w:rPr>
        <w:t>年“三公”经费财政拨款支出决算中，</w:t>
      </w:r>
      <w:r>
        <w:rPr>
          <w:rFonts w:eastAsia="仿宋" w:cs="仿宋" w:hint="eastAsia"/>
          <w:color w:val="000000"/>
          <w:sz w:val="32"/>
          <w:szCs w:val="32"/>
        </w:rPr>
        <w:t>因公出国（境）费支出决算</w:t>
      </w:r>
      <w:r>
        <w:rPr>
          <w:rFonts w:eastAsia="仿宋"/>
          <w:color w:val="000000"/>
          <w:sz w:val="32"/>
          <w:szCs w:val="32"/>
        </w:rPr>
        <w:t>0</w:t>
      </w:r>
      <w:r>
        <w:rPr>
          <w:rFonts w:eastAsia="仿宋" w:cs="仿宋" w:hint="eastAsia"/>
          <w:color w:val="000000"/>
          <w:sz w:val="32"/>
          <w:szCs w:val="32"/>
        </w:rPr>
        <w:t>万元，占</w:t>
      </w:r>
      <w:r>
        <w:rPr>
          <w:rFonts w:eastAsia="仿宋"/>
          <w:color w:val="000000"/>
          <w:sz w:val="32"/>
          <w:szCs w:val="32"/>
        </w:rPr>
        <w:t>0%</w:t>
      </w:r>
      <w:r>
        <w:rPr>
          <w:rFonts w:eastAsia="仿宋" w:cs="仿宋" w:hint="eastAsia"/>
          <w:color w:val="000000"/>
          <w:sz w:val="32"/>
          <w:szCs w:val="32"/>
        </w:rPr>
        <w:t>；公</w:t>
      </w:r>
      <w:r>
        <w:rPr>
          <w:rFonts w:eastAsia="仿宋" w:cs="仿宋" w:hint="eastAsia"/>
          <w:sz w:val="32"/>
          <w:szCs w:val="32"/>
        </w:rPr>
        <w:t>务用车购置及运行维护费支出决算</w:t>
      </w:r>
      <w:r>
        <w:rPr>
          <w:rFonts w:eastAsia="仿宋"/>
          <w:sz w:val="32"/>
          <w:szCs w:val="32"/>
        </w:rPr>
        <w:t>23.13</w:t>
      </w:r>
      <w:r>
        <w:rPr>
          <w:rFonts w:eastAsia="仿宋" w:cs="仿宋" w:hint="eastAsia"/>
          <w:sz w:val="32"/>
          <w:szCs w:val="32"/>
        </w:rPr>
        <w:t>万元，占</w:t>
      </w:r>
      <w:r>
        <w:rPr>
          <w:rFonts w:eastAsia="仿宋"/>
          <w:sz w:val="32"/>
          <w:szCs w:val="32"/>
        </w:rPr>
        <w:t>98.68%</w:t>
      </w:r>
      <w:r>
        <w:rPr>
          <w:rFonts w:eastAsia="仿宋" w:cs="仿宋" w:hint="eastAsia"/>
          <w:sz w:val="32"/>
          <w:szCs w:val="32"/>
        </w:rPr>
        <w:t>；公务接待费支出决算</w:t>
      </w:r>
      <w:r>
        <w:rPr>
          <w:rFonts w:eastAsia="仿宋"/>
          <w:sz w:val="32"/>
          <w:szCs w:val="32"/>
        </w:rPr>
        <w:t>0.31</w:t>
      </w:r>
      <w:r>
        <w:rPr>
          <w:rFonts w:eastAsia="仿宋" w:cs="仿宋" w:hint="eastAsia"/>
          <w:sz w:val="32"/>
          <w:szCs w:val="32"/>
        </w:rPr>
        <w:t>万元，占</w:t>
      </w:r>
      <w:r>
        <w:rPr>
          <w:rFonts w:eastAsia="仿宋"/>
          <w:sz w:val="32"/>
          <w:szCs w:val="32"/>
        </w:rPr>
        <w:t>1.32%</w:t>
      </w:r>
      <w:r>
        <w:rPr>
          <w:rFonts w:eastAsia="仿宋" w:cs="仿宋" w:hint="eastAsia"/>
          <w:sz w:val="32"/>
          <w:szCs w:val="32"/>
        </w:rPr>
        <w:t>。具体情况如下：</w:t>
      </w:r>
    </w:p>
    <w:p w:rsidR="006D6C9D" w:rsidRDefault="006D6C9D">
      <w:pPr>
        <w:spacing w:line="600" w:lineRule="atLeast"/>
        <w:ind w:firstLine="640"/>
        <w:jc w:val="center"/>
        <w:rPr>
          <w:rFonts w:eastAsia="仿宋"/>
          <w:sz w:val="32"/>
          <w:szCs w:val="32"/>
        </w:rPr>
      </w:pPr>
      <w:r>
        <w:rPr>
          <w:noProof/>
        </w:rPr>
        <w:pict>
          <v:shape id="图表 11" o:spid="_x0000_s1032" type="#_x0000_t75" style="position:absolute;left:0;text-align:left;margin-left:37.3pt;margin-top:11.5pt;width:345.1pt;height:201.6pt;z-index:-251657728;visibility:visible">
            <v:imagedata r:id="rId13" o:title=""/>
            <w10:wrap type="topAndBottom"/>
          </v:shape>
        </w:pict>
      </w:r>
      <w:r>
        <w:rPr>
          <w:rFonts w:eastAsia="仿宋" w:cs="仿宋" w:hint="eastAsia"/>
          <w:sz w:val="32"/>
          <w:szCs w:val="32"/>
        </w:rPr>
        <w:t>（图</w:t>
      </w:r>
      <w:r>
        <w:rPr>
          <w:rFonts w:eastAsia="仿宋"/>
          <w:sz w:val="32"/>
          <w:szCs w:val="32"/>
        </w:rPr>
        <w:t>7</w:t>
      </w:r>
      <w:r>
        <w:rPr>
          <w:rFonts w:eastAsia="仿宋" w:cs="仿宋" w:hint="eastAsia"/>
          <w:sz w:val="32"/>
          <w:szCs w:val="32"/>
        </w:rPr>
        <w:t>：“三公”经费财政拨款支出结构）</w:t>
      </w:r>
    </w:p>
    <w:p w:rsidR="006D6C9D" w:rsidRDefault="006D6C9D">
      <w:pPr>
        <w:spacing w:line="600" w:lineRule="atLeast"/>
        <w:ind w:firstLine="640"/>
        <w:rPr>
          <w:rFonts w:eastAsia="仿宋"/>
          <w:b/>
          <w:bCs/>
          <w:sz w:val="32"/>
          <w:szCs w:val="32"/>
        </w:rPr>
      </w:pPr>
      <w:r>
        <w:rPr>
          <w:rFonts w:eastAsia="仿宋"/>
          <w:b/>
          <w:bCs/>
          <w:color w:val="000000"/>
          <w:sz w:val="32"/>
          <w:szCs w:val="32"/>
        </w:rPr>
        <w:t>1.</w:t>
      </w:r>
      <w:r>
        <w:rPr>
          <w:rFonts w:eastAsia="仿宋" w:cs="仿宋" w:hint="eastAsia"/>
          <w:b/>
          <w:bCs/>
          <w:color w:val="000000"/>
          <w:sz w:val="32"/>
          <w:szCs w:val="32"/>
        </w:rPr>
        <w:t>因公出国（境）经费</w:t>
      </w:r>
      <w:r>
        <w:rPr>
          <w:rFonts w:eastAsia="仿宋" w:cs="仿宋" w:hint="eastAsia"/>
          <w:b/>
          <w:bCs/>
          <w:sz w:val="32"/>
          <w:szCs w:val="32"/>
        </w:rPr>
        <w:t>支出</w:t>
      </w:r>
      <w:r>
        <w:rPr>
          <w:rFonts w:eastAsia="仿宋"/>
          <w:sz w:val="32"/>
          <w:szCs w:val="32"/>
        </w:rPr>
        <w:t>0</w:t>
      </w:r>
      <w:r>
        <w:rPr>
          <w:rFonts w:eastAsia="仿宋" w:cs="仿宋" w:hint="eastAsia"/>
          <w:sz w:val="32"/>
          <w:szCs w:val="32"/>
        </w:rPr>
        <w:t>万元，</w:t>
      </w:r>
      <w:r>
        <w:rPr>
          <w:rStyle w:val="Strong"/>
          <w:rFonts w:ascii="仿宋" w:eastAsia="仿宋" w:hAnsi="仿宋" w:cs="仿宋" w:hint="eastAsia"/>
          <w:b w:val="0"/>
          <w:bCs w:val="0"/>
          <w:sz w:val="32"/>
          <w:szCs w:val="32"/>
        </w:rPr>
        <w:t>完成预算</w:t>
      </w:r>
      <w:r>
        <w:rPr>
          <w:rStyle w:val="Strong"/>
          <w:rFonts w:eastAsia="仿宋"/>
          <w:b w:val="0"/>
          <w:bCs w:val="0"/>
          <w:sz w:val="32"/>
          <w:szCs w:val="32"/>
        </w:rPr>
        <w:t>100%</w:t>
      </w:r>
      <w:r>
        <w:rPr>
          <w:rStyle w:val="Strong"/>
          <w:rFonts w:eastAsia="仿宋" w:cs="仿宋" w:hint="eastAsia"/>
          <w:b w:val="0"/>
          <w:bCs w:val="0"/>
          <w:sz w:val="32"/>
          <w:szCs w:val="32"/>
        </w:rPr>
        <w:t>。</w:t>
      </w:r>
      <w:r>
        <w:rPr>
          <w:rFonts w:eastAsia="仿宋" w:cs="仿宋" w:hint="eastAsia"/>
          <w:sz w:val="32"/>
          <w:szCs w:val="32"/>
        </w:rPr>
        <w:t>全年安排因公出国（境）团组</w:t>
      </w:r>
      <w:r>
        <w:rPr>
          <w:rFonts w:eastAsia="仿宋"/>
          <w:sz w:val="32"/>
          <w:szCs w:val="32"/>
        </w:rPr>
        <w:t>0</w:t>
      </w:r>
      <w:r>
        <w:rPr>
          <w:rFonts w:eastAsia="仿宋" w:cs="仿宋" w:hint="eastAsia"/>
          <w:sz w:val="32"/>
          <w:szCs w:val="32"/>
        </w:rPr>
        <w:t>次，出国（境）</w:t>
      </w:r>
      <w:r>
        <w:rPr>
          <w:rFonts w:eastAsia="仿宋"/>
          <w:sz w:val="32"/>
          <w:szCs w:val="32"/>
        </w:rPr>
        <w:t>0</w:t>
      </w:r>
      <w:r>
        <w:rPr>
          <w:rFonts w:eastAsia="仿宋" w:cs="仿宋" w:hint="eastAsia"/>
          <w:sz w:val="32"/>
          <w:szCs w:val="32"/>
        </w:rPr>
        <w:t>人。</w:t>
      </w:r>
      <w:r>
        <w:rPr>
          <w:rFonts w:eastAsia="仿宋_GB2312" w:cs="仿宋_GB2312" w:hint="eastAsia"/>
          <w:sz w:val="32"/>
          <w:szCs w:val="32"/>
        </w:rPr>
        <w:t>因公出国（境）支出决算与</w:t>
      </w:r>
      <w:r>
        <w:rPr>
          <w:rFonts w:eastAsia="仿宋_GB2312"/>
          <w:sz w:val="32"/>
          <w:szCs w:val="32"/>
        </w:rPr>
        <w:t>2019</w:t>
      </w:r>
      <w:r>
        <w:rPr>
          <w:rFonts w:eastAsia="仿宋_GB2312" w:cs="仿宋_GB2312" w:hint="eastAsia"/>
          <w:sz w:val="32"/>
          <w:szCs w:val="32"/>
        </w:rPr>
        <w:t>年持平。</w:t>
      </w:r>
    </w:p>
    <w:p w:rsidR="006D6C9D" w:rsidRDefault="006D6C9D">
      <w:pPr>
        <w:spacing w:line="600" w:lineRule="atLeast"/>
        <w:ind w:firstLine="640"/>
        <w:rPr>
          <w:rFonts w:eastAsia="仿宋"/>
          <w:b/>
          <w:bCs/>
          <w:sz w:val="32"/>
          <w:szCs w:val="32"/>
        </w:rPr>
      </w:pPr>
      <w:r>
        <w:rPr>
          <w:rFonts w:eastAsia="仿宋"/>
          <w:b/>
          <w:bCs/>
          <w:sz w:val="32"/>
          <w:szCs w:val="32"/>
        </w:rPr>
        <w:t>2.</w:t>
      </w:r>
      <w:r>
        <w:rPr>
          <w:rFonts w:eastAsia="仿宋" w:cs="仿宋" w:hint="eastAsia"/>
          <w:b/>
          <w:bCs/>
          <w:sz w:val="32"/>
          <w:szCs w:val="32"/>
        </w:rPr>
        <w:t>公务用车购置及运行维护费支出</w:t>
      </w:r>
      <w:r>
        <w:rPr>
          <w:rFonts w:eastAsia="仿宋"/>
          <w:sz w:val="32"/>
          <w:szCs w:val="32"/>
        </w:rPr>
        <w:t>23.13</w:t>
      </w:r>
      <w:r>
        <w:rPr>
          <w:rFonts w:eastAsia="仿宋" w:cs="仿宋" w:hint="eastAsia"/>
          <w:sz w:val="32"/>
          <w:szCs w:val="32"/>
        </w:rPr>
        <w:t>万元</w:t>
      </w:r>
      <w:r>
        <w:rPr>
          <w:rFonts w:eastAsia="仿宋"/>
          <w:sz w:val="32"/>
          <w:szCs w:val="32"/>
        </w:rPr>
        <w:t>,</w:t>
      </w:r>
      <w:r>
        <w:rPr>
          <w:rStyle w:val="Strong"/>
          <w:rFonts w:eastAsia="仿宋" w:cs="仿宋" w:hint="eastAsia"/>
          <w:b w:val="0"/>
          <w:bCs w:val="0"/>
          <w:sz w:val="32"/>
          <w:szCs w:val="32"/>
        </w:rPr>
        <w:t>完成预算</w:t>
      </w:r>
      <w:r>
        <w:rPr>
          <w:rStyle w:val="Strong"/>
          <w:rFonts w:eastAsia="仿宋"/>
          <w:b w:val="0"/>
          <w:bCs w:val="0"/>
          <w:sz w:val="32"/>
          <w:szCs w:val="32"/>
        </w:rPr>
        <w:t>96.38%</w:t>
      </w:r>
      <w:r>
        <w:rPr>
          <w:rStyle w:val="Strong"/>
          <w:rFonts w:eastAsia="仿宋" w:cs="仿宋" w:hint="eastAsia"/>
          <w:b w:val="0"/>
          <w:bCs w:val="0"/>
          <w:sz w:val="32"/>
          <w:szCs w:val="32"/>
        </w:rPr>
        <w:t>。</w:t>
      </w:r>
      <w:r>
        <w:rPr>
          <w:rFonts w:eastAsia="仿宋" w:cs="仿宋" w:hint="eastAsia"/>
          <w:sz w:val="32"/>
          <w:szCs w:val="32"/>
        </w:rPr>
        <w:t>公务用车购置及运行维护费支出决算比</w:t>
      </w:r>
      <w:r>
        <w:rPr>
          <w:rFonts w:eastAsia="仿宋"/>
          <w:sz w:val="32"/>
          <w:szCs w:val="32"/>
        </w:rPr>
        <w:t>2019</w:t>
      </w:r>
      <w:r>
        <w:rPr>
          <w:rFonts w:eastAsia="仿宋" w:cs="仿宋" w:hint="eastAsia"/>
          <w:sz w:val="32"/>
          <w:szCs w:val="32"/>
        </w:rPr>
        <w:t>年增加</w:t>
      </w:r>
      <w:r>
        <w:rPr>
          <w:rFonts w:eastAsia="仿宋"/>
          <w:sz w:val="32"/>
          <w:szCs w:val="32"/>
        </w:rPr>
        <w:t>23.13</w:t>
      </w:r>
      <w:r>
        <w:rPr>
          <w:rFonts w:eastAsia="仿宋" w:cs="仿宋" w:hint="eastAsia"/>
          <w:sz w:val="32"/>
          <w:szCs w:val="32"/>
        </w:rPr>
        <w:t>万元，增长</w:t>
      </w:r>
      <w:r>
        <w:rPr>
          <w:rFonts w:eastAsia="仿宋"/>
          <w:sz w:val="32"/>
          <w:szCs w:val="32"/>
        </w:rPr>
        <w:t>100%</w:t>
      </w:r>
      <w:r>
        <w:rPr>
          <w:rFonts w:eastAsia="仿宋" w:cs="仿宋" w:hint="eastAsia"/>
          <w:sz w:val="32"/>
          <w:szCs w:val="32"/>
        </w:rPr>
        <w:t>。主要原因是四川省农民工服务中心为</w:t>
      </w:r>
      <w:r>
        <w:rPr>
          <w:rFonts w:eastAsia="仿宋"/>
          <w:sz w:val="32"/>
          <w:szCs w:val="32"/>
        </w:rPr>
        <w:t>2019</w:t>
      </w:r>
      <w:r>
        <w:rPr>
          <w:rFonts w:eastAsia="仿宋" w:cs="仿宋" w:hint="eastAsia"/>
          <w:sz w:val="32"/>
          <w:szCs w:val="32"/>
        </w:rPr>
        <w:t>年</w:t>
      </w:r>
      <w:r>
        <w:rPr>
          <w:rFonts w:eastAsia="仿宋"/>
          <w:sz w:val="32"/>
          <w:szCs w:val="32"/>
        </w:rPr>
        <w:t>7</w:t>
      </w:r>
      <w:r>
        <w:rPr>
          <w:rFonts w:eastAsia="仿宋" w:cs="仿宋" w:hint="eastAsia"/>
          <w:sz w:val="32"/>
          <w:szCs w:val="32"/>
        </w:rPr>
        <w:t>月新成立单位，当年无“三公”经费。</w:t>
      </w:r>
    </w:p>
    <w:p w:rsidR="006D6C9D" w:rsidRDefault="006D6C9D" w:rsidP="00F2586B">
      <w:pPr>
        <w:spacing w:line="600" w:lineRule="atLeast"/>
        <w:ind w:firstLineChars="200" w:firstLine="31680"/>
        <w:rPr>
          <w:rFonts w:eastAsia="仿宋"/>
          <w:b/>
          <w:bCs/>
          <w:sz w:val="32"/>
          <w:szCs w:val="32"/>
        </w:rPr>
      </w:pPr>
      <w:r>
        <w:rPr>
          <w:rFonts w:eastAsia="仿宋" w:cs="仿宋" w:hint="eastAsia"/>
          <w:sz w:val="32"/>
          <w:szCs w:val="32"/>
        </w:rPr>
        <w:t>其中：</w:t>
      </w:r>
      <w:r>
        <w:rPr>
          <w:rFonts w:eastAsia="仿宋" w:cs="仿宋" w:hint="eastAsia"/>
          <w:b/>
          <w:bCs/>
          <w:sz w:val="32"/>
          <w:szCs w:val="32"/>
        </w:rPr>
        <w:t>公务用车购置支出</w:t>
      </w:r>
      <w:r>
        <w:rPr>
          <w:rFonts w:eastAsia="仿宋"/>
          <w:sz w:val="32"/>
          <w:szCs w:val="32"/>
        </w:rPr>
        <w:t>19.48</w:t>
      </w:r>
      <w:r>
        <w:rPr>
          <w:rFonts w:eastAsia="仿宋" w:cs="仿宋" w:hint="eastAsia"/>
          <w:sz w:val="32"/>
          <w:szCs w:val="32"/>
        </w:rPr>
        <w:t>万元。全年按规定更新购置公务用车</w:t>
      </w:r>
      <w:r>
        <w:rPr>
          <w:rFonts w:eastAsia="仿宋"/>
          <w:sz w:val="32"/>
          <w:szCs w:val="32"/>
        </w:rPr>
        <w:t>1</w:t>
      </w:r>
      <w:r>
        <w:rPr>
          <w:rFonts w:eastAsia="仿宋" w:cs="仿宋" w:hint="eastAsia"/>
          <w:sz w:val="32"/>
          <w:szCs w:val="32"/>
        </w:rPr>
        <w:t>辆，其中：轿车</w:t>
      </w:r>
      <w:r>
        <w:rPr>
          <w:rFonts w:eastAsia="仿宋"/>
          <w:sz w:val="32"/>
          <w:szCs w:val="32"/>
        </w:rPr>
        <w:t>1</w:t>
      </w:r>
      <w:r>
        <w:rPr>
          <w:rFonts w:eastAsia="仿宋" w:cs="仿宋" w:hint="eastAsia"/>
          <w:sz w:val="32"/>
          <w:szCs w:val="32"/>
        </w:rPr>
        <w:t>辆、金额</w:t>
      </w:r>
      <w:r>
        <w:rPr>
          <w:rFonts w:eastAsia="仿宋"/>
          <w:sz w:val="32"/>
          <w:szCs w:val="32"/>
        </w:rPr>
        <w:t>19.48</w:t>
      </w:r>
      <w:r>
        <w:rPr>
          <w:rFonts w:eastAsia="仿宋" w:cs="仿宋" w:hint="eastAsia"/>
          <w:sz w:val="32"/>
          <w:szCs w:val="32"/>
        </w:rPr>
        <w:t>万元，主要用于赴市县开展走访慰问、维权服务等农民工服务保障工作。截至</w:t>
      </w:r>
      <w:r>
        <w:rPr>
          <w:rFonts w:eastAsia="仿宋"/>
          <w:sz w:val="32"/>
          <w:szCs w:val="32"/>
        </w:rPr>
        <w:t>2020</w:t>
      </w:r>
      <w:r>
        <w:rPr>
          <w:rFonts w:eastAsia="仿宋" w:cs="仿宋" w:hint="eastAsia"/>
          <w:sz w:val="32"/>
          <w:szCs w:val="32"/>
        </w:rPr>
        <w:t>年</w:t>
      </w:r>
      <w:r>
        <w:rPr>
          <w:rFonts w:eastAsia="仿宋"/>
          <w:sz w:val="32"/>
          <w:szCs w:val="32"/>
        </w:rPr>
        <w:t>12</w:t>
      </w:r>
      <w:r>
        <w:rPr>
          <w:rFonts w:eastAsia="仿宋" w:cs="仿宋" w:hint="eastAsia"/>
          <w:sz w:val="32"/>
          <w:szCs w:val="32"/>
        </w:rPr>
        <w:t>月底，单位共有公务用车</w:t>
      </w:r>
      <w:r>
        <w:rPr>
          <w:rFonts w:eastAsia="仿宋"/>
          <w:sz w:val="32"/>
          <w:szCs w:val="32"/>
        </w:rPr>
        <w:t>1</w:t>
      </w:r>
      <w:r>
        <w:rPr>
          <w:rFonts w:eastAsia="仿宋" w:cs="仿宋" w:hint="eastAsia"/>
          <w:sz w:val="32"/>
          <w:szCs w:val="32"/>
        </w:rPr>
        <w:t>辆，其中：轿车</w:t>
      </w:r>
      <w:r>
        <w:rPr>
          <w:rFonts w:eastAsia="仿宋"/>
          <w:sz w:val="32"/>
          <w:szCs w:val="32"/>
        </w:rPr>
        <w:t>1</w:t>
      </w:r>
      <w:r>
        <w:rPr>
          <w:rFonts w:eastAsia="仿宋" w:cs="仿宋" w:hint="eastAsia"/>
          <w:sz w:val="32"/>
          <w:szCs w:val="32"/>
        </w:rPr>
        <w:t>辆。</w:t>
      </w:r>
    </w:p>
    <w:p w:rsidR="006D6C9D" w:rsidRDefault="006D6C9D">
      <w:pPr>
        <w:spacing w:line="600" w:lineRule="atLeast"/>
        <w:ind w:firstLine="640"/>
        <w:rPr>
          <w:rFonts w:eastAsia="仿宋"/>
          <w:sz w:val="32"/>
          <w:szCs w:val="32"/>
        </w:rPr>
      </w:pPr>
      <w:r>
        <w:rPr>
          <w:rFonts w:eastAsia="仿宋" w:cs="仿宋" w:hint="eastAsia"/>
          <w:b/>
          <w:bCs/>
          <w:sz w:val="32"/>
          <w:szCs w:val="32"/>
        </w:rPr>
        <w:t>公务用车运行维护费支出</w:t>
      </w:r>
      <w:r>
        <w:rPr>
          <w:rFonts w:eastAsia="仿宋"/>
          <w:sz w:val="32"/>
          <w:szCs w:val="32"/>
        </w:rPr>
        <w:t>3.65</w:t>
      </w:r>
      <w:r>
        <w:rPr>
          <w:rFonts w:eastAsia="仿宋" w:cs="仿宋" w:hint="eastAsia"/>
          <w:sz w:val="32"/>
          <w:szCs w:val="32"/>
        </w:rPr>
        <w:t>万元。主要用于赴市县开展走访慰问、维权服务等农民工服务保障工作所需的公务用车燃料费、维修费、过路过桥费、保险费等支出。</w:t>
      </w:r>
    </w:p>
    <w:p w:rsidR="006D6C9D" w:rsidRDefault="006D6C9D">
      <w:pPr>
        <w:spacing w:line="600" w:lineRule="atLeast"/>
        <w:ind w:firstLine="640"/>
        <w:rPr>
          <w:rFonts w:eastAsia="仿宋"/>
          <w:sz w:val="32"/>
          <w:szCs w:val="32"/>
        </w:rPr>
      </w:pPr>
      <w:r>
        <w:rPr>
          <w:rFonts w:eastAsia="仿宋"/>
          <w:b/>
          <w:bCs/>
          <w:sz w:val="32"/>
          <w:szCs w:val="32"/>
        </w:rPr>
        <w:t>3.</w:t>
      </w:r>
      <w:r>
        <w:rPr>
          <w:rFonts w:eastAsia="仿宋" w:cs="仿宋" w:hint="eastAsia"/>
          <w:b/>
          <w:bCs/>
          <w:sz w:val="32"/>
          <w:szCs w:val="32"/>
        </w:rPr>
        <w:t>公务接待费支出</w:t>
      </w:r>
      <w:r>
        <w:rPr>
          <w:rFonts w:eastAsia="仿宋"/>
          <w:sz w:val="32"/>
          <w:szCs w:val="32"/>
        </w:rPr>
        <w:t>0.31</w:t>
      </w:r>
      <w:r>
        <w:rPr>
          <w:rFonts w:eastAsia="仿宋" w:cs="仿宋" w:hint="eastAsia"/>
          <w:sz w:val="32"/>
          <w:szCs w:val="32"/>
        </w:rPr>
        <w:t>万元，</w:t>
      </w:r>
      <w:r>
        <w:rPr>
          <w:rStyle w:val="Strong"/>
          <w:rFonts w:eastAsia="仿宋" w:cs="仿宋" w:hint="eastAsia"/>
          <w:b w:val="0"/>
          <w:bCs w:val="0"/>
          <w:sz w:val="32"/>
          <w:szCs w:val="32"/>
        </w:rPr>
        <w:t>完成预算</w:t>
      </w:r>
      <w:r>
        <w:rPr>
          <w:rStyle w:val="Strong"/>
          <w:rFonts w:eastAsia="仿宋"/>
          <w:b w:val="0"/>
          <w:bCs w:val="0"/>
          <w:sz w:val="32"/>
          <w:szCs w:val="32"/>
        </w:rPr>
        <w:t>15.50%</w:t>
      </w:r>
      <w:r>
        <w:rPr>
          <w:rStyle w:val="Strong"/>
          <w:rFonts w:eastAsia="仿宋" w:cs="仿宋" w:hint="eastAsia"/>
          <w:b w:val="0"/>
          <w:bCs w:val="0"/>
          <w:sz w:val="32"/>
          <w:szCs w:val="32"/>
        </w:rPr>
        <w:t>。</w:t>
      </w:r>
      <w:r>
        <w:rPr>
          <w:rFonts w:eastAsia="仿宋" w:cs="仿宋" w:hint="eastAsia"/>
          <w:sz w:val="32"/>
          <w:szCs w:val="32"/>
        </w:rPr>
        <w:t>公务接待费支出决算比</w:t>
      </w:r>
      <w:r>
        <w:rPr>
          <w:rFonts w:eastAsia="仿宋"/>
          <w:sz w:val="32"/>
          <w:szCs w:val="32"/>
        </w:rPr>
        <w:t>2019</w:t>
      </w:r>
      <w:r>
        <w:rPr>
          <w:rFonts w:eastAsia="仿宋" w:cs="仿宋" w:hint="eastAsia"/>
          <w:sz w:val="32"/>
          <w:szCs w:val="32"/>
        </w:rPr>
        <w:t>年增加</w:t>
      </w:r>
      <w:r>
        <w:rPr>
          <w:rFonts w:eastAsia="仿宋"/>
          <w:sz w:val="32"/>
          <w:szCs w:val="32"/>
        </w:rPr>
        <w:t>0.31</w:t>
      </w:r>
      <w:r>
        <w:rPr>
          <w:rFonts w:eastAsia="仿宋" w:cs="仿宋" w:hint="eastAsia"/>
          <w:sz w:val="32"/>
          <w:szCs w:val="32"/>
        </w:rPr>
        <w:t>万元，增长</w:t>
      </w:r>
      <w:r>
        <w:rPr>
          <w:rFonts w:eastAsia="仿宋"/>
          <w:sz w:val="32"/>
          <w:szCs w:val="32"/>
        </w:rPr>
        <w:t>100%</w:t>
      </w:r>
      <w:r>
        <w:rPr>
          <w:rFonts w:eastAsia="仿宋" w:cs="仿宋" w:hint="eastAsia"/>
          <w:sz w:val="32"/>
          <w:szCs w:val="32"/>
        </w:rPr>
        <w:t>。主要原因是四川省农民工服务中心为</w:t>
      </w:r>
      <w:r>
        <w:rPr>
          <w:rFonts w:eastAsia="仿宋"/>
          <w:sz w:val="32"/>
          <w:szCs w:val="32"/>
        </w:rPr>
        <w:t>2019</w:t>
      </w:r>
      <w:r>
        <w:rPr>
          <w:rFonts w:eastAsia="仿宋" w:cs="仿宋" w:hint="eastAsia"/>
          <w:sz w:val="32"/>
          <w:szCs w:val="32"/>
        </w:rPr>
        <w:t>年</w:t>
      </w:r>
      <w:r>
        <w:rPr>
          <w:rFonts w:eastAsia="仿宋"/>
          <w:sz w:val="32"/>
          <w:szCs w:val="32"/>
        </w:rPr>
        <w:t>7</w:t>
      </w:r>
      <w:r>
        <w:rPr>
          <w:rFonts w:eastAsia="仿宋" w:cs="仿宋" w:hint="eastAsia"/>
          <w:sz w:val="32"/>
          <w:szCs w:val="32"/>
        </w:rPr>
        <w:t>月新成立单位，当年无“三公”经费。其中：</w:t>
      </w:r>
    </w:p>
    <w:p w:rsidR="006D6C9D" w:rsidRDefault="006D6C9D">
      <w:pPr>
        <w:spacing w:line="600" w:lineRule="atLeast"/>
        <w:ind w:firstLine="640"/>
        <w:rPr>
          <w:rFonts w:eastAsia="仿宋"/>
          <w:sz w:val="32"/>
          <w:szCs w:val="32"/>
        </w:rPr>
      </w:pPr>
      <w:r>
        <w:rPr>
          <w:rFonts w:eastAsia="仿宋" w:cs="仿宋" w:hint="eastAsia"/>
          <w:b/>
          <w:bCs/>
          <w:sz w:val="32"/>
          <w:szCs w:val="32"/>
        </w:rPr>
        <w:t>国内公务接待支出</w:t>
      </w:r>
      <w:r>
        <w:rPr>
          <w:rFonts w:eastAsia="仿宋"/>
          <w:sz w:val="32"/>
          <w:szCs w:val="32"/>
        </w:rPr>
        <w:t>0.31</w:t>
      </w:r>
      <w:r>
        <w:rPr>
          <w:rFonts w:eastAsia="仿宋" w:cs="仿宋" w:hint="eastAsia"/>
          <w:sz w:val="32"/>
          <w:szCs w:val="32"/>
        </w:rPr>
        <w:t>万元，主要用于开展业务活动开支的用餐费。国内公务接待</w:t>
      </w:r>
      <w:r>
        <w:rPr>
          <w:rFonts w:eastAsia="仿宋"/>
          <w:sz w:val="32"/>
          <w:szCs w:val="32"/>
        </w:rPr>
        <w:t>4</w:t>
      </w:r>
      <w:r>
        <w:rPr>
          <w:rFonts w:eastAsia="仿宋" w:cs="仿宋" w:hint="eastAsia"/>
          <w:sz w:val="32"/>
          <w:szCs w:val="32"/>
        </w:rPr>
        <w:t>批次，</w:t>
      </w:r>
      <w:r>
        <w:rPr>
          <w:rFonts w:eastAsia="仿宋"/>
          <w:sz w:val="32"/>
          <w:szCs w:val="32"/>
        </w:rPr>
        <w:t>20</w:t>
      </w:r>
      <w:r>
        <w:rPr>
          <w:rFonts w:eastAsia="仿宋" w:cs="仿宋" w:hint="eastAsia"/>
          <w:sz w:val="32"/>
          <w:szCs w:val="32"/>
        </w:rPr>
        <w:t>人次（不包括陪同人员），共计支出</w:t>
      </w:r>
      <w:r>
        <w:rPr>
          <w:rFonts w:eastAsia="仿宋"/>
          <w:sz w:val="32"/>
          <w:szCs w:val="32"/>
        </w:rPr>
        <w:t>0.31</w:t>
      </w:r>
      <w:r>
        <w:rPr>
          <w:rFonts w:eastAsia="仿宋" w:cs="仿宋" w:hint="eastAsia"/>
          <w:sz w:val="32"/>
          <w:szCs w:val="32"/>
        </w:rPr>
        <w:t>万元，具体内容包括：接待上级部门来川调研开支</w:t>
      </w:r>
      <w:r>
        <w:rPr>
          <w:rFonts w:eastAsia="仿宋"/>
          <w:sz w:val="32"/>
          <w:szCs w:val="32"/>
        </w:rPr>
        <w:t>0.09</w:t>
      </w:r>
      <w:r>
        <w:rPr>
          <w:rFonts w:eastAsia="仿宋" w:cs="仿宋" w:hint="eastAsia"/>
          <w:sz w:val="32"/>
          <w:szCs w:val="32"/>
        </w:rPr>
        <w:t>万元、市州汇报农民工工作事宜、考察学习交流开支</w:t>
      </w:r>
      <w:r>
        <w:rPr>
          <w:rFonts w:eastAsia="仿宋"/>
          <w:sz w:val="32"/>
          <w:szCs w:val="32"/>
        </w:rPr>
        <w:t>0.22</w:t>
      </w:r>
      <w:r>
        <w:rPr>
          <w:rFonts w:eastAsia="仿宋" w:cs="仿宋" w:hint="eastAsia"/>
          <w:sz w:val="32"/>
          <w:szCs w:val="32"/>
        </w:rPr>
        <w:t>万元。</w:t>
      </w:r>
    </w:p>
    <w:p w:rsidR="006D6C9D" w:rsidRDefault="006D6C9D">
      <w:pPr>
        <w:spacing w:line="600" w:lineRule="atLeast"/>
        <w:ind w:firstLine="640"/>
        <w:rPr>
          <w:rFonts w:eastAsia="仿宋"/>
          <w:color w:val="000000"/>
          <w:sz w:val="32"/>
          <w:szCs w:val="32"/>
        </w:rPr>
      </w:pPr>
      <w:bookmarkStart w:id="55" w:name="_Toc15377218"/>
      <w:bookmarkStart w:id="56" w:name="_Toc15396610"/>
      <w:r>
        <w:rPr>
          <w:rFonts w:eastAsia="仿宋" w:cs="仿宋" w:hint="eastAsia"/>
          <w:b/>
          <w:bCs/>
          <w:color w:val="000000"/>
          <w:sz w:val="32"/>
          <w:szCs w:val="32"/>
        </w:rPr>
        <w:t>外事接待支出</w:t>
      </w:r>
      <w:r>
        <w:rPr>
          <w:rFonts w:eastAsia="仿宋"/>
          <w:color w:val="000000"/>
          <w:sz w:val="32"/>
          <w:szCs w:val="32"/>
        </w:rPr>
        <w:t>0</w:t>
      </w:r>
      <w:r>
        <w:rPr>
          <w:rFonts w:eastAsia="仿宋" w:cs="仿宋" w:hint="eastAsia"/>
          <w:color w:val="000000"/>
          <w:sz w:val="32"/>
          <w:szCs w:val="32"/>
        </w:rPr>
        <w:t>万元，外事接待</w:t>
      </w:r>
      <w:r>
        <w:rPr>
          <w:rFonts w:eastAsia="仿宋"/>
          <w:color w:val="000000"/>
          <w:sz w:val="32"/>
          <w:szCs w:val="32"/>
        </w:rPr>
        <w:t>0</w:t>
      </w:r>
      <w:r>
        <w:rPr>
          <w:rFonts w:eastAsia="仿宋" w:cs="仿宋" w:hint="eastAsia"/>
          <w:color w:val="000000"/>
          <w:sz w:val="32"/>
          <w:szCs w:val="32"/>
        </w:rPr>
        <w:t>批次，</w:t>
      </w:r>
      <w:r>
        <w:rPr>
          <w:rFonts w:eastAsia="仿宋"/>
          <w:color w:val="000000"/>
          <w:sz w:val="32"/>
          <w:szCs w:val="32"/>
        </w:rPr>
        <w:t>0</w:t>
      </w:r>
      <w:r>
        <w:rPr>
          <w:rFonts w:eastAsia="仿宋" w:cs="仿宋" w:hint="eastAsia"/>
          <w:color w:val="000000"/>
          <w:sz w:val="32"/>
          <w:szCs w:val="32"/>
        </w:rPr>
        <w:t>人，共计支出</w:t>
      </w:r>
      <w:r>
        <w:rPr>
          <w:rFonts w:eastAsia="仿宋"/>
          <w:color w:val="000000"/>
          <w:sz w:val="32"/>
          <w:szCs w:val="32"/>
        </w:rPr>
        <w:t>0</w:t>
      </w:r>
      <w:r>
        <w:rPr>
          <w:rFonts w:eastAsia="仿宋" w:cs="仿宋" w:hint="eastAsia"/>
          <w:color w:val="000000"/>
          <w:sz w:val="32"/>
          <w:szCs w:val="32"/>
        </w:rPr>
        <w:t>万元。</w:t>
      </w:r>
    </w:p>
    <w:p w:rsidR="006D6C9D" w:rsidRDefault="006D6C9D" w:rsidP="00F2586B">
      <w:pPr>
        <w:spacing w:line="600" w:lineRule="atLeast"/>
        <w:ind w:firstLineChars="200" w:firstLine="31680"/>
        <w:outlineLvl w:val="1"/>
        <w:rPr>
          <w:rStyle w:val="Heading2Char"/>
          <w:rFonts w:ascii="Times New Roman" w:eastAsia="黑体" w:hAnsi="Times New Roman" w:cs="Times New Roman"/>
        </w:rPr>
      </w:pPr>
      <w:bookmarkStart w:id="57" w:name="_Toc18018_WPSOffice_Level2"/>
      <w:r>
        <w:rPr>
          <w:rFonts w:eastAsia="黑体" w:cs="黑体" w:hint="eastAsia"/>
          <w:sz w:val="32"/>
          <w:szCs w:val="32"/>
        </w:rPr>
        <w:t>八、</w:t>
      </w:r>
      <w:r>
        <w:rPr>
          <w:rStyle w:val="Heading2Char"/>
          <w:rFonts w:ascii="Times New Roman" w:eastAsia="黑体" w:hAnsi="Times New Roman" w:cs="黑体" w:hint="eastAsia"/>
          <w:b w:val="0"/>
          <w:bCs w:val="0"/>
        </w:rPr>
        <w:t>政府性基金预算支出决算情况说明</w:t>
      </w:r>
      <w:bookmarkEnd w:id="55"/>
      <w:bookmarkEnd w:id="56"/>
      <w:bookmarkEnd w:id="57"/>
    </w:p>
    <w:p w:rsidR="006D6C9D" w:rsidRDefault="006D6C9D">
      <w:pPr>
        <w:spacing w:line="600" w:lineRule="atLeast"/>
        <w:ind w:firstLine="640"/>
        <w:rPr>
          <w:rFonts w:eastAsia="仿宋_GB2312"/>
          <w:sz w:val="32"/>
          <w:szCs w:val="32"/>
        </w:rPr>
      </w:pPr>
      <w:r>
        <w:rPr>
          <w:rFonts w:eastAsia="仿宋_GB2312"/>
          <w:sz w:val="32"/>
          <w:szCs w:val="32"/>
        </w:rPr>
        <w:t>2020</w:t>
      </w:r>
      <w:r>
        <w:rPr>
          <w:rFonts w:eastAsia="仿宋_GB2312" w:cs="仿宋_GB2312" w:hint="eastAsia"/>
          <w:sz w:val="32"/>
          <w:szCs w:val="32"/>
        </w:rPr>
        <w:t>年政府性基金预算财政拨款支出</w:t>
      </w:r>
      <w:r>
        <w:rPr>
          <w:rFonts w:eastAsia="仿宋_GB2312"/>
          <w:sz w:val="32"/>
          <w:szCs w:val="32"/>
        </w:rPr>
        <w:t>0</w:t>
      </w:r>
      <w:r>
        <w:rPr>
          <w:rFonts w:eastAsia="仿宋_GB2312" w:cs="仿宋_GB2312" w:hint="eastAsia"/>
          <w:sz w:val="32"/>
          <w:szCs w:val="32"/>
        </w:rPr>
        <w:t>万元。</w:t>
      </w:r>
    </w:p>
    <w:p w:rsidR="006D6C9D" w:rsidRDefault="006D6C9D">
      <w:pPr>
        <w:numPr>
          <w:ilvl w:val="0"/>
          <w:numId w:val="2"/>
        </w:numPr>
        <w:spacing w:line="600" w:lineRule="atLeast"/>
        <w:ind w:firstLine="640"/>
        <w:outlineLvl w:val="1"/>
        <w:rPr>
          <w:rStyle w:val="Heading2Char"/>
          <w:rFonts w:ascii="Times New Roman" w:eastAsia="黑体" w:hAnsi="Times New Roman" w:cs="Times New Roman"/>
          <w:b w:val="0"/>
          <w:bCs w:val="0"/>
        </w:rPr>
      </w:pPr>
      <w:bookmarkStart w:id="58" w:name="_Toc7036_WPSOffice_Level2"/>
      <w:bookmarkStart w:id="59" w:name="_Toc15377219"/>
      <w:bookmarkStart w:id="60" w:name="_Toc15396611"/>
      <w:r>
        <w:rPr>
          <w:rStyle w:val="Heading2Char"/>
          <w:rFonts w:ascii="Times New Roman" w:eastAsia="黑体" w:hAnsi="Times New Roman" w:cs="黑体" w:hint="eastAsia"/>
          <w:b w:val="0"/>
          <w:bCs w:val="0"/>
        </w:rPr>
        <w:t>国有资本经营预算支出决算情况说明</w:t>
      </w:r>
      <w:bookmarkEnd w:id="58"/>
      <w:bookmarkEnd w:id="59"/>
      <w:bookmarkEnd w:id="60"/>
    </w:p>
    <w:p w:rsidR="006D6C9D" w:rsidRDefault="006D6C9D">
      <w:pPr>
        <w:spacing w:line="600" w:lineRule="atLeast"/>
        <w:ind w:firstLine="640"/>
        <w:rPr>
          <w:rFonts w:eastAsia="仿宋_GB2312"/>
          <w:sz w:val="32"/>
          <w:szCs w:val="32"/>
        </w:rPr>
      </w:pPr>
      <w:r>
        <w:rPr>
          <w:rFonts w:eastAsia="仿宋_GB2312"/>
          <w:sz w:val="32"/>
          <w:szCs w:val="32"/>
        </w:rPr>
        <w:t>2020</w:t>
      </w:r>
      <w:r>
        <w:rPr>
          <w:rFonts w:eastAsia="仿宋_GB2312" w:cs="仿宋_GB2312" w:hint="eastAsia"/>
          <w:sz w:val="32"/>
          <w:szCs w:val="32"/>
        </w:rPr>
        <w:t>年国有资本经营预算财政拨款支出</w:t>
      </w:r>
      <w:r>
        <w:rPr>
          <w:rFonts w:eastAsia="仿宋_GB2312"/>
          <w:sz w:val="32"/>
          <w:szCs w:val="32"/>
        </w:rPr>
        <w:t>0</w:t>
      </w:r>
      <w:r>
        <w:rPr>
          <w:rFonts w:eastAsia="仿宋_GB2312" w:cs="仿宋_GB2312" w:hint="eastAsia"/>
          <w:sz w:val="32"/>
          <w:szCs w:val="32"/>
        </w:rPr>
        <w:t>万元。</w:t>
      </w:r>
    </w:p>
    <w:p w:rsidR="006D6C9D" w:rsidRDefault="006D6C9D">
      <w:pPr>
        <w:numPr>
          <w:ilvl w:val="0"/>
          <w:numId w:val="2"/>
        </w:numPr>
        <w:spacing w:line="600" w:lineRule="atLeast"/>
        <w:ind w:firstLine="640"/>
        <w:outlineLvl w:val="1"/>
        <w:rPr>
          <w:rStyle w:val="Heading2Char"/>
          <w:rFonts w:ascii="Times New Roman" w:eastAsia="黑体" w:hAnsi="Times New Roman" w:cs="Times New Roman"/>
          <w:b w:val="0"/>
          <w:bCs w:val="0"/>
        </w:rPr>
      </w:pPr>
      <w:bookmarkStart w:id="61" w:name="_Toc15396612"/>
      <w:bookmarkStart w:id="62" w:name="_Toc2770_WPSOffice_Level2"/>
      <w:bookmarkStart w:id="63" w:name="_Toc15377221"/>
      <w:r>
        <w:rPr>
          <w:rStyle w:val="Heading2Char"/>
          <w:rFonts w:ascii="Times New Roman" w:eastAsia="黑体" w:hAnsi="Times New Roman" w:cs="黑体" w:hint="eastAsia"/>
          <w:b w:val="0"/>
          <w:bCs w:val="0"/>
        </w:rPr>
        <w:t>其他重要事项的情况说明</w:t>
      </w:r>
      <w:bookmarkEnd w:id="61"/>
      <w:bookmarkEnd w:id="62"/>
      <w:bookmarkEnd w:id="63"/>
    </w:p>
    <w:p w:rsidR="006D6C9D" w:rsidRDefault="006D6C9D" w:rsidP="00F2586B">
      <w:pPr>
        <w:spacing w:line="600" w:lineRule="atLeast"/>
        <w:ind w:firstLineChars="200" w:firstLine="31680"/>
        <w:outlineLvl w:val="2"/>
        <w:rPr>
          <w:rFonts w:eastAsia="仿宋"/>
          <w:sz w:val="32"/>
          <w:szCs w:val="32"/>
        </w:rPr>
      </w:pPr>
      <w:bookmarkStart w:id="64" w:name="_Toc15377222"/>
      <w:r>
        <w:rPr>
          <w:rFonts w:eastAsia="仿宋" w:cs="仿宋" w:hint="eastAsia"/>
          <w:b/>
          <w:bCs/>
          <w:sz w:val="32"/>
          <w:szCs w:val="32"/>
        </w:rPr>
        <w:t>（一）机关运行经费支出情况</w:t>
      </w:r>
      <w:bookmarkEnd w:id="64"/>
    </w:p>
    <w:p w:rsidR="006D6C9D" w:rsidRDefault="006D6C9D" w:rsidP="00F2586B">
      <w:pPr>
        <w:snapToGrid w:val="0"/>
        <w:spacing w:line="600" w:lineRule="atLeast"/>
        <w:ind w:firstLineChars="200" w:firstLine="31680"/>
        <w:rPr>
          <w:rFonts w:eastAsia="仿宋"/>
          <w:sz w:val="32"/>
          <w:szCs w:val="32"/>
        </w:rPr>
      </w:pPr>
      <w:r>
        <w:rPr>
          <w:rFonts w:eastAsia="仿宋" w:cs="仿宋" w:hint="eastAsia"/>
          <w:sz w:val="32"/>
          <w:szCs w:val="32"/>
        </w:rPr>
        <w:t>四川省农民工服务中心为事业单位，未开支机关运行经费。</w:t>
      </w:r>
    </w:p>
    <w:p w:rsidR="006D6C9D" w:rsidRDefault="006D6C9D" w:rsidP="00F2586B">
      <w:pPr>
        <w:autoSpaceDE w:val="0"/>
        <w:autoSpaceDN w:val="0"/>
        <w:adjustRightInd w:val="0"/>
        <w:spacing w:line="600" w:lineRule="atLeast"/>
        <w:ind w:firstLineChars="200" w:firstLine="31680"/>
        <w:jc w:val="left"/>
        <w:outlineLvl w:val="2"/>
        <w:rPr>
          <w:rFonts w:eastAsia="仿宋"/>
          <w:b/>
          <w:bCs/>
          <w:sz w:val="32"/>
          <w:szCs w:val="32"/>
        </w:rPr>
      </w:pPr>
      <w:bookmarkStart w:id="65" w:name="_Toc15377223"/>
      <w:r>
        <w:rPr>
          <w:rFonts w:eastAsia="仿宋" w:cs="仿宋" w:hint="eastAsia"/>
          <w:b/>
          <w:bCs/>
          <w:sz w:val="32"/>
          <w:szCs w:val="32"/>
        </w:rPr>
        <w:t>（二）政府采购支出情况</w:t>
      </w:r>
      <w:bookmarkEnd w:id="65"/>
    </w:p>
    <w:p w:rsidR="006D6C9D" w:rsidRDefault="006D6C9D" w:rsidP="00F2586B">
      <w:pPr>
        <w:spacing w:line="600" w:lineRule="atLeast"/>
        <w:ind w:firstLineChars="200" w:firstLine="31680"/>
        <w:rPr>
          <w:rFonts w:eastAsia="仿宋"/>
          <w:sz w:val="32"/>
          <w:szCs w:val="32"/>
        </w:rPr>
      </w:pPr>
      <w:r>
        <w:rPr>
          <w:rFonts w:eastAsia="仿宋"/>
          <w:sz w:val="32"/>
          <w:szCs w:val="32"/>
        </w:rPr>
        <w:t>2020</w:t>
      </w:r>
      <w:r>
        <w:rPr>
          <w:rFonts w:eastAsia="仿宋" w:cs="仿宋" w:hint="eastAsia"/>
          <w:sz w:val="32"/>
          <w:szCs w:val="32"/>
        </w:rPr>
        <w:t>年，四川省农民工服务中心政府采购支出总额</w:t>
      </w:r>
      <w:r>
        <w:rPr>
          <w:rFonts w:eastAsia="仿宋"/>
          <w:sz w:val="32"/>
          <w:szCs w:val="32"/>
        </w:rPr>
        <w:t>36.72</w:t>
      </w:r>
      <w:r>
        <w:rPr>
          <w:rFonts w:eastAsia="仿宋" w:cs="仿宋" w:hint="eastAsia"/>
          <w:sz w:val="32"/>
          <w:szCs w:val="32"/>
        </w:rPr>
        <w:t>万元，其中：政府采购货物支出</w:t>
      </w:r>
      <w:r>
        <w:rPr>
          <w:rFonts w:eastAsia="仿宋"/>
          <w:sz w:val="32"/>
          <w:szCs w:val="32"/>
        </w:rPr>
        <w:t>36.72</w:t>
      </w:r>
      <w:r>
        <w:rPr>
          <w:rFonts w:eastAsia="仿宋" w:cs="仿宋" w:hint="eastAsia"/>
          <w:sz w:val="32"/>
          <w:szCs w:val="32"/>
        </w:rPr>
        <w:t>万元。主要用于</w:t>
      </w:r>
      <w:r>
        <w:rPr>
          <w:rFonts w:eastAsia="仿宋" w:cs="仿宋" w:hint="eastAsia"/>
          <w:color w:val="000000"/>
          <w:sz w:val="32"/>
          <w:szCs w:val="32"/>
        </w:rPr>
        <w:t>单位办公设备和公务用车购置、公务用车车辆维修、保养、加油、保险等服务。授予中小企业合同金额</w:t>
      </w:r>
      <w:r>
        <w:rPr>
          <w:rFonts w:eastAsia="仿宋"/>
          <w:color w:val="000000"/>
          <w:sz w:val="32"/>
          <w:szCs w:val="32"/>
        </w:rPr>
        <w:t>0</w:t>
      </w:r>
      <w:r>
        <w:rPr>
          <w:rFonts w:eastAsia="仿宋" w:cs="仿宋" w:hint="eastAsia"/>
          <w:color w:val="000000"/>
          <w:sz w:val="32"/>
          <w:szCs w:val="32"/>
        </w:rPr>
        <w:t>万元，占政府采购支出总额的</w:t>
      </w:r>
      <w:r>
        <w:rPr>
          <w:rFonts w:eastAsia="仿宋"/>
          <w:color w:val="000000"/>
          <w:sz w:val="32"/>
          <w:szCs w:val="32"/>
        </w:rPr>
        <w:t>0%</w:t>
      </w:r>
      <w:r>
        <w:rPr>
          <w:rFonts w:eastAsia="仿宋" w:cs="仿宋" w:hint="eastAsia"/>
          <w:color w:val="000000"/>
          <w:sz w:val="32"/>
          <w:szCs w:val="32"/>
        </w:rPr>
        <w:t>，其中：授予小微企业合同金额</w:t>
      </w:r>
      <w:r>
        <w:rPr>
          <w:rFonts w:eastAsia="仿宋"/>
          <w:color w:val="000000"/>
          <w:sz w:val="32"/>
          <w:szCs w:val="32"/>
        </w:rPr>
        <w:t>0</w:t>
      </w:r>
      <w:r>
        <w:rPr>
          <w:rFonts w:eastAsia="仿宋" w:cs="仿宋" w:hint="eastAsia"/>
          <w:color w:val="000000"/>
          <w:sz w:val="32"/>
          <w:szCs w:val="32"/>
        </w:rPr>
        <w:t>万元，占政府采购支出总额的</w:t>
      </w:r>
      <w:r>
        <w:rPr>
          <w:rFonts w:eastAsia="仿宋"/>
          <w:color w:val="000000"/>
          <w:sz w:val="32"/>
          <w:szCs w:val="32"/>
        </w:rPr>
        <w:t>0%</w:t>
      </w:r>
      <w:r>
        <w:rPr>
          <w:rFonts w:eastAsia="仿宋" w:cs="仿宋" w:hint="eastAsia"/>
          <w:color w:val="000000"/>
          <w:sz w:val="32"/>
          <w:szCs w:val="32"/>
        </w:rPr>
        <w:t>。</w:t>
      </w:r>
    </w:p>
    <w:p w:rsidR="006D6C9D" w:rsidRDefault="006D6C9D" w:rsidP="00F2586B">
      <w:pPr>
        <w:autoSpaceDE w:val="0"/>
        <w:autoSpaceDN w:val="0"/>
        <w:adjustRightInd w:val="0"/>
        <w:spacing w:line="600" w:lineRule="atLeast"/>
        <w:ind w:firstLineChars="200" w:firstLine="31680"/>
        <w:jc w:val="left"/>
        <w:outlineLvl w:val="2"/>
        <w:rPr>
          <w:rFonts w:eastAsia="仿宋"/>
          <w:b/>
          <w:bCs/>
          <w:sz w:val="32"/>
          <w:szCs w:val="32"/>
        </w:rPr>
      </w:pPr>
      <w:bookmarkStart w:id="66" w:name="_Toc15377224"/>
      <w:r>
        <w:rPr>
          <w:rFonts w:eastAsia="仿宋" w:cs="仿宋" w:hint="eastAsia"/>
          <w:b/>
          <w:bCs/>
          <w:sz w:val="32"/>
          <w:szCs w:val="32"/>
        </w:rPr>
        <w:t>（三）国有资产占有使用情况</w:t>
      </w:r>
      <w:bookmarkEnd w:id="66"/>
    </w:p>
    <w:p w:rsidR="006D6C9D" w:rsidRDefault="006D6C9D" w:rsidP="00F2586B">
      <w:pPr>
        <w:autoSpaceDE w:val="0"/>
        <w:autoSpaceDN w:val="0"/>
        <w:adjustRightInd w:val="0"/>
        <w:spacing w:line="600" w:lineRule="atLeast"/>
        <w:ind w:firstLineChars="200" w:firstLine="31680"/>
        <w:jc w:val="left"/>
        <w:rPr>
          <w:rFonts w:eastAsia="仿宋"/>
          <w:sz w:val="32"/>
          <w:szCs w:val="32"/>
        </w:rPr>
      </w:pPr>
      <w:r>
        <w:rPr>
          <w:rFonts w:eastAsia="仿宋" w:cs="仿宋" w:hint="eastAsia"/>
          <w:sz w:val="32"/>
          <w:szCs w:val="32"/>
        </w:rPr>
        <w:t>截至</w:t>
      </w:r>
      <w:r>
        <w:rPr>
          <w:rFonts w:eastAsia="仿宋"/>
          <w:sz w:val="32"/>
          <w:szCs w:val="32"/>
        </w:rPr>
        <w:t>2020</w:t>
      </w:r>
      <w:r>
        <w:rPr>
          <w:rFonts w:eastAsia="仿宋" w:cs="仿宋" w:hint="eastAsia"/>
          <w:sz w:val="32"/>
          <w:szCs w:val="32"/>
        </w:rPr>
        <w:t>年</w:t>
      </w:r>
      <w:r>
        <w:rPr>
          <w:rFonts w:eastAsia="仿宋"/>
          <w:sz w:val="32"/>
          <w:szCs w:val="32"/>
        </w:rPr>
        <w:t>12</w:t>
      </w:r>
      <w:r>
        <w:rPr>
          <w:rFonts w:eastAsia="仿宋" w:cs="仿宋" w:hint="eastAsia"/>
          <w:sz w:val="32"/>
          <w:szCs w:val="32"/>
        </w:rPr>
        <w:t>月</w:t>
      </w:r>
      <w:r>
        <w:rPr>
          <w:rFonts w:eastAsia="仿宋"/>
          <w:sz w:val="32"/>
          <w:szCs w:val="32"/>
        </w:rPr>
        <w:t>31</w:t>
      </w:r>
      <w:r>
        <w:rPr>
          <w:rFonts w:eastAsia="仿宋" w:cs="仿宋" w:hint="eastAsia"/>
          <w:sz w:val="32"/>
          <w:szCs w:val="32"/>
        </w:rPr>
        <w:t>日，四川省农民工服务中心共有车辆</w:t>
      </w:r>
      <w:r>
        <w:rPr>
          <w:rFonts w:eastAsia="仿宋"/>
          <w:sz w:val="32"/>
          <w:szCs w:val="32"/>
        </w:rPr>
        <w:t>1</w:t>
      </w:r>
      <w:r>
        <w:rPr>
          <w:rFonts w:eastAsia="仿宋" w:cs="仿宋" w:hint="eastAsia"/>
          <w:sz w:val="32"/>
          <w:szCs w:val="32"/>
        </w:rPr>
        <w:t>辆，其中：其他用车</w:t>
      </w:r>
      <w:r>
        <w:rPr>
          <w:rFonts w:eastAsia="仿宋"/>
          <w:sz w:val="32"/>
          <w:szCs w:val="32"/>
        </w:rPr>
        <w:t>1</w:t>
      </w:r>
      <w:r>
        <w:rPr>
          <w:rFonts w:eastAsia="仿宋" w:cs="仿宋" w:hint="eastAsia"/>
          <w:sz w:val="32"/>
          <w:szCs w:val="32"/>
        </w:rPr>
        <w:t>辆，其他用车主要用于赴市县开展走访慰问、维权服务等农民工服务保障工作。单价</w:t>
      </w:r>
      <w:r>
        <w:rPr>
          <w:rFonts w:eastAsia="仿宋"/>
          <w:sz w:val="32"/>
          <w:szCs w:val="32"/>
        </w:rPr>
        <w:t>50</w:t>
      </w:r>
      <w:r>
        <w:rPr>
          <w:rFonts w:eastAsia="仿宋" w:cs="仿宋" w:hint="eastAsia"/>
          <w:sz w:val="32"/>
          <w:szCs w:val="32"/>
        </w:rPr>
        <w:t>万元以上通用设备</w:t>
      </w:r>
      <w:r>
        <w:rPr>
          <w:rFonts w:eastAsia="仿宋"/>
          <w:sz w:val="32"/>
          <w:szCs w:val="32"/>
        </w:rPr>
        <w:t>0</w:t>
      </w:r>
      <w:r>
        <w:rPr>
          <w:rFonts w:eastAsia="仿宋" w:cs="仿宋" w:hint="eastAsia"/>
          <w:sz w:val="32"/>
          <w:szCs w:val="32"/>
        </w:rPr>
        <w:t>台（套），单价</w:t>
      </w:r>
      <w:r>
        <w:rPr>
          <w:rFonts w:eastAsia="仿宋"/>
          <w:sz w:val="32"/>
          <w:szCs w:val="32"/>
        </w:rPr>
        <w:t>100</w:t>
      </w:r>
      <w:r>
        <w:rPr>
          <w:rFonts w:eastAsia="仿宋" w:cs="仿宋" w:hint="eastAsia"/>
          <w:sz w:val="32"/>
          <w:szCs w:val="32"/>
        </w:rPr>
        <w:t>万元以上专用设备</w:t>
      </w:r>
      <w:r>
        <w:rPr>
          <w:rFonts w:eastAsia="仿宋"/>
          <w:sz w:val="32"/>
          <w:szCs w:val="32"/>
        </w:rPr>
        <w:t>0</w:t>
      </w:r>
      <w:r>
        <w:rPr>
          <w:rFonts w:eastAsia="仿宋" w:cs="仿宋" w:hint="eastAsia"/>
          <w:sz w:val="32"/>
          <w:szCs w:val="32"/>
        </w:rPr>
        <w:t>台（套）。</w:t>
      </w:r>
    </w:p>
    <w:p w:rsidR="006D6C9D" w:rsidRDefault="006D6C9D" w:rsidP="00F2586B">
      <w:pPr>
        <w:autoSpaceDE w:val="0"/>
        <w:autoSpaceDN w:val="0"/>
        <w:adjustRightInd w:val="0"/>
        <w:spacing w:line="600" w:lineRule="atLeast"/>
        <w:ind w:firstLineChars="200" w:firstLine="31680"/>
        <w:jc w:val="left"/>
        <w:outlineLvl w:val="2"/>
        <w:rPr>
          <w:rFonts w:eastAsia="仿宋"/>
          <w:b/>
          <w:bCs/>
          <w:sz w:val="32"/>
          <w:szCs w:val="32"/>
        </w:rPr>
      </w:pPr>
      <w:r>
        <w:rPr>
          <w:rFonts w:eastAsia="仿宋" w:cs="仿宋" w:hint="eastAsia"/>
          <w:b/>
          <w:bCs/>
          <w:sz w:val="32"/>
          <w:szCs w:val="32"/>
        </w:rPr>
        <w:t>（四）预算绩效管理情况</w:t>
      </w:r>
    </w:p>
    <w:p w:rsidR="006D6C9D" w:rsidRDefault="006D6C9D" w:rsidP="00F2586B">
      <w:pPr>
        <w:spacing w:line="600" w:lineRule="atLeast"/>
        <w:ind w:firstLineChars="200" w:firstLine="31680"/>
        <w:rPr>
          <w:rFonts w:eastAsia="仿宋"/>
          <w:sz w:val="32"/>
          <w:szCs w:val="32"/>
        </w:rPr>
      </w:pPr>
      <w:r>
        <w:rPr>
          <w:rFonts w:eastAsia="仿宋" w:cs="仿宋" w:hint="eastAsia"/>
          <w:sz w:val="32"/>
          <w:szCs w:val="32"/>
        </w:rPr>
        <w:t>根据预算绩效管理要求，四川省农民工服务中心在</w:t>
      </w:r>
      <w:r>
        <w:rPr>
          <w:rFonts w:eastAsia="仿宋"/>
          <w:sz w:val="32"/>
          <w:szCs w:val="32"/>
        </w:rPr>
        <w:t>2020</w:t>
      </w:r>
      <w:r>
        <w:rPr>
          <w:rFonts w:eastAsia="仿宋" w:cs="仿宋" w:hint="eastAsia"/>
          <w:sz w:val="32"/>
          <w:szCs w:val="32"/>
        </w:rPr>
        <w:t>年度预算管理过程中，未组织开展预算事前绩效评估、事中绩效监控、事后绩效自评。</w:t>
      </w:r>
    </w:p>
    <w:p w:rsidR="006D6C9D" w:rsidRDefault="006D6C9D" w:rsidP="00F2586B">
      <w:pPr>
        <w:spacing w:line="600" w:lineRule="atLeast"/>
        <w:ind w:firstLineChars="200" w:firstLine="31680"/>
        <w:rPr>
          <w:rFonts w:eastAsia="仿宋"/>
          <w:sz w:val="32"/>
          <w:szCs w:val="32"/>
        </w:rPr>
      </w:pPr>
      <w:r>
        <w:rPr>
          <w:rFonts w:eastAsia="仿宋" w:cs="仿宋" w:hint="eastAsia"/>
          <w:sz w:val="32"/>
          <w:szCs w:val="32"/>
        </w:rPr>
        <w:t>四川省农民工服务中心未组织开展项目支出绩效评价。</w:t>
      </w:r>
    </w:p>
    <w:p w:rsidR="006D6C9D" w:rsidRDefault="006D6C9D" w:rsidP="00F2586B">
      <w:pPr>
        <w:spacing w:line="600" w:lineRule="atLeast"/>
        <w:ind w:firstLineChars="200" w:firstLine="31680"/>
        <w:rPr>
          <w:rFonts w:eastAsia="仿宋"/>
          <w:sz w:val="32"/>
          <w:szCs w:val="32"/>
        </w:rPr>
      </w:pPr>
    </w:p>
    <w:p w:rsidR="006D6C9D" w:rsidRDefault="006D6C9D" w:rsidP="00F2586B">
      <w:pPr>
        <w:spacing w:line="600" w:lineRule="atLeast"/>
        <w:ind w:firstLineChars="200" w:firstLine="31680"/>
        <w:rPr>
          <w:rFonts w:eastAsia="仿宋"/>
          <w:sz w:val="32"/>
          <w:szCs w:val="32"/>
        </w:rPr>
      </w:pPr>
    </w:p>
    <w:p w:rsidR="006D6C9D" w:rsidRDefault="006D6C9D" w:rsidP="00F2586B">
      <w:pPr>
        <w:spacing w:line="600" w:lineRule="atLeast"/>
        <w:ind w:firstLineChars="200" w:firstLine="31680"/>
        <w:rPr>
          <w:rFonts w:eastAsia="仿宋_GB2312"/>
          <w:b/>
          <w:bCs/>
          <w:sz w:val="32"/>
          <w:szCs w:val="32"/>
        </w:rPr>
      </w:pPr>
    </w:p>
    <w:p w:rsidR="006D6C9D" w:rsidRDefault="006D6C9D">
      <w:pPr>
        <w:numPr>
          <w:ilvl w:val="255"/>
          <w:numId w:val="0"/>
        </w:numPr>
        <w:spacing w:line="600" w:lineRule="atLeast"/>
        <w:outlineLvl w:val="0"/>
        <w:rPr>
          <w:rStyle w:val="Heading1Char"/>
          <w:rFonts w:eastAsia="黑体"/>
          <w:b w:val="0"/>
          <w:bCs w:val="0"/>
        </w:rPr>
      </w:pPr>
      <w:bookmarkStart w:id="67" w:name="_Toc15396613"/>
      <w:bookmarkStart w:id="68" w:name="_Toc8954_WPSOffice_Level1"/>
      <w:bookmarkStart w:id="69" w:name="_Toc15377225"/>
    </w:p>
    <w:p w:rsidR="006D6C9D" w:rsidRDefault="006D6C9D" w:rsidP="00F2586B">
      <w:pPr>
        <w:numPr>
          <w:ilvl w:val="0"/>
          <w:numId w:val="3"/>
        </w:numPr>
        <w:spacing w:line="600" w:lineRule="atLeast"/>
        <w:ind w:firstLineChars="150" w:firstLine="31680"/>
        <w:jc w:val="center"/>
        <w:outlineLvl w:val="0"/>
        <w:rPr>
          <w:rStyle w:val="Heading1Char"/>
          <w:rFonts w:eastAsia="黑体"/>
          <w:b w:val="0"/>
          <w:bCs w:val="0"/>
        </w:rPr>
      </w:pPr>
      <w:r>
        <w:rPr>
          <w:rFonts w:eastAsia="黑体" w:cs="黑体" w:hint="eastAsia"/>
          <w:color w:val="000000"/>
          <w:sz w:val="44"/>
          <w:szCs w:val="44"/>
        </w:rPr>
        <w:t>名</w:t>
      </w:r>
      <w:r>
        <w:rPr>
          <w:rStyle w:val="Heading1Char"/>
          <w:rFonts w:eastAsia="黑体" w:cs="黑体" w:hint="eastAsia"/>
          <w:b w:val="0"/>
          <w:bCs w:val="0"/>
        </w:rPr>
        <w:t>词解释</w:t>
      </w:r>
      <w:bookmarkEnd w:id="67"/>
      <w:bookmarkEnd w:id="68"/>
      <w:bookmarkEnd w:id="69"/>
    </w:p>
    <w:p w:rsidR="006D6C9D" w:rsidRDefault="006D6C9D">
      <w:pPr>
        <w:spacing w:line="600" w:lineRule="atLeast"/>
        <w:jc w:val="left"/>
        <w:rPr>
          <w:b/>
          <w:bCs/>
          <w:color w:val="000000"/>
          <w:sz w:val="44"/>
          <w:szCs w:val="44"/>
        </w:rPr>
      </w:pP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财政拨款收入：指单位从同级财政部门取得的财政预算资金。</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事业收入：指事业单位开展专业业务活动及辅助活动取得的收入。</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经营收入：指事业单位在专业业务活动及其辅助活动之外开展非独立核算经营活动取得的收入。</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其他收入：指单位取得的除上述收入以外的各项收入。</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使用非财政拨款结余：指事业单位使用以前年度积累的非财政拨款结余弥补当年收支差额的金额。</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年初结转和结余：指以前年度尚未完成、结转到本年按有关规定继续使用的资金。</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结余分配：指事业单位按照会计制度规定缴纳的所得税、提取的专用结余以及转入非财政拨款结余的金额等。</w:t>
      </w:r>
    </w:p>
    <w:p w:rsidR="006D6C9D" w:rsidRDefault="006D6C9D" w:rsidP="00F2586B">
      <w:pPr>
        <w:pStyle w:val="Default"/>
        <w:spacing w:line="600" w:lineRule="atLeas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年末结转和结余：指单位按有关规定结转到下年或以后年度继续使用的资金。</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olor w:val="000000"/>
          <w:sz w:val="32"/>
          <w:szCs w:val="32"/>
        </w:rPr>
        <w:t>9.</w:t>
      </w:r>
      <w:r>
        <w:rPr>
          <w:rFonts w:eastAsia="仿宋_GB2312" w:cs="仿宋_GB2312" w:hint="eastAsia"/>
          <w:color w:val="000000"/>
          <w:sz w:val="32"/>
          <w:szCs w:val="32"/>
        </w:rPr>
        <w:t>社会保障和就业（类）人力资源和社会保障管理事务（款）信息化建设（项）</w:t>
      </w:r>
      <w:r>
        <w:rPr>
          <w:rFonts w:eastAsia="仿宋_GB2312"/>
          <w:color w:val="000000"/>
          <w:sz w:val="32"/>
          <w:szCs w:val="32"/>
        </w:rPr>
        <w:t>:</w:t>
      </w:r>
      <w:r>
        <w:rPr>
          <w:rFonts w:eastAsia="仿宋_GB2312" w:cs="仿宋_GB2312" w:hint="eastAsia"/>
          <w:color w:val="000000"/>
          <w:sz w:val="32"/>
          <w:szCs w:val="32"/>
        </w:rPr>
        <w:t>指人力资源和社会保障部门用于信息化建设、运行维护和数据分析等方面的支出。</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s="仿宋_GB2312" w:hint="eastAsia"/>
          <w:color w:val="000000"/>
          <w:sz w:val="32"/>
          <w:szCs w:val="32"/>
        </w:rPr>
        <w:t>社会保障和就业（类）人力资源和社会保障管理事务（款）其他人力资源和社会保障管理事务支出（项）</w:t>
      </w:r>
      <w:r>
        <w:rPr>
          <w:rFonts w:eastAsia="仿宋_GB2312"/>
          <w:color w:val="000000"/>
          <w:sz w:val="32"/>
          <w:szCs w:val="32"/>
        </w:rPr>
        <w:t>:</w:t>
      </w:r>
      <w:r>
        <w:rPr>
          <w:rFonts w:eastAsia="仿宋_GB2312" w:cs="仿宋_GB2312" w:hint="eastAsia"/>
          <w:color w:val="000000"/>
          <w:sz w:val="32"/>
          <w:szCs w:val="32"/>
        </w:rPr>
        <w:t>指</w:t>
      </w:r>
      <w:r>
        <w:rPr>
          <w:rFonts w:eastAsia="仿宋_GB2312" w:cs="仿宋_GB2312" w:hint="eastAsia"/>
          <w:sz w:val="32"/>
          <w:szCs w:val="32"/>
        </w:rPr>
        <w:t>主要用于人力资源和社会保障管理事务方面的支出。</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s="仿宋_GB2312" w:hint="eastAsia"/>
          <w:color w:val="000000"/>
          <w:sz w:val="32"/>
          <w:szCs w:val="32"/>
        </w:rPr>
        <w:t>社会保障和就业（类）行政事业单位养老支出（款）机关事业单位基本养老保险缴费支出（项）</w:t>
      </w:r>
      <w:r>
        <w:rPr>
          <w:rFonts w:eastAsia="仿宋_GB2312"/>
          <w:color w:val="000000"/>
          <w:sz w:val="32"/>
          <w:szCs w:val="32"/>
        </w:rPr>
        <w:t xml:space="preserve">: </w:t>
      </w:r>
      <w:r>
        <w:rPr>
          <w:rFonts w:eastAsia="仿宋_GB2312" w:cs="仿宋_GB2312" w:hint="eastAsia"/>
          <w:color w:val="000000"/>
          <w:sz w:val="32"/>
          <w:szCs w:val="32"/>
        </w:rPr>
        <w:t>指机关事业单位实施养老保险制度由单位缴纳的基本养老保险费支出。</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s="仿宋_GB2312" w:hint="eastAsia"/>
          <w:color w:val="000000"/>
          <w:sz w:val="32"/>
          <w:szCs w:val="32"/>
        </w:rPr>
        <w:t>社会保障和就业（类）行政事业单位养老支出（款）机关事业单位职业年金缴费支出（项）：指机关事业单位实施养老保险制度由单位实际缴纳的职业年金支出。</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s="仿宋_GB2312" w:hint="eastAsia"/>
          <w:color w:val="000000"/>
          <w:sz w:val="32"/>
          <w:szCs w:val="32"/>
        </w:rPr>
        <w:t>社会保障和就业（类）就业补助（款）其他就业补助支出（项）：指</w:t>
      </w:r>
      <w:r>
        <w:rPr>
          <w:rFonts w:eastAsia="仿宋_GB2312" w:cs="仿宋_GB2312" w:hint="eastAsia"/>
          <w:sz w:val="32"/>
          <w:szCs w:val="32"/>
        </w:rPr>
        <w:t>人力资源和社会保障部门用于</w:t>
      </w:r>
      <w:r>
        <w:rPr>
          <w:rFonts w:eastAsia="仿宋_GB2312" w:cs="仿宋_GB2312" w:hint="eastAsia"/>
          <w:color w:val="000000"/>
          <w:sz w:val="32"/>
          <w:szCs w:val="32"/>
        </w:rPr>
        <w:t>促进就业的补助支出。</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olor w:val="000000"/>
          <w:sz w:val="32"/>
          <w:szCs w:val="32"/>
        </w:rPr>
        <w:t>10.</w:t>
      </w:r>
      <w:r>
        <w:rPr>
          <w:rFonts w:eastAsia="仿宋_GB2312" w:cs="仿宋_GB2312" w:hint="eastAsia"/>
          <w:color w:val="000000"/>
          <w:sz w:val="32"/>
          <w:szCs w:val="32"/>
        </w:rPr>
        <w:t>医疗卫生与计划生育（类）行政事业单位医疗（款）事业单位医疗（项）</w:t>
      </w:r>
      <w:r>
        <w:rPr>
          <w:rFonts w:eastAsia="仿宋_GB2312"/>
          <w:color w:val="000000"/>
          <w:sz w:val="32"/>
          <w:szCs w:val="32"/>
        </w:rPr>
        <w:t>:</w:t>
      </w:r>
      <w:r>
        <w:rPr>
          <w:rFonts w:eastAsia="仿宋_GB2312" w:cs="仿宋_GB2312" w:hint="eastAsia"/>
          <w:color w:val="000000"/>
          <w:sz w:val="32"/>
          <w:szCs w:val="32"/>
        </w:rPr>
        <w:t>指</w:t>
      </w:r>
      <w:r>
        <w:rPr>
          <w:rFonts w:eastAsia="仿宋_GB2312" w:cs="仿宋_GB2312" w:hint="eastAsia"/>
          <w:sz w:val="32"/>
          <w:szCs w:val="32"/>
        </w:rPr>
        <w:t>主要用于事业单位按照国家政策规定用于基本医疗缴费支出。</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olor w:val="000000"/>
          <w:sz w:val="32"/>
          <w:szCs w:val="32"/>
        </w:rPr>
        <w:t>11.</w:t>
      </w:r>
      <w:r>
        <w:rPr>
          <w:rFonts w:eastAsia="仿宋_GB2312" w:cs="仿宋_GB2312" w:hint="eastAsia"/>
          <w:color w:val="000000"/>
          <w:sz w:val="32"/>
          <w:szCs w:val="32"/>
        </w:rPr>
        <w:t>住房保障（类）住房改革支出（款）住房公积金（项）</w:t>
      </w:r>
      <w:r>
        <w:rPr>
          <w:rFonts w:eastAsia="仿宋_GB2312"/>
          <w:color w:val="000000"/>
          <w:sz w:val="32"/>
          <w:szCs w:val="32"/>
        </w:rPr>
        <w:t>:</w:t>
      </w:r>
      <w:r>
        <w:rPr>
          <w:rFonts w:eastAsia="仿宋_GB2312" w:cs="仿宋_GB2312" w:hint="eastAsia"/>
          <w:color w:val="000000"/>
          <w:sz w:val="32"/>
          <w:szCs w:val="32"/>
        </w:rPr>
        <w:t>指行政事业单位按人力资源社会保障部、财政部规定的基本工资和津贴补贴以及规定比例为职工缴纳的住房公积金。</w:t>
      </w:r>
    </w:p>
    <w:p w:rsidR="006D6C9D" w:rsidRDefault="006D6C9D" w:rsidP="00F2586B">
      <w:pPr>
        <w:adjustRightInd w:val="0"/>
        <w:snapToGrid w:val="0"/>
        <w:spacing w:line="600" w:lineRule="atLeast"/>
        <w:ind w:firstLineChars="200" w:firstLine="31680"/>
        <w:rPr>
          <w:rFonts w:eastAsia="仿宋_GB2312"/>
          <w:color w:val="000000"/>
          <w:sz w:val="32"/>
          <w:szCs w:val="32"/>
        </w:rPr>
      </w:pPr>
      <w:r>
        <w:rPr>
          <w:rFonts w:eastAsia="仿宋_GB2312"/>
          <w:color w:val="000000"/>
          <w:sz w:val="32"/>
          <w:szCs w:val="32"/>
        </w:rPr>
        <w:t>12.</w:t>
      </w:r>
      <w:r>
        <w:rPr>
          <w:rFonts w:eastAsia="仿宋_GB2312" w:cs="仿宋_GB2312" w:hint="eastAsia"/>
          <w:color w:val="000000"/>
          <w:sz w:val="32"/>
          <w:szCs w:val="32"/>
        </w:rPr>
        <w:t>基本支出：指为保障机构正常运转、完成日常工作任务而发生的人员支出和公用支出。</w:t>
      </w:r>
    </w:p>
    <w:p w:rsidR="006D6C9D" w:rsidRDefault="006D6C9D" w:rsidP="00F2586B">
      <w:pPr>
        <w:adjustRightInd w:val="0"/>
        <w:snapToGrid w:val="0"/>
        <w:spacing w:line="580" w:lineRule="exact"/>
        <w:ind w:firstLineChars="200" w:firstLine="31680"/>
        <w:rPr>
          <w:rFonts w:eastAsia="仿宋_GB2312"/>
          <w:color w:val="000000"/>
          <w:sz w:val="32"/>
          <w:szCs w:val="32"/>
        </w:rPr>
      </w:pPr>
      <w:r>
        <w:rPr>
          <w:rFonts w:eastAsia="仿宋_GB2312"/>
          <w:color w:val="000000"/>
          <w:sz w:val="32"/>
          <w:szCs w:val="32"/>
        </w:rPr>
        <w:t>13.</w:t>
      </w:r>
      <w:r>
        <w:rPr>
          <w:rFonts w:eastAsia="仿宋_GB2312" w:cs="仿宋_GB2312" w:hint="eastAsia"/>
          <w:color w:val="000000"/>
          <w:sz w:val="32"/>
          <w:szCs w:val="32"/>
        </w:rPr>
        <w:t>项目支出：指在基本支出之外为完成特定行政任务和事业发展目标所发生的支出。</w:t>
      </w:r>
    </w:p>
    <w:p w:rsidR="006D6C9D" w:rsidRDefault="006D6C9D" w:rsidP="00F2586B">
      <w:pPr>
        <w:adjustRightInd w:val="0"/>
        <w:snapToGrid w:val="0"/>
        <w:spacing w:line="580" w:lineRule="exact"/>
        <w:ind w:firstLineChars="200" w:firstLine="31680"/>
        <w:rPr>
          <w:rFonts w:eastAsia="仿宋_GB2312"/>
          <w:color w:val="000000"/>
          <w:sz w:val="32"/>
          <w:szCs w:val="32"/>
        </w:rPr>
      </w:pPr>
      <w:r>
        <w:rPr>
          <w:rFonts w:eastAsia="仿宋_GB2312"/>
          <w:sz w:val="32"/>
          <w:szCs w:val="32"/>
        </w:rPr>
        <w:t>14</w:t>
      </w:r>
      <w:r>
        <w:rPr>
          <w:rFonts w:eastAsia="仿宋_GB2312"/>
          <w:color w:val="000000"/>
          <w:sz w:val="32"/>
          <w:szCs w:val="32"/>
        </w:rPr>
        <w:t>.</w:t>
      </w:r>
      <w:r>
        <w:rPr>
          <w:rFonts w:eastAsia="仿宋_GB2312" w:cs="仿宋_GB2312" w:hint="eastAsia"/>
          <w:color w:val="000000"/>
          <w:sz w:val="32"/>
          <w:szCs w:val="32"/>
        </w:rPr>
        <w:t>经营支出：指事业单位在专业业务活动及其辅助活动之外开展非独立核算经营活动发生的支出。</w:t>
      </w:r>
    </w:p>
    <w:p w:rsidR="006D6C9D" w:rsidRDefault="006D6C9D" w:rsidP="00F2586B">
      <w:pPr>
        <w:pStyle w:val="Default"/>
        <w:snapToGrid w:val="0"/>
        <w:spacing w:line="580"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D6C9D" w:rsidRDefault="006D6C9D" w:rsidP="00F2586B">
      <w:pPr>
        <w:pStyle w:val="Default"/>
        <w:snapToGrid w:val="0"/>
        <w:spacing w:line="580" w:lineRule="exact"/>
        <w:ind w:firstLineChars="200" w:firstLine="31680"/>
        <w:jc w:val="both"/>
        <w:rPr>
          <w:rFonts w:ascii="Times New Roman" w:eastAsia="仿宋_GB2312" w:hAnsi="Times New Roman" w:cs="Times New Roman"/>
          <w:sz w:val="32"/>
          <w:szCs w:val="32"/>
        </w:rPr>
      </w:pPr>
      <w:r>
        <w:rPr>
          <w:rFonts w:ascii="Times New Roman" w:hAnsi="Times New Roman" w:cs="Times New Roman"/>
          <w:sz w:val="32"/>
          <w:szCs w:val="32"/>
        </w:rPr>
        <w:t>16.</w:t>
      </w:r>
      <w:r>
        <w:rPr>
          <w:rFonts w:ascii="Times New Roman" w:eastAsia="仿宋_GB2312" w:hAnsi="Times New Roman"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D6C9D" w:rsidRDefault="006D6C9D" w:rsidP="00F2586B">
      <w:pPr>
        <w:pStyle w:val="Default"/>
        <w:snapToGrid w:val="0"/>
        <w:spacing w:line="600" w:lineRule="atLeast"/>
        <w:ind w:firstLineChars="200" w:firstLine="31680"/>
        <w:jc w:val="both"/>
        <w:rPr>
          <w:rFonts w:ascii="仿宋_GB2312" w:eastAsia="仿宋_GB2312" w:cs="Times New Roman"/>
          <w:sz w:val="32"/>
          <w:szCs w:val="32"/>
        </w:rPr>
      </w:pPr>
    </w:p>
    <w:p w:rsidR="006D6C9D" w:rsidRDefault="006D6C9D">
      <w:pPr>
        <w:spacing w:line="600" w:lineRule="atLeast"/>
        <w:jc w:val="center"/>
        <w:outlineLvl w:val="0"/>
        <w:rPr>
          <w:rFonts w:eastAsia="黑体"/>
          <w:color w:val="000000"/>
          <w:sz w:val="44"/>
          <w:szCs w:val="44"/>
        </w:rPr>
      </w:pPr>
      <w:bookmarkStart w:id="70" w:name="_Toc15396614"/>
      <w:bookmarkStart w:id="71" w:name="_Toc13141_WPSOffice_Level1"/>
      <w:bookmarkStart w:id="72" w:name="_Toc15377226"/>
    </w:p>
    <w:p w:rsidR="006D6C9D" w:rsidRDefault="006D6C9D">
      <w:pPr>
        <w:spacing w:line="600" w:lineRule="atLeast"/>
        <w:jc w:val="center"/>
        <w:outlineLvl w:val="0"/>
        <w:rPr>
          <w:rFonts w:eastAsia="黑体"/>
          <w:color w:val="000000"/>
          <w:sz w:val="44"/>
          <w:szCs w:val="44"/>
        </w:rPr>
      </w:pPr>
    </w:p>
    <w:p w:rsidR="006D6C9D" w:rsidRDefault="006D6C9D">
      <w:pPr>
        <w:spacing w:line="600" w:lineRule="atLeast"/>
        <w:jc w:val="center"/>
        <w:outlineLvl w:val="0"/>
        <w:rPr>
          <w:rFonts w:eastAsia="黑体"/>
          <w:color w:val="000000"/>
          <w:sz w:val="44"/>
          <w:szCs w:val="44"/>
        </w:rPr>
      </w:pPr>
    </w:p>
    <w:p w:rsidR="006D6C9D" w:rsidRDefault="006D6C9D">
      <w:pPr>
        <w:spacing w:line="600" w:lineRule="atLeast"/>
        <w:jc w:val="center"/>
        <w:outlineLvl w:val="0"/>
        <w:rPr>
          <w:rFonts w:eastAsia="黑体"/>
          <w:color w:val="000000"/>
          <w:sz w:val="44"/>
          <w:szCs w:val="44"/>
        </w:rPr>
      </w:pPr>
    </w:p>
    <w:p w:rsidR="006D6C9D" w:rsidRDefault="006D6C9D">
      <w:pPr>
        <w:spacing w:line="600" w:lineRule="atLeast"/>
        <w:jc w:val="center"/>
        <w:outlineLvl w:val="0"/>
        <w:rPr>
          <w:rFonts w:eastAsia="黑体"/>
          <w:color w:val="000000"/>
          <w:sz w:val="44"/>
          <w:szCs w:val="44"/>
        </w:rPr>
      </w:pPr>
    </w:p>
    <w:p w:rsidR="006D6C9D" w:rsidRDefault="006D6C9D">
      <w:pPr>
        <w:spacing w:line="600" w:lineRule="atLeast"/>
        <w:jc w:val="center"/>
        <w:outlineLvl w:val="0"/>
        <w:rPr>
          <w:rFonts w:eastAsia="黑体"/>
          <w:color w:val="000000"/>
          <w:sz w:val="44"/>
          <w:szCs w:val="44"/>
        </w:rPr>
      </w:pPr>
    </w:p>
    <w:p w:rsidR="006D6C9D" w:rsidRDefault="006D6C9D">
      <w:pPr>
        <w:spacing w:line="600" w:lineRule="atLeast"/>
        <w:jc w:val="center"/>
        <w:outlineLvl w:val="0"/>
        <w:rPr>
          <w:rFonts w:eastAsia="黑体"/>
          <w:color w:val="000000"/>
          <w:sz w:val="44"/>
          <w:szCs w:val="44"/>
        </w:rPr>
      </w:pPr>
    </w:p>
    <w:p w:rsidR="006D6C9D" w:rsidRDefault="006D6C9D">
      <w:pPr>
        <w:pStyle w:val="Heading1"/>
        <w:jc w:val="center"/>
        <w:rPr>
          <w:rStyle w:val="Heading1Char1"/>
          <w:rFonts w:ascii="黑体" w:eastAsia="黑体" w:hAnsi="黑体"/>
          <w:b/>
          <w:bCs/>
        </w:rPr>
      </w:pPr>
      <w:bookmarkStart w:id="73" w:name="_Toc15396618"/>
      <w:bookmarkStart w:id="74" w:name="_Toc23009_WPSOffice_Level1"/>
      <w:bookmarkEnd w:id="70"/>
      <w:bookmarkEnd w:id="71"/>
      <w:r>
        <w:rPr>
          <w:rFonts w:ascii="黑体" w:eastAsia="黑体" w:hAnsi="黑体" w:cs="黑体" w:hint="eastAsia"/>
          <w:b w:val="0"/>
          <w:bCs w:val="0"/>
        </w:rPr>
        <w:t>第四部分</w:t>
      </w:r>
      <w:r>
        <w:rPr>
          <w:rFonts w:ascii="黑体" w:eastAsia="黑体" w:hAnsi="黑体" w:cs="黑体"/>
          <w:b w:val="0"/>
          <w:bCs w:val="0"/>
        </w:rPr>
        <w:t xml:space="preserve"> </w:t>
      </w:r>
      <w:r>
        <w:rPr>
          <w:rStyle w:val="Heading1Char1"/>
          <w:rFonts w:ascii="黑体" w:eastAsia="黑体" w:hAnsi="黑体" w:cs="黑体" w:hint="eastAsia"/>
        </w:rPr>
        <w:t>附件</w:t>
      </w:r>
    </w:p>
    <w:p w:rsidR="006D6C9D" w:rsidRDefault="006D6C9D" w:rsidP="00F2586B">
      <w:pPr>
        <w:pStyle w:val="TableofFigures"/>
        <w:spacing w:line="600" w:lineRule="atLeast"/>
        <w:ind w:left="31680" w:firstLine="31680"/>
        <w:jc w:val="center"/>
        <w:outlineLvl w:val="0"/>
      </w:pPr>
      <w:bookmarkStart w:id="75" w:name="_Toc15396619"/>
      <w:bookmarkEnd w:id="72"/>
      <w:bookmarkEnd w:id="73"/>
      <w:bookmarkEnd w:id="74"/>
      <w:r>
        <w:rPr>
          <w:rFonts w:ascii="仿宋_GB2312" w:eastAsia="仿宋_GB2312" w:hAnsi="仿宋_GB2312" w:cs="仿宋_GB2312" w:hint="eastAsia"/>
        </w:rPr>
        <w:t>四川省农民工服务中心未组织开展项目支出绩效评价。</w:t>
      </w:r>
    </w:p>
    <w:p w:rsidR="006D6C9D" w:rsidRDefault="006D6C9D">
      <w:pPr>
        <w:spacing w:line="600" w:lineRule="atLeast"/>
      </w:pPr>
    </w:p>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rsidP="00F2586B">
      <w:pPr>
        <w:pStyle w:val="TableofFigures"/>
        <w:spacing w:line="600" w:lineRule="exact"/>
        <w:ind w:left="31680" w:firstLine="31680"/>
        <w:jc w:val="center"/>
        <w:outlineLvl w:val="0"/>
      </w:pPr>
    </w:p>
    <w:p w:rsidR="006D6C9D" w:rsidRDefault="006D6C9D"/>
    <w:p w:rsidR="006D6C9D" w:rsidRDefault="006D6C9D">
      <w:pPr>
        <w:pStyle w:val="TableofFigures"/>
        <w:spacing w:line="600" w:lineRule="exact"/>
        <w:ind w:leftChars="0" w:left="0" w:firstLineChars="0" w:firstLine="0"/>
        <w:outlineLvl w:val="0"/>
      </w:pPr>
    </w:p>
    <w:p w:rsidR="006D6C9D" w:rsidRDefault="006D6C9D">
      <w:pPr>
        <w:rPr>
          <w:rFonts w:eastAsia="黑体"/>
        </w:rPr>
      </w:pPr>
    </w:p>
    <w:p w:rsidR="006D6C9D" w:rsidRDefault="006D6C9D">
      <w:pPr>
        <w:pStyle w:val="Heading1"/>
        <w:jc w:val="center"/>
        <w:rPr>
          <w:rStyle w:val="Heading1Char1"/>
          <w:rFonts w:ascii="黑体" w:eastAsia="黑体" w:hAnsi="黑体"/>
          <w:b/>
          <w:bCs/>
        </w:rPr>
      </w:pPr>
      <w:r>
        <w:rPr>
          <w:rFonts w:ascii="黑体" w:eastAsia="黑体" w:hAnsi="黑体" w:cs="黑体" w:hint="eastAsia"/>
          <w:b w:val="0"/>
          <w:bCs w:val="0"/>
        </w:rPr>
        <w:t>第五部分</w:t>
      </w:r>
      <w:r>
        <w:rPr>
          <w:rFonts w:ascii="黑体" w:eastAsia="黑体" w:hAnsi="黑体" w:cs="黑体"/>
          <w:b w:val="0"/>
          <w:bCs w:val="0"/>
        </w:rPr>
        <w:t xml:space="preserve"> </w:t>
      </w:r>
      <w:r>
        <w:rPr>
          <w:rStyle w:val="Heading1Char1"/>
          <w:rFonts w:ascii="黑体" w:eastAsia="黑体" w:hAnsi="黑体" w:cs="黑体" w:hint="eastAsia"/>
        </w:rPr>
        <w:t>附表</w:t>
      </w:r>
    </w:p>
    <w:p w:rsidR="006D6C9D" w:rsidRDefault="006D6C9D">
      <w:pPr>
        <w:pStyle w:val="Heading2"/>
        <w:spacing w:line="560" w:lineRule="exact"/>
        <w:rPr>
          <w:rFonts w:ascii="Times New Roman" w:eastAsia="仿宋" w:hAnsi="Times New Roman" w:cs="Times New Roman"/>
          <w:color w:val="000000"/>
        </w:rPr>
      </w:pPr>
      <w:bookmarkStart w:id="76" w:name="_Toc5136_WPSOffice_Level2"/>
      <w:r>
        <w:rPr>
          <w:rFonts w:ascii="Times New Roman" w:eastAsia="仿宋" w:hAnsi="Times New Roman" w:cs="仿宋" w:hint="eastAsia"/>
          <w:b w:val="0"/>
          <w:bCs w:val="0"/>
          <w:color w:val="000000"/>
        </w:rPr>
        <w:t>一、收</w:t>
      </w:r>
      <w:r>
        <w:rPr>
          <w:rStyle w:val="Heading2Char"/>
          <w:rFonts w:ascii="Times New Roman" w:eastAsia="仿宋" w:hAnsi="Times New Roman" w:cs="仿宋" w:hint="eastAsia"/>
        </w:rPr>
        <w:t>入支出决算总表</w:t>
      </w:r>
      <w:bookmarkEnd w:id="75"/>
      <w:bookmarkEnd w:id="76"/>
    </w:p>
    <w:p w:rsidR="006D6C9D" w:rsidRDefault="006D6C9D">
      <w:pPr>
        <w:pStyle w:val="Heading2"/>
        <w:spacing w:line="560" w:lineRule="exact"/>
        <w:rPr>
          <w:rFonts w:ascii="Times New Roman" w:eastAsia="仿宋" w:hAnsi="Times New Roman" w:cs="Times New Roman"/>
          <w:color w:val="000000"/>
        </w:rPr>
      </w:pPr>
      <w:bookmarkStart w:id="77" w:name="_Toc23198_WPSOffice_Level2"/>
      <w:bookmarkStart w:id="78" w:name="_Toc15396620"/>
      <w:r>
        <w:rPr>
          <w:rFonts w:ascii="Times New Roman" w:eastAsia="仿宋" w:hAnsi="Times New Roman" w:cs="仿宋" w:hint="eastAsia"/>
          <w:b w:val="0"/>
          <w:bCs w:val="0"/>
          <w:color w:val="000000"/>
        </w:rPr>
        <w:t>二、收</w:t>
      </w:r>
      <w:r>
        <w:rPr>
          <w:rStyle w:val="Heading2Char"/>
          <w:rFonts w:ascii="Times New Roman" w:eastAsia="仿宋" w:hAnsi="Times New Roman" w:cs="仿宋" w:hint="eastAsia"/>
        </w:rPr>
        <w:t>入决算表</w:t>
      </w:r>
      <w:bookmarkEnd w:id="77"/>
      <w:bookmarkEnd w:id="78"/>
    </w:p>
    <w:p w:rsidR="006D6C9D" w:rsidRDefault="006D6C9D">
      <w:pPr>
        <w:pStyle w:val="Heading2"/>
        <w:spacing w:line="560" w:lineRule="exact"/>
        <w:rPr>
          <w:rFonts w:ascii="Times New Roman" w:eastAsia="仿宋" w:hAnsi="Times New Roman" w:cs="Times New Roman"/>
          <w:color w:val="000000"/>
        </w:rPr>
      </w:pPr>
      <w:bookmarkStart w:id="79" w:name="_Toc15396621"/>
      <w:bookmarkStart w:id="80" w:name="_Toc1297_WPSOffice_Level2"/>
      <w:r>
        <w:rPr>
          <w:rStyle w:val="Heading2Char"/>
          <w:rFonts w:ascii="Times New Roman" w:eastAsia="仿宋" w:hAnsi="Times New Roman" w:cs="仿宋" w:hint="eastAsia"/>
        </w:rPr>
        <w:t>三、</w:t>
      </w:r>
      <w:r>
        <w:rPr>
          <w:rFonts w:ascii="Times New Roman" w:eastAsia="仿宋" w:hAnsi="Times New Roman" w:cs="仿宋" w:hint="eastAsia"/>
          <w:b w:val="0"/>
          <w:bCs w:val="0"/>
          <w:color w:val="000000"/>
        </w:rPr>
        <w:t>支</w:t>
      </w:r>
      <w:r>
        <w:rPr>
          <w:rStyle w:val="Heading2Char"/>
          <w:rFonts w:ascii="Times New Roman" w:eastAsia="仿宋" w:hAnsi="Times New Roman" w:cs="仿宋" w:hint="eastAsia"/>
        </w:rPr>
        <w:t>出决算表</w:t>
      </w:r>
      <w:bookmarkEnd w:id="79"/>
      <w:bookmarkEnd w:id="80"/>
    </w:p>
    <w:p w:rsidR="006D6C9D" w:rsidRDefault="006D6C9D">
      <w:pPr>
        <w:pStyle w:val="Heading2"/>
        <w:spacing w:line="560" w:lineRule="exact"/>
        <w:rPr>
          <w:rFonts w:ascii="Times New Roman" w:eastAsia="仿宋" w:hAnsi="Times New Roman" w:cs="Times New Roman"/>
          <w:b w:val="0"/>
          <w:bCs w:val="0"/>
          <w:color w:val="000000"/>
        </w:rPr>
      </w:pPr>
      <w:bookmarkStart w:id="81" w:name="_Toc15396622"/>
      <w:bookmarkStart w:id="82" w:name="_Toc19541_WPSOffice_Level2"/>
      <w:r>
        <w:rPr>
          <w:rStyle w:val="Heading2Char"/>
          <w:rFonts w:ascii="Times New Roman" w:eastAsia="仿宋" w:hAnsi="Times New Roman" w:cs="仿宋" w:hint="eastAsia"/>
        </w:rPr>
        <w:t>四、</w:t>
      </w:r>
      <w:r>
        <w:rPr>
          <w:rFonts w:ascii="Times New Roman" w:eastAsia="仿宋" w:hAnsi="Times New Roman" w:cs="仿宋" w:hint="eastAsia"/>
          <w:b w:val="0"/>
          <w:bCs w:val="0"/>
          <w:color w:val="000000"/>
        </w:rPr>
        <w:t>财</w:t>
      </w:r>
      <w:r>
        <w:rPr>
          <w:rStyle w:val="Heading2Char"/>
          <w:rFonts w:ascii="Times New Roman" w:eastAsia="仿宋" w:hAnsi="Times New Roman" w:cs="仿宋" w:hint="eastAsia"/>
        </w:rPr>
        <w:t>政拨款收入支出决算总表</w:t>
      </w:r>
      <w:bookmarkEnd w:id="81"/>
      <w:bookmarkEnd w:id="82"/>
    </w:p>
    <w:p w:rsidR="006D6C9D" w:rsidRDefault="006D6C9D">
      <w:pPr>
        <w:pStyle w:val="Heading2"/>
        <w:spacing w:line="560" w:lineRule="exact"/>
        <w:rPr>
          <w:rStyle w:val="Heading2Char"/>
          <w:rFonts w:ascii="Times New Roman" w:eastAsia="仿宋" w:hAnsi="Times New Roman" w:cs="Times New Roman"/>
        </w:rPr>
      </w:pPr>
      <w:bookmarkStart w:id="83" w:name="_Toc8160_WPSOffice_Level2"/>
      <w:bookmarkStart w:id="84" w:name="_Toc15396623"/>
      <w:r>
        <w:rPr>
          <w:rStyle w:val="Heading2Char"/>
          <w:rFonts w:ascii="Times New Roman" w:eastAsia="仿宋" w:hAnsi="Times New Roman" w:cs="仿宋" w:hint="eastAsia"/>
        </w:rPr>
        <w:t>五、</w:t>
      </w:r>
      <w:r>
        <w:rPr>
          <w:rFonts w:ascii="Times New Roman" w:eastAsia="仿宋" w:hAnsi="Times New Roman" w:cs="仿宋" w:hint="eastAsia"/>
          <w:b w:val="0"/>
          <w:bCs w:val="0"/>
          <w:color w:val="000000"/>
        </w:rPr>
        <w:t>财</w:t>
      </w:r>
      <w:r>
        <w:rPr>
          <w:rStyle w:val="Heading2Char"/>
          <w:rFonts w:ascii="Times New Roman" w:eastAsia="仿宋" w:hAnsi="Times New Roman" w:cs="仿宋" w:hint="eastAsia"/>
        </w:rPr>
        <w:t>政拨款支出决算明细表</w:t>
      </w:r>
      <w:bookmarkStart w:id="85" w:name="_Toc15396624"/>
      <w:bookmarkEnd w:id="83"/>
      <w:bookmarkEnd w:id="84"/>
    </w:p>
    <w:p w:rsidR="006D6C9D" w:rsidRDefault="006D6C9D">
      <w:pPr>
        <w:pStyle w:val="Heading2"/>
        <w:spacing w:line="560" w:lineRule="exact"/>
        <w:rPr>
          <w:rFonts w:ascii="Times New Roman" w:eastAsia="仿宋" w:hAnsi="Times New Roman" w:cs="Times New Roman"/>
          <w:color w:val="000000"/>
        </w:rPr>
      </w:pPr>
      <w:bookmarkStart w:id="86" w:name="_Toc29098_WPSOffice_Level2"/>
      <w:r>
        <w:rPr>
          <w:rStyle w:val="Heading2Char"/>
          <w:rFonts w:ascii="Times New Roman" w:eastAsia="仿宋" w:hAnsi="Times New Roman" w:cs="仿宋" w:hint="eastAsia"/>
        </w:rPr>
        <w:t>六、</w:t>
      </w:r>
      <w:r>
        <w:rPr>
          <w:rFonts w:ascii="Times New Roman" w:eastAsia="仿宋" w:hAnsi="Times New Roman" w:cs="仿宋" w:hint="eastAsia"/>
          <w:b w:val="0"/>
          <w:bCs w:val="0"/>
          <w:color w:val="000000"/>
        </w:rPr>
        <w:t>一</w:t>
      </w:r>
      <w:r>
        <w:rPr>
          <w:rStyle w:val="Heading2Char"/>
          <w:rFonts w:ascii="Times New Roman" w:eastAsia="仿宋" w:hAnsi="Times New Roman" w:cs="仿宋" w:hint="eastAsia"/>
        </w:rPr>
        <w:t>般公共预算财政拨款支出决算表</w:t>
      </w:r>
      <w:bookmarkEnd w:id="85"/>
      <w:bookmarkEnd w:id="86"/>
    </w:p>
    <w:p w:rsidR="006D6C9D" w:rsidRDefault="006D6C9D">
      <w:pPr>
        <w:pStyle w:val="Heading2"/>
        <w:spacing w:line="560" w:lineRule="exact"/>
        <w:rPr>
          <w:rFonts w:ascii="Times New Roman" w:eastAsia="仿宋" w:hAnsi="Times New Roman" w:cs="Times New Roman"/>
          <w:color w:val="000000"/>
        </w:rPr>
      </w:pPr>
      <w:bookmarkStart w:id="87" w:name="_Toc32188_WPSOffice_Level2"/>
      <w:bookmarkStart w:id="88" w:name="_Toc15396625"/>
      <w:r>
        <w:rPr>
          <w:rStyle w:val="Heading2Char"/>
          <w:rFonts w:ascii="Times New Roman" w:eastAsia="仿宋" w:hAnsi="Times New Roman" w:cs="仿宋" w:hint="eastAsia"/>
        </w:rPr>
        <w:t>七、</w:t>
      </w:r>
      <w:r>
        <w:rPr>
          <w:rFonts w:ascii="Times New Roman" w:eastAsia="仿宋" w:hAnsi="Times New Roman" w:cs="仿宋" w:hint="eastAsia"/>
          <w:b w:val="0"/>
          <w:bCs w:val="0"/>
          <w:color w:val="000000"/>
        </w:rPr>
        <w:t>一</w:t>
      </w:r>
      <w:r>
        <w:rPr>
          <w:rStyle w:val="Heading2Char"/>
          <w:rFonts w:ascii="Times New Roman" w:eastAsia="仿宋" w:hAnsi="Times New Roman" w:cs="仿宋" w:hint="eastAsia"/>
        </w:rPr>
        <w:t>般公共预算财政拨款支出决算明细表</w:t>
      </w:r>
      <w:bookmarkEnd w:id="87"/>
      <w:bookmarkEnd w:id="88"/>
    </w:p>
    <w:p w:rsidR="006D6C9D" w:rsidRDefault="006D6C9D">
      <w:pPr>
        <w:pStyle w:val="Heading2"/>
        <w:spacing w:line="560" w:lineRule="exact"/>
        <w:rPr>
          <w:rFonts w:ascii="Times New Roman" w:eastAsia="仿宋" w:hAnsi="Times New Roman" w:cs="Times New Roman"/>
          <w:color w:val="000000"/>
        </w:rPr>
      </w:pPr>
      <w:bookmarkStart w:id="89" w:name="_Toc15396626"/>
      <w:bookmarkStart w:id="90" w:name="_Toc24865_WPSOffice_Level2"/>
      <w:r>
        <w:rPr>
          <w:rStyle w:val="Heading2Char"/>
          <w:rFonts w:ascii="Times New Roman" w:eastAsia="仿宋" w:hAnsi="Times New Roman" w:cs="仿宋" w:hint="eastAsia"/>
        </w:rPr>
        <w:t>八、</w:t>
      </w:r>
      <w:r>
        <w:rPr>
          <w:rFonts w:ascii="Times New Roman" w:eastAsia="仿宋" w:hAnsi="Times New Roman" w:cs="仿宋" w:hint="eastAsia"/>
          <w:b w:val="0"/>
          <w:bCs w:val="0"/>
          <w:color w:val="000000"/>
        </w:rPr>
        <w:t>一</w:t>
      </w:r>
      <w:r>
        <w:rPr>
          <w:rStyle w:val="Heading2Char"/>
          <w:rFonts w:ascii="Times New Roman" w:eastAsia="仿宋" w:hAnsi="Times New Roman" w:cs="仿宋" w:hint="eastAsia"/>
        </w:rPr>
        <w:t>般公共预算财政拨款基本支出决算表</w:t>
      </w:r>
      <w:bookmarkEnd w:id="89"/>
      <w:bookmarkEnd w:id="90"/>
    </w:p>
    <w:p w:rsidR="006D6C9D" w:rsidRDefault="006D6C9D">
      <w:pPr>
        <w:pStyle w:val="Heading2"/>
        <w:spacing w:line="560" w:lineRule="exact"/>
        <w:rPr>
          <w:rFonts w:ascii="Times New Roman" w:eastAsia="仿宋" w:hAnsi="Times New Roman" w:cs="Times New Roman"/>
          <w:color w:val="000000"/>
        </w:rPr>
      </w:pPr>
      <w:bookmarkStart w:id="91" w:name="_Toc15396627"/>
      <w:bookmarkStart w:id="92" w:name="_Toc15447_WPSOffice_Level2"/>
      <w:r>
        <w:rPr>
          <w:rStyle w:val="Heading2Char"/>
          <w:rFonts w:ascii="Times New Roman" w:eastAsia="仿宋" w:hAnsi="Times New Roman" w:cs="仿宋" w:hint="eastAsia"/>
        </w:rPr>
        <w:t>九、</w:t>
      </w:r>
      <w:r>
        <w:rPr>
          <w:rFonts w:ascii="Times New Roman" w:eastAsia="仿宋" w:hAnsi="Times New Roman" w:cs="仿宋" w:hint="eastAsia"/>
          <w:b w:val="0"/>
          <w:bCs w:val="0"/>
          <w:color w:val="000000"/>
        </w:rPr>
        <w:t>一</w:t>
      </w:r>
      <w:r>
        <w:rPr>
          <w:rStyle w:val="Heading2Char"/>
          <w:rFonts w:ascii="Times New Roman" w:eastAsia="仿宋" w:hAnsi="Times New Roman" w:cs="仿宋" w:hint="eastAsia"/>
        </w:rPr>
        <w:t>般公共预算财政拨款项目支出决算表</w:t>
      </w:r>
      <w:bookmarkEnd w:id="91"/>
      <w:bookmarkEnd w:id="92"/>
    </w:p>
    <w:p w:rsidR="006D6C9D" w:rsidRDefault="006D6C9D">
      <w:pPr>
        <w:pStyle w:val="Heading2"/>
        <w:spacing w:line="560" w:lineRule="exact"/>
        <w:rPr>
          <w:rFonts w:ascii="Times New Roman" w:eastAsia="仿宋" w:hAnsi="Times New Roman" w:cs="Times New Roman"/>
          <w:color w:val="000000"/>
        </w:rPr>
      </w:pPr>
      <w:bookmarkStart w:id="93" w:name="_Toc15396628"/>
      <w:bookmarkStart w:id="94" w:name="_Toc1527_WPSOffice_Level2"/>
      <w:r>
        <w:rPr>
          <w:rStyle w:val="Heading2Char"/>
          <w:rFonts w:ascii="Times New Roman" w:eastAsia="仿宋" w:hAnsi="Times New Roman" w:cs="仿宋" w:hint="eastAsia"/>
        </w:rPr>
        <w:t>十、</w:t>
      </w:r>
      <w:r>
        <w:rPr>
          <w:rFonts w:ascii="Times New Roman" w:eastAsia="仿宋" w:hAnsi="Times New Roman" w:cs="仿宋" w:hint="eastAsia"/>
          <w:b w:val="0"/>
          <w:bCs w:val="0"/>
          <w:color w:val="000000"/>
        </w:rPr>
        <w:t>一</w:t>
      </w:r>
      <w:r>
        <w:rPr>
          <w:rStyle w:val="Heading2Char"/>
          <w:rFonts w:ascii="Times New Roman" w:eastAsia="仿宋" w:hAnsi="Times New Roman" w:cs="仿宋" w:hint="eastAsia"/>
        </w:rPr>
        <w:t>般公共预算财政拨款“三公”经费支出决算表</w:t>
      </w:r>
      <w:bookmarkEnd w:id="93"/>
      <w:bookmarkEnd w:id="94"/>
    </w:p>
    <w:p w:rsidR="006D6C9D" w:rsidRDefault="006D6C9D">
      <w:pPr>
        <w:pStyle w:val="Heading2"/>
        <w:spacing w:line="560" w:lineRule="exact"/>
        <w:rPr>
          <w:rFonts w:ascii="Times New Roman" w:eastAsia="仿宋" w:hAnsi="Times New Roman" w:cs="Times New Roman"/>
          <w:color w:val="000000"/>
        </w:rPr>
      </w:pPr>
      <w:bookmarkStart w:id="95" w:name="_Toc15396629"/>
      <w:bookmarkStart w:id="96" w:name="_Toc5374_WPSOffice_Level2"/>
      <w:r>
        <w:rPr>
          <w:rStyle w:val="Heading2Char"/>
          <w:rFonts w:ascii="Times New Roman" w:eastAsia="仿宋" w:hAnsi="Times New Roman" w:cs="仿宋" w:hint="eastAsia"/>
        </w:rPr>
        <w:t>十一、</w:t>
      </w:r>
      <w:r>
        <w:rPr>
          <w:rFonts w:ascii="Times New Roman" w:eastAsia="仿宋" w:hAnsi="Times New Roman" w:cs="仿宋" w:hint="eastAsia"/>
          <w:b w:val="0"/>
          <w:bCs w:val="0"/>
          <w:color w:val="000000"/>
        </w:rPr>
        <w:t>政</w:t>
      </w:r>
      <w:r>
        <w:rPr>
          <w:rStyle w:val="Heading2Char"/>
          <w:rFonts w:ascii="Times New Roman" w:eastAsia="仿宋" w:hAnsi="Times New Roman" w:cs="仿宋" w:hint="eastAsia"/>
        </w:rPr>
        <w:t>府性基金预算财政拨款收入支出决算表</w:t>
      </w:r>
      <w:bookmarkEnd w:id="95"/>
      <w:bookmarkEnd w:id="96"/>
    </w:p>
    <w:p w:rsidR="006D6C9D" w:rsidRDefault="006D6C9D">
      <w:pPr>
        <w:pStyle w:val="Heading2"/>
        <w:spacing w:line="560" w:lineRule="exact"/>
        <w:rPr>
          <w:rFonts w:ascii="Times New Roman" w:eastAsia="仿宋" w:hAnsi="Times New Roman" w:cs="Times New Roman"/>
          <w:color w:val="000000"/>
        </w:rPr>
      </w:pPr>
      <w:bookmarkStart w:id="97" w:name="_Toc15396630"/>
      <w:bookmarkStart w:id="98" w:name="_Toc27434_WPSOffice_Level2"/>
      <w:r>
        <w:rPr>
          <w:rStyle w:val="Heading2Char"/>
          <w:rFonts w:ascii="Times New Roman" w:eastAsia="仿宋" w:hAnsi="Times New Roman" w:cs="仿宋" w:hint="eastAsia"/>
        </w:rPr>
        <w:t>十二、</w:t>
      </w:r>
      <w:r>
        <w:rPr>
          <w:rFonts w:ascii="Times New Roman" w:eastAsia="仿宋" w:hAnsi="Times New Roman" w:cs="仿宋" w:hint="eastAsia"/>
          <w:b w:val="0"/>
          <w:bCs w:val="0"/>
          <w:color w:val="000000"/>
        </w:rPr>
        <w:t>政</w:t>
      </w:r>
      <w:r>
        <w:rPr>
          <w:rStyle w:val="Heading2Char"/>
          <w:rFonts w:ascii="Times New Roman" w:eastAsia="仿宋" w:hAnsi="Times New Roman" w:cs="仿宋" w:hint="eastAsia"/>
        </w:rPr>
        <w:t>府性基金预算财政拨款“三公”经费支出决算表</w:t>
      </w:r>
      <w:bookmarkEnd w:id="97"/>
      <w:bookmarkEnd w:id="98"/>
    </w:p>
    <w:p w:rsidR="006D6C9D" w:rsidRDefault="006D6C9D">
      <w:pPr>
        <w:pStyle w:val="Heading2"/>
        <w:spacing w:line="560" w:lineRule="exact"/>
        <w:rPr>
          <w:rStyle w:val="Heading2Char"/>
          <w:rFonts w:ascii="Times New Roman" w:eastAsia="仿宋" w:hAnsi="Times New Roman" w:cs="Times New Roman"/>
        </w:rPr>
      </w:pPr>
      <w:bookmarkStart w:id="99" w:name="_Toc15396631"/>
      <w:bookmarkStart w:id="100" w:name="_Toc18962_WPSOffice_Level2"/>
      <w:r>
        <w:rPr>
          <w:rStyle w:val="Heading2Char"/>
          <w:rFonts w:ascii="Times New Roman" w:eastAsia="仿宋" w:hAnsi="Times New Roman" w:cs="仿宋" w:hint="eastAsia"/>
        </w:rPr>
        <w:t>十三、</w:t>
      </w:r>
      <w:r>
        <w:rPr>
          <w:rFonts w:ascii="Times New Roman" w:eastAsia="仿宋" w:hAnsi="Times New Roman" w:cs="仿宋" w:hint="eastAsia"/>
          <w:b w:val="0"/>
          <w:bCs w:val="0"/>
          <w:color w:val="000000"/>
        </w:rPr>
        <w:t>国</w:t>
      </w:r>
      <w:r>
        <w:rPr>
          <w:rStyle w:val="Heading2Char"/>
          <w:rFonts w:ascii="Times New Roman" w:eastAsia="仿宋" w:hAnsi="Times New Roman" w:cs="仿宋" w:hint="eastAsia"/>
        </w:rPr>
        <w:t>有资本经营预算财政拨款收入支出决算表</w:t>
      </w:r>
      <w:bookmarkEnd w:id="99"/>
      <w:bookmarkEnd w:id="100"/>
    </w:p>
    <w:p w:rsidR="006D6C9D" w:rsidRDefault="006D6C9D">
      <w:pPr>
        <w:spacing w:line="560" w:lineRule="exact"/>
        <w:rPr>
          <w:rStyle w:val="Heading2Char"/>
          <w:rFonts w:ascii="Times New Roman" w:eastAsia="仿宋" w:hAnsi="Times New Roman" w:cs="Times New Roman"/>
          <w:b w:val="0"/>
          <w:bCs w:val="0"/>
        </w:rPr>
      </w:pPr>
      <w:bookmarkStart w:id="101" w:name="_Toc1924_WPSOffice_Level2"/>
      <w:r>
        <w:rPr>
          <w:rStyle w:val="Heading2Char"/>
          <w:rFonts w:ascii="Times New Roman" w:eastAsia="仿宋" w:hAnsi="Times New Roman" w:cs="仿宋" w:hint="eastAsia"/>
          <w:b w:val="0"/>
          <w:bCs w:val="0"/>
        </w:rPr>
        <w:t>十四、国有资本经营预算财政拨款支出决算表</w:t>
      </w:r>
      <w:bookmarkEnd w:id="101"/>
    </w:p>
    <w:p w:rsidR="006D6C9D" w:rsidRDefault="006D6C9D">
      <w:pPr>
        <w:adjustRightInd w:val="0"/>
        <w:snapToGrid w:val="0"/>
        <w:spacing w:line="560" w:lineRule="exact"/>
        <w:rPr>
          <w:rFonts w:eastAsia="仿宋_GB2312"/>
        </w:rPr>
      </w:pPr>
      <w:r>
        <w:rPr>
          <w:rFonts w:ascii="仿宋_GB2312" w:eastAsia="仿宋_GB2312" w:hAnsi="仿宋" w:cs="仿宋_GB2312" w:hint="eastAsia"/>
          <w:sz w:val="32"/>
          <w:szCs w:val="32"/>
        </w:rPr>
        <w:t>备注：金额以元换算成万元单位，因四舍五入产生有尾差。</w:t>
      </w:r>
    </w:p>
    <w:sectPr w:rsidR="006D6C9D" w:rsidSect="00EE4C30">
      <w:footerReference w:type="even" r:id="rId14"/>
      <w:footerReference w:type="defaul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C9D" w:rsidRDefault="006D6C9D" w:rsidP="00EE4C30">
      <w:r>
        <w:separator/>
      </w:r>
    </w:p>
  </w:endnote>
  <w:endnote w:type="continuationSeparator" w:id="1">
    <w:p w:rsidR="006D6C9D" w:rsidRDefault="006D6C9D" w:rsidP="00EE4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
    <w:altName w:val="Segoe Prin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9D" w:rsidRDefault="006D6C9D">
    <w:pPr>
      <w:pStyle w:val="Footer"/>
      <w:jc w:val="center"/>
      <w:rPr>
        <w:rFonts w:cs="Times New Roman"/>
      </w:rPr>
    </w:pPr>
  </w:p>
  <w:p w:rsidR="006D6C9D" w:rsidRDefault="006D6C9D">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9D" w:rsidRDefault="006D6C9D">
    <w:pPr>
      <w:pStyle w:val="Footer"/>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F2586B">
      <w:rPr>
        <w:rFonts w:ascii="宋体" w:hAnsi="宋体" w:cs="宋体"/>
        <w:noProof/>
        <w:sz w:val="28"/>
        <w:szCs w:val="28"/>
        <w:lang w:val="zh-CN"/>
      </w:rPr>
      <w:t>14</w:t>
    </w:r>
    <w:r>
      <w:rPr>
        <w:rFonts w:ascii="宋体" w:hAnsi="宋体" w:cs="宋体"/>
        <w:sz w:val="28"/>
        <w:szCs w:val="28"/>
      </w:rPr>
      <w:fldChar w:fldCharType="end"/>
    </w:r>
    <w:r>
      <w:rPr>
        <w:rFonts w:ascii="宋体" w:hAnsi="宋体" w:cs="宋体"/>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9D" w:rsidRDefault="006D6C9D">
    <w:pPr>
      <w:pStyle w:val="Footer"/>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F2586B">
      <w:rPr>
        <w:rFonts w:ascii="宋体" w:hAnsi="宋体" w:cs="宋体"/>
        <w:noProof/>
        <w:sz w:val="28"/>
        <w:szCs w:val="28"/>
        <w:lang w:val="zh-CN"/>
      </w:rPr>
      <w:t>15</w:t>
    </w:r>
    <w:r>
      <w:rPr>
        <w:rFonts w:ascii="宋体" w:hAnsi="宋体" w:cs="宋体"/>
        <w:sz w:val="28"/>
        <w:szCs w:val="28"/>
      </w:rPr>
      <w:fldChar w:fldCharType="end"/>
    </w:r>
    <w:r>
      <w:rPr>
        <w:rFonts w:ascii="宋体" w:hAnsi="宋体" w:cs="宋体"/>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9D" w:rsidRDefault="006D6C9D">
    <w:pPr>
      <w:pStyle w:val="Footer"/>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F2586B">
      <w:rPr>
        <w:rFonts w:ascii="宋体" w:hAnsi="宋体" w:cs="宋体"/>
        <w:noProof/>
        <w:sz w:val="28"/>
        <w:szCs w:val="28"/>
        <w:lang w:val="zh-CN"/>
      </w:rPr>
      <w:t>1</w:t>
    </w:r>
    <w:r>
      <w:rPr>
        <w:rFonts w:ascii="宋体" w:hAnsi="宋体" w:cs="宋体"/>
        <w:sz w:val="28"/>
        <w:szCs w:val="28"/>
      </w:rPr>
      <w:fldChar w:fldCharType="end"/>
    </w:r>
    <w:r>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C9D" w:rsidRDefault="006D6C9D" w:rsidP="00EE4C30">
      <w:r>
        <w:separator/>
      </w:r>
    </w:p>
  </w:footnote>
  <w:footnote w:type="continuationSeparator" w:id="1">
    <w:p w:rsidR="006D6C9D" w:rsidRDefault="006D6C9D" w:rsidP="00EE4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9D" w:rsidRDefault="006D6C9D">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abstractNum w:abstractNumId="2">
    <w:nsid w:val="1272550B"/>
    <w:multiLevelType w:val="multilevel"/>
    <w:tmpl w:val="1272550B"/>
    <w:lvl w:ilvl="0">
      <w:start w:val="1"/>
      <w:numFmt w:val="japaneseCounting"/>
      <w:lvlText w:val="%1、"/>
      <w:lvlJc w:val="left"/>
      <w:pPr>
        <w:ind w:left="1350" w:hanging="720"/>
      </w:pPr>
      <w:rPr>
        <w:rFonts w:hint="default"/>
        <w:b w:val="0"/>
        <w:bCs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7E22"/>
    <w:rsid w:val="00010EAA"/>
    <w:rsid w:val="000222C6"/>
    <w:rsid w:val="0002549F"/>
    <w:rsid w:val="000468DB"/>
    <w:rsid w:val="0006487A"/>
    <w:rsid w:val="00065F8F"/>
    <w:rsid w:val="00070A43"/>
    <w:rsid w:val="000768F2"/>
    <w:rsid w:val="0009184B"/>
    <w:rsid w:val="00094236"/>
    <w:rsid w:val="0009593C"/>
    <w:rsid w:val="00097322"/>
    <w:rsid w:val="000A6A92"/>
    <w:rsid w:val="000B047F"/>
    <w:rsid w:val="000B11E4"/>
    <w:rsid w:val="000B277E"/>
    <w:rsid w:val="000B5923"/>
    <w:rsid w:val="000B5A48"/>
    <w:rsid w:val="000B6FF3"/>
    <w:rsid w:val="000C3467"/>
    <w:rsid w:val="000C3CA6"/>
    <w:rsid w:val="000D1267"/>
    <w:rsid w:val="000D1D50"/>
    <w:rsid w:val="000D5782"/>
    <w:rsid w:val="000E6613"/>
    <w:rsid w:val="000E7119"/>
    <w:rsid w:val="000F2BF0"/>
    <w:rsid w:val="0011039C"/>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0802"/>
    <w:rsid w:val="00235629"/>
    <w:rsid w:val="00235C00"/>
    <w:rsid w:val="00260C38"/>
    <w:rsid w:val="002616C0"/>
    <w:rsid w:val="00265372"/>
    <w:rsid w:val="002662AA"/>
    <w:rsid w:val="00280496"/>
    <w:rsid w:val="00294DC9"/>
    <w:rsid w:val="00295495"/>
    <w:rsid w:val="002A31DE"/>
    <w:rsid w:val="002B2613"/>
    <w:rsid w:val="002D6D05"/>
    <w:rsid w:val="002F1818"/>
    <w:rsid w:val="002F567B"/>
    <w:rsid w:val="00305049"/>
    <w:rsid w:val="003216A9"/>
    <w:rsid w:val="00335A74"/>
    <w:rsid w:val="0036561B"/>
    <w:rsid w:val="0037013F"/>
    <w:rsid w:val="003729F8"/>
    <w:rsid w:val="00380C92"/>
    <w:rsid w:val="003A484F"/>
    <w:rsid w:val="003A4883"/>
    <w:rsid w:val="003B0BE0"/>
    <w:rsid w:val="003B0C1B"/>
    <w:rsid w:val="003B688C"/>
    <w:rsid w:val="003C0291"/>
    <w:rsid w:val="003C39AE"/>
    <w:rsid w:val="003C7B60"/>
    <w:rsid w:val="003D0C0F"/>
    <w:rsid w:val="003D1D67"/>
    <w:rsid w:val="003D1FB2"/>
    <w:rsid w:val="003D495C"/>
    <w:rsid w:val="003D66DA"/>
    <w:rsid w:val="003E1310"/>
    <w:rsid w:val="003E6F55"/>
    <w:rsid w:val="00406254"/>
    <w:rsid w:val="004223DE"/>
    <w:rsid w:val="00434489"/>
    <w:rsid w:val="00437085"/>
    <w:rsid w:val="00443880"/>
    <w:rsid w:val="004462BC"/>
    <w:rsid w:val="004464F4"/>
    <w:rsid w:val="00471401"/>
    <w:rsid w:val="00473F31"/>
    <w:rsid w:val="0048263A"/>
    <w:rsid w:val="00487E5D"/>
    <w:rsid w:val="004A711F"/>
    <w:rsid w:val="004B199D"/>
    <w:rsid w:val="004B2FDD"/>
    <w:rsid w:val="004B4690"/>
    <w:rsid w:val="004E0A2D"/>
    <w:rsid w:val="004E206B"/>
    <w:rsid w:val="004E6DF7"/>
    <w:rsid w:val="004F0FBD"/>
    <w:rsid w:val="00505A47"/>
    <w:rsid w:val="00512FDA"/>
    <w:rsid w:val="00520DA0"/>
    <w:rsid w:val="00562C59"/>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5B2C"/>
    <w:rsid w:val="006440E4"/>
    <w:rsid w:val="0066343B"/>
    <w:rsid w:val="00664777"/>
    <w:rsid w:val="006748A4"/>
    <w:rsid w:val="00681A31"/>
    <w:rsid w:val="00683E73"/>
    <w:rsid w:val="006A3141"/>
    <w:rsid w:val="006A5E34"/>
    <w:rsid w:val="006B1820"/>
    <w:rsid w:val="006B2422"/>
    <w:rsid w:val="006B2B9A"/>
    <w:rsid w:val="006C1937"/>
    <w:rsid w:val="006D6C9D"/>
    <w:rsid w:val="006F020C"/>
    <w:rsid w:val="007127B7"/>
    <w:rsid w:val="0071798E"/>
    <w:rsid w:val="00720DD0"/>
    <w:rsid w:val="00722126"/>
    <w:rsid w:val="007416B6"/>
    <w:rsid w:val="00746F48"/>
    <w:rsid w:val="0075404D"/>
    <w:rsid w:val="0076182A"/>
    <w:rsid w:val="00767B7E"/>
    <w:rsid w:val="007770C3"/>
    <w:rsid w:val="00784D24"/>
    <w:rsid w:val="00785FBA"/>
    <w:rsid w:val="00786E4A"/>
    <w:rsid w:val="007875EB"/>
    <w:rsid w:val="0079426B"/>
    <w:rsid w:val="007C4FD8"/>
    <w:rsid w:val="007D1682"/>
    <w:rsid w:val="007D312A"/>
    <w:rsid w:val="007D3F19"/>
    <w:rsid w:val="007E23B0"/>
    <w:rsid w:val="007E23E5"/>
    <w:rsid w:val="007E799C"/>
    <w:rsid w:val="007F1991"/>
    <w:rsid w:val="007F2C2F"/>
    <w:rsid w:val="007F55FC"/>
    <w:rsid w:val="007F5665"/>
    <w:rsid w:val="00800112"/>
    <w:rsid w:val="00813348"/>
    <w:rsid w:val="008253BB"/>
    <w:rsid w:val="008331F8"/>
    <w:rsid w:val="0083706E"/>
    <w:rsid w:val="008408F6"/>
    <w:rsid w:val="008423A5"/>
    <w:rsid w:val="00850625"/>
    <w:rsid w:val="00853718"/>
    <w:rsid w:val="00855221"/>
    <w:rsid w:val="00860645"/>
    <w:rsid w:val="00861DFB"/>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697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6715"/>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5CDD"/>
    <w:rsid w:val="00B77EA6"/>
    <w:rsid w:val="00B81598"/>
    <w:rsid w:val="00B841F1"/>
    <w:rsid w:val="00B944D6"/>
    <w:rsid w:val="00B9506A"/>
    <w:rsid w:val="00BB4DF0"/>
    <w:rsid w:val="00BB519F"/>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064E7"/>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4C30"/>
    <w:rsid w:val="00EF4C34"/>
    <w:rsid w:val="00EF77C6"/>
    <w:rsid w:val="00F05438"/>
    <w:rsid w:val="00F1361C"/>
    <w:rsid w:val="00F156F0"/>
    <w:rsid w:val="00F160C7"/>
    <w:rsid w:val="00F2408F"/>
    <w:rsid w:val="00F240E9"/>
    <w:rsid w:val="00F2586B"/>
    <w:rsid w:val="00F36D8F"/>
    <w:rsid w:val="00F417B1"/>
    <w:rsid w:val="00F45853"/>
    <w:rsid w:val="00F602DF"/>
    <w:rsid w:val="00F754A1"/>
    <w:rsid w:val="00F81FD9"/>
    <w:rsid w:val="00F841AA"/>
    <w:rsid w:val="00F84A94"/>
    <w:rsid w:val="00F87E96"/>
    <w:rsid w:val="00FA23E8"/>
    <w:rsid w:val="00FD3CC1"/>
    <w:rsid w:val="00FE23CC"/>
    <w:rsid w:val="00FF1E02"/>
    <w:rsid w:val="00FF30B4"/>
    <w:rsid w:val="01966475"/>
    <w:rsid w:val="01ED3BAC"/>
    <w:rsid w:val="02C058E8"/>
    <w:rsid w:val="07900E0E"/>
    <w:rsid w:val="0A2032A3"/>
    <w:rsid w:val="0C5471E9"/>
    <w:rsid w:val="0C8C1047"/>
    <w:rsid w:val="0FDE7457"/>
    <w:rsid w:val="106237F7"/>
    <w:rsid w:val="10C055FF"/>
    <w:rsid w:val="10D7782E"/>
    <w:rsid w:val="118107EC"/>
    <w:rsid w:val="12F07FB0"/>
    <w:rsid w:val="13372165"/>
    <w:rsid w:val="13C4751E"/>
    <w:rsid w:val="14403A86"/>
    <w:rsid w:val="1651350C"/>
    <w:rsid w:val="16B65188"/>
    <w:rsid w:val="16BB723D"/>
    <w:rsid w:val="18015F3F"/>
    <w:rsid w:val="193A5F79"/>
    <w:rsid w:val="1B947674"/>
    <w:rsid w:val="1BE8440E"/>
    <w:rsid w:val="1BEE2DAF"/>
    <w:rsid w:val="1C3A4B7E"/>
    <w:rsid w:val="1C685B14"/>
    <w:rsid w:val="1D155CEE"/>
    <w:rsid w:val="1D9B6CCA"/>
    <w:rsid w:val="1ECC4340"/>
    <w:rsid w:val="1EEC329C"/>
    <w:rsid w:val="206A6859"/>
    <w:rsid w:val="20DB51E1"/>
    <w:rsid w:val="20F57F95"/>
    <w:rsid w:val="21053505"/>
    <w:rsid w:val="216D2F82"/>
    <w:rsid w:val="222E1A7C"/>
    <w:rsid w:val="22E82C9B"/>
    <w:rsid w:val="240371BF"/>
    <w:rsid w:val="26EE30F1"/>
    <w:rsid w:val="27842671"/>
    <w:rsid w:val="28055AAC"/>
    <w:rsid w:val="29B30EA8"/>
    <w:rsid w:val="29FD04D3"/>
    <w:rsid w:val="2AAD6908"/>
    <w:rsid w:val="2ABE7A3E"/>
    <w:rsid w:val="2BA87D45"/>
    <w:rsid w:val="2C2E01FC"/>
    <w:rsid w:val="2E2D6C0B"/>
    <w:rsid w:val="2F0921AD"/>
    <w:rsid w:val="319F7F4E"/>
    <w:rsid w:val="31D05072"/>
    <w:rsid w:val="33862F99"/>
    <w:rsid w:val="345071BD"/>
    <w:rsid w:val="356C1D78"/>
    <w:rsid w:val="38343171"/>
    <w:rsid w:val="396D717C"/>
    <w:rsid w:val="3AC634A5"/>
    <w:rsid w:val="3C0C0783"/>
    <w:rsid w:val="3E264F77"/>
    <w:rsid w:val="3E3803AD"/>
    <w:rsid w:val="3EB44CA1"/>
    <w:rsid w:val="41881504"/>
    <w:rsid w:val="41B66AFE"/>
    <w:rsid w:val="43831A15"/>
    <w:rsid w:val="484A6E58"/>
    <w:rsid w:val="485162F0"/>
    <w:rsid w:val="493C27E9"/>
    <w:rsid w:val="49640D2D"/>
    <w:rsid w:val="496F39ED"/>
    <w:rsid w:val="49D73248"/>
    <w:rsid w:val="49FF41D3"/>
    <w:rsid w:val="4B4F29CB"/>
    <w:rsid w:val="4BE068DB"/>
    <w:rsid w:val="4BF6002B"/>
    <w:rsid w:val="4E557AE6"/>
    <w:rsid w:val="4ECE2238"/>
    <w:rsid w:val="56A6324B"/>
    <w:rsid w:val="578756C6"/>
    <w:rsid w:val="59AF50BE"/>
    <w:rsid w:val="5AD92EF0"/>
    <w:rsid w:val="5B5E7CAB"/>
    <w:rsid w:val="5B6A14E9"/>
    <w:rsid w:val="5E876765"/>
    <w:rsid w:val="629315E5"/>
    <w:rsid w:val="64CA39A1"/>
    <w:rsid w:val="696550DD"/>
    <w:rsid w:val="69A037C4"/>
    <w:rsid w:val="6B3F4CE3"/>
    <w:rsid w:val="6C4A05C8"/>
    <w:rsid w:val="6D364DB8"/>
    <w:rsid w:val="6E2336B0"/>
    <w:rsid w:val="6E2340B0"/>
    <w:rsid w:val="6FD16DFC"/>
    <w:rsid w:val="72416408"/>
    <w:rsid w:val="72734D90"/>
    <w:rsid w:val="7589194D"/>
    <w:rsid w:val="76E17BE4"/>
    <w:rsid w:val="79230B14"/>
    <w:rsid w:val="793155DE"/>
    <w:rsid w:val="795B4B1D"/>
    <w:rsid w:val="7A712C17"/>
    <w:rsid w:val="7E0A5843"/>
    <w:rsid w:val="7F8D76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locked="1" w:semiHidden="0" w:uiPriority="0"/>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
    <w:qFormat/>
    <w:rsid w:val="00EE4C30"/>
    <w:pPr>
      <w:widowControl w:val="0"/>
      <w:jc w:val="both"/>
    </w:pPr>
    <w:rPr>
      <w:rFonts w:ascii="Times New Roman" w:hAnsi="Times New Roman"/>
      <w:szCs w:val="21"/>
    </w:rPr>
  </w:style>
  <w:style w:type="paragraph" w:styleId="Heading1">
    <w:name w:val="heading 1"/>
    <w:basedOn w:val="Normal"/>
    <w:next w:val="Normal"/>
    <w:link w:val="Heading1Char1"/>
    <w:uiPriority w:val="99"/>
    <w:qFormat/>
    <w:rsid w:val="00EE4C3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E4C30"/>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EE4C3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4C30"/>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EE4C30"/>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EE4C30"/>
    <w:rPr>
      <w:rFonts w:ascii="Times New Roman" w:hAnsi="Times New Roman" w:cs="Times New Roman"/>
      <w:b/>
      <w:bCs/>
      <w:kern w:val="2"/>
      <w:sz w:val="32"/>
      <w:szCs w:val="32"/>
    </w:rPr>
  </w:style>
  <w:style w:type="paragraph" w:styleId="BodyText">
    <w:name w:val="Body Text"/>
    <w:basedOn w:val="Normal"/>
    <w:link w:val="BodyTextChar1"/>
    <w:uiPriority w:val="99"/>
    <w:rsid w:val="00EE4C30"/>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EE4C30"/>
    <w:rPr>
      <w:rFonts w:ascii="Times New Roman" w:hAnsi="Times New Roman" w:cs="Times New Roman"/>
      <w:sz w:val="24"/>
      <w:szCs w:val="24"/>
    </w:rPr>
  </w:style>
  <w:style w:type="paragraph" w:styleId="TOC3">
    <w:name w:val="toc 3"/>
    <w:basedOn w:val="Normal"/>
    <w:next w:val="Normal"/>
    <w:autoRedefine/>
    <w:uiPriority w:val="99"/>
    <w:semiHidden/>
    <w:rsid w:val="00EE4C30"/>
    <w:pPr>
      <w:tabs>
        <w:tab w:val="right" w:leader="dot" w:pos="8296"/>
      </w:tabs>
      <w:ind w:leftChars="400" w:left="840"/>
    </w:pPr>
  </w:style>
  <w:style w:type="paragraph" w:styleId="BalloonText">
    <w:name w:val="Balloon Text"/>
    <w:basedOn w:val="Normal"/>
    <w:link w:val="BalloonTextChar"/>
    <w:uiPriority w:val="99"/>
    <w:semiHidden/>
    <w:rsid w:val="00EE4C30"/>
    <w:rPr>
      <w:sz w:val="18"/>
      <w:szCs w:val="18"/>
    </w:rPr>
  </w:style>
  <w:style w:type="character" w:customStyle="1" w:styleId="BalloonTextChar">
    <w:name w:val="Balloon Text Char"/>
    <w:basedOn w:val="DefaultParagraphFont"/>
    <w:link w:val="BalloonText"/>
    <w:uiPriority w:val="99"/>
    <w:semiHidden/>
    <w:locked/>
    <w:rsid w:val="00EE4C30"/>
    <w:rPr>
      <w:rFonts w:ascii="Times New Roman" w:hAnsi="Times New Roman" w:cs="Times New Roman"/>
      <w:kern w:val="2"/>
      <w:sz w:val="18"/>
      <w:szCs w:val="18"/>
    </w:rPr>
  </w:style>
  <w:style w:type="paragraph" w:styleId="Footer">
    <w:name w:val="footer"/>
    <w:basedOn w:val="Normal"/>
    <w:link w:val="FooterChar1"/>
    <w:uiPriority w:val="99"/>
    <w:rsid w:val="00EE4C30"/>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EE4C30"/>
    <w:rPr>
      <w:rFonts w:ascii="Times New Roman" w:hAnsi="Times New Roman" w:cs="Times New Roman"/>
      <w:sz w:val="18"/>
      <w:szCs w:val="18"/>
    </w:rPr>
  </w:style>
  <w:style w:type="paragraph" w:styleId="Header">
    <w:name w:val="header"/>
    <w:basedOn w:val="Normal"/>
    <w:link w:val="HeaderChar1"/>
    <w:uiPriority w:val="99"/>
    <w:semiHidden/>
    <w:rsid w:val="00EE4C30"/>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EE4C30"/>
    <w:rPr>
      <w:rFonts w:ascii="Times New Roman" w:hAnsi="Times New Roman" w:cs="Times New Roman"/>
      <w:sz w:val="18"/>
      <w:szCs w:val="18"/>
    </w:rPr>
  </w:style>
  <w:style w:type="paragraph" w:styleId="TOC1">
    <w:name w:val="toc 1"/>
    <w:basedOn w:val="Normal"/>
    <w:next w:val="Normal"/>
    <w:autoRedefine/>
    <w:uiPriority w:val="99"/>
    <w:semiHidden/>
    <w:rsid w:val="00EE4C30"/>
    <w:pPr>
      <w:tabs>
        <w:tab w:val="right" w:leader="dot" w:pos="8296"/>
      </w:tabs>
      <w:spacing w:before="93"/>
      <w:jc w:val="center"/>
    </w:pPr>
    <w:rPr>
      <w:rFonts w:ascii="仿宋" w:eastAsia="仿宋" w:hAnsi="仿宋" w:cs="仿宋"/>
      <w:sz w:val="28"/>
      <w:szCs w:val="28"/>
    </w:rPr>
  </w:style>
  <w:style w:type="paragraph" w:styleId="TableofFigures">
    <w:name w:val="table of figures"/>
    <w:basedOn w:val="Normal"/>
    <w:next w:val="Normal"/>
    <w:uiPriority w:val="99"/>
    <w:semiHidden/>
    <w:rsid w:val="00EE4C30"/>
    <w:pPr>
      <w:ind w:leftChars="200" w:left="200" w:hangingChars="200" w:hanging="200"/>
    </w:pPr>
    <w:rPr>
      <w:rFonts w:eastAsia="方正仿宋_GBK"/>
      <w:sz w:val="32"/>
      <w:szCs w:val="32"/>
    </w:rPr>
  </w:style>
  <w:style w:type="paragraph" w:styleId="TOC2">
    <w:name w:val="toc 2"/>
    <w:basedOn w:val="Normal"/>
    <w:next w:val="Normal"/>
    <w:autoRedefine/>
    <w:uiPriority w:val="99"/>
    <w:semiHidden/>
    <w:rsid w:val="00EE4C30"/>
    <w:pPr>
      <w:tabs>
        <w:tab w:val="right" w:leader="dot" w:pos="8296"/>
      </w:tabs>
      <w:ind w:leftChars="200" w:left="420"/>
    </w:pPr>
  </w:style>
  <w:style w:type="character" w:styleId="Strong">
    <w:name w:val="Strong"/>
    <w:basedOn w:val="DefaultParagraphFont"/>
    <w:uiPriority w:val="99"/>
    <w:qFormat/>
    <w:rsid w:val="00EE4C30"/>
    <w:rPr>
      <w:b/>
      <w:bCs/>
    </w:rPr>
  </w:style>
  <w:style w:type="character" w:styleId="Hyperlink">
    <w:name w:val="Hyperlink"/>
    <w:basedOn w:val="DefaultParagraphFont"/>
    <w:uiPriority w:val="99"/>
    <w:rsid w:val="00EE4C30"/>
    <w:rPr>
      <w:color w:val="0000FF"/>
      <w:u w:val="single"/>
    </w:rPr>
  </w:style>
  <w:style w:type="character" w:customStyle="1" w:styleId="HeaderChar1">
    <w:name w:val="Header Char1"/>
    <w:link w:val="Header"/>
    <w:uiPriority w:val="99"/>
    <w:semiHidden/>
    <w:locked/>
    <w:rsid w:val="00EE4C30"/>
    <w:rPr>
      <w:sz w:val="18"/>
      <w:szCs w:val="18"/>
    </w:rPr>
  </w:style>
  <w:style w:type="character" w:customStyle="1" w:styleId="FooterChar1">
    <w:name w:val="Footer Char1"/>
    <w:link w:val="Footer"/>
    <w:uiPriority w:val="99"/>
    <w:locked/>
    <w:rsid w:val="00EE4C30"/>
    <w:rPr>
      <w:sz w:val="18"/>
      <w:szCs w:val="18"/>
    </w:rPr>
  </w:style>
  <w:style w:type="character" w:customStyle="1" w:styleId="BodyTextChar1">
    <w:name w:val="Body Text Char1"/>
    <w:link w:val="BodyText"/>
    <w:uiPriority w:val="99"/>
    <w:locked/>
    <w:rsid w:val="00EE4C30"/>
    <w:rPr>
      <w:rFonts w:ascii="仿宋_GB2312" w:eastAsia="仿宋_GB2312" w:hAnsi="Times New Roman" w:cs="仿宋_GB2312"/>
      <w:sz w:val="24"/>
      <w:szCs w:val="24"/>
    </w:rPr>
  </w:style>
  <w:style w:type="paragraph" w:customStyle="1" w:styleId="Default">
    <w:name w:val="Default"/>
    <w:uiPriority w:val="99"/>
    <w:rsid w:val="00EE4C30"/>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EE4C30"/>
    <w:pPr>
      <w:ind w:firstLineChars="200" w:firstLine="420"/>
    </w:pPr>
  </w:style>
  <w:style w:type="paragraph" w:customStyle="1" w:styleId="TOC10">
    <w:name w:val="TOC 标题1"/>
    <w:basedOn w:val="Heading1"/>
    <w:next w:val="Normal"/>
    <w:uiPriority w:val="99"/>
    <w:rsid w:val="00EE4C30"/>
    <w:pPr>
      <w:widowControl/>
      <w:spacing w:before="480" w:after="0" w:line="276" w:lineRule="auto"/>
      <w:jc w:val="left"/>
      <w:outlineLvl w:val="9"/>
    </w:pPr>
    <w:rPr>
      <w:rFonts w:ascii="Cambria" w:hAnsi="Cambria" w:cs="Cambria"/>
      <w:color w:val="365F91"/>
      <w:kern w:val="0"/>
      <w:sz w:val="28"/>
      <w:szCs w:val="28"/>
    </w:rPr>
  </w:style>
  <w:style w:type="paragraph" w:customStyle="1" w:styleId="TOC20">
    <w:name w:val="TOC 标题2"/>
    <w:basedOn w:val="Heading1"/>
    <w:next w:val="Normal"/>
    <w:uiPriority w:val="99"/>
    <w:rsid w:val="00EE4C30"/>
    <w:pPr>
      <w:widowControl/>
      <w:spacing w:before="480" w:after="0" w:line="276" w:lineRule="auto"/>
      <w:jc w:val="left"/>
      <w:outlineLvl w:val="9"/>
    </w:pPr>
    <w:rPr>
      <w:rFonts w:ascii="Cambria" w:hAnsi="Cambria" w:cs="Cambria"/>
      <w:color w:val="365F91"/>
      <w:kern w:val="0"/>
      <w:sz w:val="28"/>
      <w:szCs w:val="28"/>
    </w:rPr>
  </w:style>
  <w:style w:type="paragraph" w:customStyle="1" w:styleId="WPSOffice1">
    <w:name w:val="WPSOffice手动目录 1"/>
    <w:uiPriority w:val="99"/>
    <w:rsid w:val="00EE4C30"/>
    <w:rPr>
      <w:rFonts w:cs="Calibri"/>
      <w:kern w:val="0"/>
      <w:sz w:val="20"/>
      <w:szCs w:val="20"/>
    </w:rPr>
  </w:style>
  <w:style w:type="paragraph" w:customStyle="1" w:styleId="WPSOffice2">
    <w:name w:val="WPSOffice手动目录 2"/>
    <w:uiPriority w:val="99"/>
    <w:rsid w:val="00EE4C30"/>
    <w:pPr>
      <w:ind w:leftChars="200" w:left="200"/>
    </w:pPr>
    <w:rPr>
      <w:rFonts w:cs="Calibri"/>
      <w:kern w:val="0"/>
      <w:sz w:val="20"/>
      <w:szCs w:val="20"/>
    </w:rPr>
  </w:style>
  <w:style w:type="character" w:customStyle="1" w:styleId="Heading1Char1">
    <w:name w:val="Heading 1 Char1"/>
    <w:basedOn w:val="DefaultParagraphFont"/>
    <w:link w:val="Heading1"/>
    <w:uiPriority w:val="99"/>
    <w:locked/>
    <w:rsid w:val="00EE4C30"/>
    <w:rPr>
      <w:rFonts w:ascii="Times New Roman"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19</Pages>
  <Words>1124</Words>
  <Characters>6412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40</cp:revision>
  <cp:lastPrinted>2021-09-09T07:51:00Z</cp:lastPrinted>
  <dcterms:created xsi:type="dcterms:W3CDTF">2020-08-04T01:49:00Z</dcterms:created>
  <dcterms:modified xsi:type="dcterms:W3CDTF">2021-09-09T10:31:00Z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