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5306267"/>
    <w:p w:rsidR="00A02F14" w:rsidRDefault="00A02F14">
      <w:pPr>
        <w:spacing w:line="600" w:lineRule="exact"/>
        <w:jc w:val="left"/>
        <w:outlineLvl w:val="0"/>
        <w:rPr>
          <w:rFonts w:ascii="方正小标宋简体" w:eastAsia="方正小标宋简体" w:hAnsi="宋体"/>
          <w:color w:val="000000"/>
          <w:sz w:val="30"/>
          <w:szCs w:val="30"/>
        </w:rPr>
      </w:pPr>
      <w:r w:rsidRPr="00544698">
        <w:rPr>
          <w:rFonts w:ascii="方正小标宋简体" w:eastAsia="方正小标宋简体" w:hAnsi="宋体"/>
          <w:color w:val="000000"/>
          <w:sz w:val="30"/>
          <w:szCs w:val="30"/>
        </w:rPr>
        <w:object w:dxaOrig="5640" w:dyaOrig="2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45.5pt" o:ole="">
            <v:imagedata r:id="rId7" o:title=""/>
          </v:shape>
          <o:OLEObject Type="Embed" ProgID="Excel.Chart.8" ShapeID="_x0000_i1025" DrawAspect="Content" ObjectID="_1692715821" r:id="rId8"/>
        </w:object>
      </w:r>
    </w:p>
    <w:p w:rsidR="00A02F14" w:rsidRDefault="00A02F14">
      <w:pPr>
        <w:spacing w:line="600" w:lineRule="exact"/>
        <w:jc w:val="center"/>
        <w:outlineLvl w:val="0"/>
        <w:rPr>
          <w:rFonts w:ascii="方正小标宋简体" w:eastAsia="方正小标宋简体" w:hAnsi="宋体"/>
          <w:color w:val="000000"/>
          <w:sz w:val="72"/>
          <w:szCs w:val="72"/>
        </w:rPr>
      </w:pPr>
    </w:p>
    <w:p w:rsidR="00A02F14" w:rsidRDefault="00A02F14">
      <w:pPr>
        <w:spacing w:line="600" w:lineRule="exact"/>
        <w:jc w:val="center"/>
        <w:outlineLvl w:val="0"/>
        <w:rPr>
          <w:rFonts w:ascii="方正小标宋简体" w:eastAsia="方正小标宋简体" w:hAnsi="宋体"/>
          <w:color w:val="000000"/>
          <w:sz w:val="72"/>
          <w:szCs w:val="72"/>
        </w:rPr>
      </w:pPr>
    </w:p>
    <w:p w:rsidR="00A02F14" w:rsidRDefault="00A02F14">
      <w:pPr>
        <w:spacing w:line="600" w:lineRule="exact"/>
        <w:jc w:val="center"/>
        <w:outlineLvl w:val="0"/>
        <w:rPr>
          <w:rFonts w:ascii="方正小标宋简体" w:eastAsia="方正小标宋简体" w:hAnsi="宋体"/>
          <w:color w:val="000000"/>
          <w:sz w:val="72"/>
          <w:szCs w:val="72"/>
        </w:rPr>
      </w:pPr>
    </w:p>
    <w:p w:rsidR="00A02F14" w:rsidRDefault="00A02F14">
      <w:pPr>
        <w:adjustRightInd w:val="0"/>
        <w:snapToGrid w:val="0"/>
        <w:spacing w:line="1000" w:lineRule="exact"/>
        <w:jc w:val="center"/>
        <w:outlineLvl w:val="0"/>
        <w:rPr>
          <w:rFonts w:ascii="方正小标宋简体" w:eastAsia="方正小标宋简体" w:hAnsi="宋体"/>
          <w:sz w:val="72"/>
          <w:szCs w:val="72"/>
        </w:rPr>
      </w:pPr>
      <w:bookmarkStart w:id="1" w:name="_Toc15396597"/>
      <w:bookmarkStart w:id="2" w:name="_Toc15396475"/>
      <w:bookmarkStart w:id="3" w:name="_Toc15377425"/>
      <w:bookmarkStart w:id="4" w:name="_Toc81655116"/>
      <w:bookmarkStart w:id="5" w:name="_Toc15378441"/>
      <w:bookmarkStart w:id="6" w:name="_Toc15377193"/>
      <w:r>
        <w:rPr>
          <w:rFonts w:ascii="方正小标宋简体" w:eastAsia="方正小标宋简体" w:hAnsi="宋体" w:cs="方正小标宋简体"/>
          <w:sz w:val="72"/>
          <w:szCs w:val="72"/>
        </w:rPr>
        <w:t>2020</w:t>
      </w:r>
      <w:r>
        <w:rPr>
          <w:rFonts w:ascii="方正小标宋简体" w:eastAsia="方正小标宋简体" w:hAnsi="宋体" w:cs="方正小标宋简体" w:hint="eastAsia"/>
          <w:sz w:val="72"/>
          <w:szCs w:val="72"/>
        </w:rPr>
        <w:t>年度</w:t>
      </w:r>
      <w:bookmarkEnd w:id="1"/>
      <w:bookmarkEnd w:id="2"/>
      <w:bookmarkEnd w:id="3"/>
      <w:bookmarkEnd w:id="4"/>
      <w:bookmarkEnd w:id="5"/>
      <w:bookmarkEnd w:id="6"/>
    </w:p>
    <w:p w:rsidR="00A02F14" w:rsidRDefault="00A02F14">
      <w:pPr>
        <w:adjustRightInd w:val="0"/>
        <w:snapToGrid w:val="0"/>
        <w:spacing w:line="1000" w:lineRule="exact"/>
        <w:jc w:val="center"/>
        <w:outlineLvl w:val="0"/>
        <w:rPr>
          <w:rFonts w:ascii="方正小标宋简体" w:eastAsia="方正小标宋简体" w:hAnsi="宋体"/>
          <w:sz w:val="72"/>
          <w:szCs w:val="72"/>
        </w:rPr>
      </w:pPr>
      <w:bookmarkStart w:id="7" w:name="_Toc81655117"/>
      <w:bookmarkStart w:id="8" w:name="_Toc15396476"/>
      <w:bookmarkStart w:id="9" w:name="_Toc15377426"/>
      <w:bookmarkStart w:id="10" w:name="_Toc15396598"/>
      <w:bookmarkStart w:id="11" w:name="_Toc15378442"/>
      <w:bookmarkStart w:id="12" w:name="_Toc15377194"/>
      <w:r>
        <w:rPr>
          <w:rFonts w:ascii="方正小标宋简体" w:eastAsia="方正小标宋简体" w:hAnsi="宋体" w:cs="方正小标宋简体" w:hint="eastAsia"/>
          <w:sz w:val="72"/>
          <w:szCs w:val="72"/>
        </w:rPr>
        <w:t>四川省</w:t>
      </w:r>
      <w:bookmarkStart w:id="13" w:name="_Toc15306268"/>
      <w:bookmarkEnd w:id="0"/>
      <w:r>
        <w:rPr>
          <w:rFonts w:ascii="方正小标宋简体" w:eastAsia="方正小标宋简体" w:hAnsi="宋体" w:cs="方正小标宋简体" w:hint="eastAsia"/>
          <w:sz w:val="72"/>
          <w:szCs w:val="72"/>
        </w:rPr>
        <w:t>专家服务中心</w:t>
      </w:r>
      <w:bookmarkEnd w:id="7"/>
    </w:p>
    <w:p w:rsidR="00A02F14" w:rsidRDefault="00A02F14">
      <w:pPr>
        <w:adjustRightInd w:val="0"/>
        <w:snapToGrid w:val="0"/>
        <w:spacing w:line="1000" w:lineRule="exact"/>
        <w:jc w:val="center"/>
        <w:outlineLvl w:val="0"/>
        <w:rPr>
          <w:rFonts w:ascii="方正小标宋简体" w:eastAsia="方正小标宋简体" w:hAnsi="宋体"/>
          <w:sz w:val="72"/>
          <w:szCs w:val="72"/>
        </w:rPr>
      </w:pPr>
      <w:bookmarkStart w:id="14" w:name="_Toc81655118"/>
      <w:r>
        <w:rPr>
          <w:rFonts w:ascii="方正小标宋简体" w:eastAsia="方正小标宋简体" w:hAnsi="宋体" w:cs="方正小标宋简体" w:hint="eastAsia"/>
          <w:sz w:val="72"/>
          <w:szCs w:val="72"/>
        </w:rPr>
        <w:t>单位决算</w:t>
      </w:r>
      <w:bookmarkEnd w:id="8"/>
      <w:bookmarkEnd w:id="9"/>
      <w:bookmarkEnd w:id="10"/>
      <w:bookmarkEnd w:id="11"/>
      <w:bookmarkEnd w:id="12"/>
      <w:bookmarkEnd w:id="13"/>
      <w:bookmarkEnd w:id="14"/>
    </w:p>
    <w:p w:rsidR="00A02F14" w:rsidRDefault="00A02F14" w:rsidP="00CC6C28">
      <w:pPr>
        <w:widowControl/>
        <w:jc w:val="left"/>
        <w:rPr>
          <w:rFonts w:ascii="黑体" w:eastAsia="黑体" w:hAnsi="黑体"/>
          <w:sz w:val="48"/>
          <w:szCs w:val="48"/>
        </w:rPr>
      </w:pPr>
      <w:r>
        <w:rPr>
          <w:rFonts w:ascii="方正小标宋简体" w:eastAsia="方正小标宋简体" w:hAnsi="宋体"/>
          <w:sz w:val="36"/>
          <w:szCs w:val="36"/>
        </w:rPr>
        <w:br w:type="page"/>
      </w:r>
    </w:p>
    <w:p w:rsidR="00A02F14" w:rsidRDefault="00A02F14">
      <w:pPr>
        <w:pStyle w:val="TOC30"/>
        <w:jc w:val="center"/>
        <w:rPr>
          <w:rFonts w:ascii="黑体" w:eastAsia="黑体" w:hAnsi="黑体" w:cs="Times New Roman"/>
          <w:color w:val="000000"/>
          <w:sz w:val="44"/>
          <w:szCs w:val="44"/>
        </w:rPr>
      </w:pPr>
      <w:r>
        <w:rPr>
          <w:rFonts w:ascii="黑体" w:eastAsia="黑体" w:hAnsi="黑体" w:cs="黑体" w:hint="eastAsia"/>
          <w:color w:val="000000"/>
          <w:sz w:val="44"/>
          <w:szCs w:val="44"/>
          <w:lang w:val="zh-CN"/>
        </w:rPr>
        <w:t>目录</w:t>
      </w:r>
    </w:p>
    <w:p w:rsidR="00A02F14" w:rsidRDefault="00A02F14">
      <w:pPr>
        <w:pStyle w:val="TOC1"/>
        <w:rPr>
          <w:rFonts w:cs="Times New Roman"/>
          <w:b/>
          <w:bCs/>
          <w:noProof/>
        </w:rPr>
      </w:pPr>
      <w:r>
        <w:fldChar w:fldCharType="begin"/>
      </w:r>
      <w:r>
        <w:instrText xml:space="preserve"> TOC \o "1-3" \h \z \u </w:instrText>
      </w:r>
      <w:r>
        <w:fldChar w:fldCharType="separate"/>
      </w:r>
    </w:p>
    <w:p w:rsidR="00A02F14" w:rsidRDefault="00A02F14">
      <w:pPr>
        <w:pStyle w:val="TOC1"/>
        <w:rPr>
          <w:rFonts w:cs="Times New Roman"/>
          <w:b/>
          <w:bCs/>
          <w:noProof/>
        </w:rPr>
      </w:pPr>
      <w:r>
        <w:rPr>
          <w:rFonts w:hint="eastAsia"/>
          <w:b/>
          <w:bCs/>
          <w:noProof/>
        </w:rPr>
        <w:t>公开时间：</w:t>
      </w:r>
      <w:r>
        <w:rPr>
          <w:b/>
          <w:bCs/>
          <w:noProof/>
        </w:rPr>
        <w:t>2021</w:t>
      </w:r>
      <w:r>
        <w:rPr>
          <w:rFonts w:hint="eastAsia"/>
          <w:b/>
          <w:bCs/>
          <w:noProof/>
        </w:rPr>
        <w:t>年</w:t>
      </w:r>
      <w:r>
        <w:rPr>
          <w:b/>
          <w:bCs/>
          <w:noProof/>
        </w:rPr>
        <w:t>9</w:t>
      </w:r>
      <w:r>
        <w:rPr>
          <w:rFonts w:hint="eastAsia"/>
          <w:b/>
          <w:bCs/>
          <w:noProof/>
        </w:rPr>
        <w:t>月</w:t>
      </w:r>
      <w:r>
        <w:rPr>
          <w:b/>
          <w:bCs/>
          <w:noProof/>
        </w:rPr>
        <w:t>10</w:t>
      </w:r>
      <w:r>
        <w:rPr>
          <w:rFonts w:hint="eastAsia"/>
          <w:b/>
          <w:bCs/>
          <w:noProof/>
        </w:rPr>
        <w:t>日</w:t>
      </w:r>
    </w:p>
    <w:p w:rsidR="00A02F14" w:rsidRDefault="00A02F14">
      <w:pPr>
        <w:pStyle w:val="TOC1"/>
        <w:rPr>
          <w:rFonts w:cs="Times New Roman"/>
          <w:b/>
          <w:bCs/>
          <w:noProof/>
        </w:rPr>
      </w:pPr>
      <w:hyperlink w:anchor="_Toc81655119" w:history="1">
        <w:r>
          <w:rPr>
            <w:rStyle w:val="Hyperlink"/>
            <w:rFonts w:hint="eastAsia"/>
            <w:b/>
            <w:bCs/>
            <w:noProof/>
          </w:rPr>
          <w:t>第一部分单位概况</w:t>
        </w:r>
        <w:r>
          <w:rPr>
            <w:rFonts w:cs="Times New Roman"/>
            <w:b/>
            <w:bCs/>
            <w:noProof/>
          </w:rPr>
          <w:tab/>
        </w:r>
        <w:r>
          <w:rPr>
            <w:b/>
            <w:bCs/>
            <w:noProof/>
          </w:rPr>
          <w:fldChar w:fldCharType="begin"/>
        </w:r>
        <w:r>
          <w:rPr>
            <w:b/>
            <w:bCs/>
            <w:noProof/>
          </w:rPr>
          <w:instrText xml:space="preserve"> PAGEREF _Toc81655119 \h </w:instrText>
        </w:r>
        <w:r w:rsidRPr="00CC6C28">
          <w:rPr>
            <w:rFonts w:cs="Times New Roman"/>
            <w:b/>
            <w:bCs/>
            <w:noProof/>
          </w:rPr>
        </w:r>
        <w:r>
          <w:rPr>
            <w:b/>
            <w:bCs/>
            <w:noProof/>
          </w:rPr>
          <w:fldChar w:fldCharType="separate"/>
        </w:r>
        <w:r>
          <w:rPr>
            <w:b/>
            <w:bCs/>
            <w:noProof/>
          </w:rPr>
          <w:t>4</w:t>
        </w:r>
        <w:r>
          <w:rPr>
            <w:b/>
            <w:bCs/>
            <w:noProof/>
          </w:rPr>
          <w:fldChar w:fldCharType="end"/>
        </w:r>
      </w:hyperlink>
    </w:p>
    <w:p w:rsidR="00A02F14" w:rsidRDefault="00A02F14" w:rsidP="00CC6C28">
      <w:pPr>
        <w:pStyle w:val="TOC2"/>
        <w:ind w:left="31680"/>
        <w:rPr>
          <w:rFonts w:ascii="仿宋" w:eastAsia="仿宋" w:hAnsi="仿宋"/>
          <w:noProof/>
          <w:sz w:val="28"/>
          <w:szCs w:val="28"/>
        </w:rPr>
      </w:pPr>
      <w:hyperlink w:anchor="_Toc81655120" w:history="1">
        <w:r>
          <w:rPr>
            <w:rStyle w:val="Hyperlink"/>
            <w:rFonts w:ascii="仿宋" w:eastAsia="仿宋" w:hAnsi="仿宋" w:cs="仿宋" w:hint="eastAsia"/>
            <w:noProof/>
            <w:sz w:val="28"/>
            <w:szCs w:val="28"/>
          </w:rPr>
          <w:t>一、职能简介</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_Toc81655120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4</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21" w:history="1">
        <w:r>
          <w:rPr>
            <w:rStyle w:val="Hyperlink"/>
            <w:rFonts w:ascii="仿宋" w:eastAsia="仿宋" w:hAnsi="仿宋" w:cs="仿宋" w:hint="eastAsia"/>
            <w:noProof/>
            <w:sz w:val="28"/>
            <w:szCs w:val="28"/>
          </w:rPr>
          <w:t>二、</w:t>
        </w:r>
        <w:r>
          <w:rPr>
            <w:rStyle w:val="Hyperlink"/>
            <w:rFonts w:ascii="仿宋" w:eastAsia="仿宋" w:hAnsi="仿宋" w:cs="仿宋"/>
            <w:noProof/>
            <w:sz w:val="28"/>
            <w:szCs w:val="28"/>
          </w:rPr>
          <w:t>2020</w:t>
        </w:r>
        <w:r>
          <w:rPr>
            <w:rStyle w:val="Hyperlink"/>
            <w:rFonts w:ascii="仿宋" w:eastAsia="仿宋" w:hAnsi="仿宋" w:cs="仿宋" w:hint="eastAsia"/>
            <w:noProof/>
            <w:sz w:val="28"/>
            <w:szCs w:val="28"/>
          </w:rPr>
          <w:t>年重点工作完成情况</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_Toc81655121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5</w:t>
        </w:r>
        <w:r>
          <w:rPr>
            <w:rFonts w:ascii="仿宋" w:eastAsia="仿宋" w:hAnsi="仿宋" w:cs="仿宋"/>
            <w:noProof/>
            <w:sz w:val="28"/>
            <w:szCs w:val="28"/>
          </w:rPr>
          <w:fldChar w:fldCharType="end"/>
        </w:r>
      </w:hyperlink>
    </w:p>
    <w:p w:rsidR="00A02F14" w:rsidRDefault="00A02F14">
      <w:pPr>
        <w:pStyle w:val="TOC1"/>
        <w:rPr>
          <w:rFonts w:cs="Times New Roman"/>
          <w:b/>
          <w:bCs/>
          <w:noProof/>
        </w:rPr>
      </w:pPr>
      <w:hyperlink w:anchor="_Toc81655125" w:history="1">
        <w:r>
          <w:rPr>
            <w:rStyle w:val="Hyperlink"/>
            <w:rFonts w:hint="eastAsia"/>
            <w:b/>
            <w:bCs/>
            <w:noProof/>
          </w:rPr>
          <w:t>第二部分</w:t>
        </w:r>
        <w:r>
          <w:rPr>
            <w:rStyle w:val="Hyperlink"/>
            <w:b/>
            <w:bCs/>
            <w:noProof/>
          </w:rPr>
          <w:t xml:space="preserve"> 2020</w:t>
        </w:r>
        <w:r>
          <w:rPr>
            <w:rStyle w:val="Hyperlink"/>
            <w:rFonts w:hint="eastAsia"/>
            <w:b/>
            <w:bCs/>
            <w:noProof/>
          </w:rPr>
          <w:t>年度单位决算情况说明</w:t>
        </w:r>
        <w:r>
          <w:rPr>
            <w:rFonts w:cs="Times New Roman"/>
            <w:b/>
            <w:bCs/>
            <w:noProof/>
          </w:rPr>
          <w:tab/>
        </w:r>
        <w:r>
          <w:rPr>
            <w:b/>
            <w:bCs/>
            <w:noProof/>
          </w:rPr>
          <w:fldChar w:fldCharType="begin"/>
        </w:r>
        <w:r>
          <w:rPr>
            <w:b/>
            <w:bCs/>
            <w:noProof/>
          </w:rPr>
          <w:instrText xml:space="preserve"> PAGEREF _Toc81655125 \h </w:instrText>
        </w:r>
        <w:r w:rsidRPr="00CC6C28">
          <w:rPr>
            <w:rFonts w:cs="Times New Roman"/>
            <w:b/>
            <w:bCs/>
            <w:noProof/>
          </w:rPr>
        </w:r>
        <w:r>
          <w:rPr>
            <w:b/>
            <w:bCs/>
            <w:noProof/>
          </w:rPr>
          <w:fldChar w:fldCharType="separate"/>
        </w:r>
        <w:r>
          <w:rPr>
            <w:b/>
            <w:bCs/>
            <w:noProof/>
          </w:rPr>
          <w:t>11</w:t>
        </w:r>
        <w:r>
          <w:rPr>
            <w:b/>
            <w:bCs/>
            <w:noProof/>
          </w:rPr>
          <w:fldChar w:fldCharType="end"/>
        </w:r>
      </w:hyperlink>
    </w:p>
    <w:p w:rsidR="00A02F14" w:rsidRDefault="00A02F14" w:rsidP="00CC6C28">
      <w:pPr>
        <w:pStyle w:val="TOC2"/>
        <w:tabs>
          <w:tab w:val="left" w:pos="1260"/>
        </w:tabs>
        <w:ind w:left="31680"/>
        <w:rPr>
          <w:rFonts w:ascii="仿宋" w:eastAsia="仿宋" w:hAnsi="仿宋"/>
          <w:noProof/>
          <w:sz w:val="28"/>
          <w:szCs w:val="28"/>
        </w:rPr>
      </w:pPr>
      <w:hyperlink w:anchor="_Toc81655126" w:history="1">
        <w:r>
          <w:rPr>
            <w:rStyle w:val="Hyperlink"/>
            <w:rFonts w:ascii="仿宋" w:eastAsia="仿宋" w:hAnsi="仿宋" w:cs="仿宋" w:hint="eastAsia"/>
            <w:noProof/>
            <w:sz w:val="28"/>
            <w:szCs w:val="28"/>
          </w:rPr>
          <w:t>一、收入支出决算总体情况说明</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_Toc81655126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11</w:t>
        </w:r>
        <w:r>
          <w:rPr>
            <w:rFonts w:ascii="仿宋" w:eastAsia="仿宋" w:hAnsi="仿宋" w:cs="仿宋"/>
            <w:noProof/>
            <w:sz w:val="28"/>
            <w:szCs w:val="28"/>
          </w:rPr>
          <w:fldChar w:fldCharType="end"/>
        </w:r>
      </w:hyperlink>
    </w:p>
    <w:p w:rsidR="00A02F14" w:rsidRDefault="00A02F14" w:rsidP="00CC6C28">
      <w:pPr>
        <w:pStyle w:val="TOC2"/>
        <w:tabs>
          <w:tab w:val="left" w:pos="1260"/>
        </w:tabs>
        <w:ind w:left="31680"/>
        <w:rPr>
          <w:rFonts w:ascii="仿宋" w:eastAsia="仿宋" w:hAnsi="仿宋"/>
          <w:noProof/>
          <w:sz w:val="28"/>
          <w:szCs w:val="28"/>
        </w:rPr>
      </w:pPr>
      <w:hyperlink w:anchor="_Toc81655127" w:history="1">
        <w:r>
          <w:rPr>
            <w:rStyle w:val="Hyperlink"/>
            <w:rFonts w:ascii="仿宋" w:eastAsia="仿宋" w:hAnsi="仿宋" w:cs="仿宋" w:hint="eastAsia"/>
            <w:noProof/>
            <w:sz w:val="28"/>
            <w:szCs w:val="28"/>
          </w:rPr>
          <w:t>二、收入决算情况说明</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_Toc81655127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11</w:t>
        </w:r>
        <w:r>
          <w:rPr>
            <w:rFonts w:ascii="仿宋" w:eastAsia="仿宋" w:hAnsi="仿宋" w:cs="仿宋"/>
            <w:noProof/>
            <w:sz w:val="28"/>
            <w:szCs w:val="28"/>
          </w:rPr>
          <w:fldChar w:fldCharType="end"/>
        </w:r>
      </w:hyperlink>
    </w:p>
    <w:p w:rsidR="00A02F14" w:rsidRDefault="00A02F14" w:rsidP="00CC6C28">
      <w:pPr>
        <w:pStyle w:val="TOC2"/>
        <w:tabs>
          <w:tab w:val="left" w:pos="1260"/>
        </w:tabs>
        <w:ind w:left="31680"/>
        <w:rPr>
          <w:rFonts w:ascii="仿宋" w:eastAsia="仿宋" w:hAnsi="仿宋"/>
          <w:noProof/>
          <w:sz w:val="28"/>
          <w:szCs w:val="28"/>
        </w:rPr>
      </w:pPr>
      <w:hyperlink w:anchor="_Toc81655128" w:history="1">
        <w:r>
          <w:rPr>
            <w:rStyle w:val="Hyperlink"/>
            <w:rFonts w:ascii="仿宋" w:eastAsia="仿宋" w:hAnsi="仿宋" w:cs="仿宋" w:hint="eastAsia"/>
            <w:noProof/>
            <w:sz w:val="28"/>
            <w:szCs w:val="28"/>
          </w:rPr>
          <w:t>三、支出决算情况说明</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_Toc81655128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12</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30" w:history="1">
        <w:r>
          <w:rPr>
            <w:rStyle w:val="Hyperlink"/>
            <w:rFonts w:ascii="仿宋" w:eastAsia="仿宋" w:hAnsi="仿宋" w:cs="仿宋" w:hint="eastAsia"/>
            <w:noProof/>
            <w:sz w:val="28"/>
            <w:szCs w:val="28"/>
          </w:rPr>
          <w:t>四、财政拨款收入支出决算总体情况说明</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_Toc81655130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13</w:t>
        </w:r>
        <w:r>
          <w:rPr>
            <w:rFonts w:ascii="仿宋" w:eastAsia="仿宋" w:hAnsi="仿宋" w:cs="仿宋"/>
            <w:noProof/>
            <w:sz w:val="28"/>
            <w:szCs w:val="28"/>
          </w:rPr>
          <w:fldChar w:fldCharType="end"/>
        </w:r>
      </w:hyperlink>
    </w:p>
    <w:p w:rsidR="00A02F14" w:rsidRDefault="00A02F14" w:rsidP="00CC6C28">
      <w:pPr>
        <w:pStyle w:val="TOC2"/>
        <w:ind w:left="31680"/>
        <w:rPr>
          <w:noProof/>
        </w:rPr>
      </w:pPr>
      <w:hyperlink w:anchor="_Toc81655131" w:history="1">
        <w:r>
          <w:rPr>
            <w:rStyle w:val="Hyperlink"/>
            <w:rFonts w:ascii="仿宋" w:eastAsia="仿宋" w:hAnsi="仿宋" w:cs="仿宋" w:hint="eastAsia"/>
            <w:noProof/>
            <w:sz w:val="28"/>
            <w:szCs w:val="28"/>
          </w:rPr>
          <w:t>五、</w:t>
        </w:r>
        <w:r>
          <w:rPr>
            <w:rStyle w:val="Hyperlink"/>
            <w:rFonts w:ascii="仿宋" w:eastAsia="仿宋" w:hAnsi="仿宋" w:cs="仿宋" w:hint="eastAsia"/>
            <w:b/>
            <w:bCs/>
            <w:noProof/>
            <w:sz w:val="28"/>
            <w:szCs w:val="28"/>
          </w:rPr>
          <w:t>一</w:t>
        </w:r>
        <w:r>
          <w:rPr>
            <w:rStyle w:val="Hyperlink"/>
            <w:rFonts w:ascii="仿宋" w:eastAsia="仿宋" w:hAnsi="仿宋" w:cs="仿宋" w:hint="eastAsia"/>
            <w:noProof/>
            <w:sz w:val="28"/>
            <w:szCs w:val="28"/>
          </w:rPr>
          <w:t>般公共预算财政拨款支出决算情况说明</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_Toc81655131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14</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31" w:history="1">
        <w:r>
          <w:rPr>
            <w:rStyle w:val="Hyperlink"/>
            <w:rFonts w:ascii="仿宋" w:eastAsia="仿宋" w:hAnsi="仿宋" w:cs="仿宋" w:hint="eastAsia"/>
            <w:noProof/>
            <w:sz w:val="28"/>
            <w:szCs w:val="28"/>
          </w:rPr>
          <w:t>六、</w:t>
        </w:r>
        <w:r>
          <w:rPr>
            <w:rStyle w:val="Hyperlink"/>
            <w:rFonts w:ascii="仿宋" w:eastAsia="仿宋" w:hAnsi="仿宋" w:cs="仿宋" w:hint="eastAsia"/>
            <w:b/>
            <w:bCs/>
            <w:noProof/>
            <w:sz w:val="28"/>
            <w:szCs w:val="28"/>
          </w:rPr>
          <w:t>一</w:t>
        </w:r>
        <w:r>
          <w:rPr>
            <w:rStyle w:val="Hyperlink"/>
            <w:rFonts w:ascii="仿宋" w:eastAsia="仿宋" w:hAnsi="仿宋" w:cs="仿宋" w:hint="eastAsia"/>
            <w:noProof/>
            <w:sz w:val="28"/>
            <w:szCs w:val="28"/>
          </w:rPr>
          <w:t>般公共预算财政拨款基本支出决算情况说明</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_Toc81655131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17</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36" w:history="1">
        <w:r>
          <w:rPr>
            <w:rStyle w:val="Hyperlink"/>
            <w:rFonts w:ascii="仿宋" w:eastAsia="仿宋" w:hAnsi="仿宋" w:cs="仿宋" w:hint="eastAsia"/>
            <w:noProof/>
            <w:sz w:val="28"/>
            <w:szCs w:val="28"/>
          </w:rPr>
          <w:t>七、“三公”经费财政拨款支出决算情况说明</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_Toc81655136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18</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38" w:history="1">
        <w:r>
          <w:rPr>
            <w:rStyle w:val="Hyperlink"/>
            <w:rFonts w:ascii="仿宋" w:eastAsia="仿宋" w:hAnsi="仿宋" w:cs="仿宋" w:hint="eastAsia"/>
            <w:noProof/>
            <w:sz w:val="28"/>
            <w:szCs w:val="28"/>
          </w:rPr>
          <w:t>八、政府性基金预算支出决算情况说明</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_Toc81655138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20</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39" w:history="1">
        <w:r>
          <w:rPr>
            <w:rStyle w:val="Hyperlink"/>
            <w:rFonts w:ascii="仿宋" w:eastAsia="仿宋" w:hAnsi="仿宋" w:cs="仿宋" w:hint="eastAsia"/>
            <w:noProof/>
            <w:sz w:val="28"/>
            <w:szCs w:val="28"/>
          </w:rPr>
          <w:t>九、国有资本经营预算支出决算情况说明</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_Toc81655139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20</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40" w:history="1">
        <w:r>
          <w:rPr>
            <w:rStyle w:val="Hyperlink"/>
            <w:rFonts w:ascii="仿宋" w:eastAsia="仿宋" w:hAnsi="仿宋" w:cs="仿宋" w:hint="eastAsia"/>
            <w:noProof/>
            <w:sz w:val="28"/>
            <w:szCs w:val="28"/>
          </w:rPr>
          <w:t>十、其他重要事项的情况说明</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_Toc81655140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20</w:t>
        </w:r>
        <w:r>
          <w:rPr>
            <w:rFonts w:ascii="仿宋" w:eastAsia="仿宋" w:hAnsi="仿宋" w:cs="仿宋"/>
            <w:noProof/>
            <w:sz w:val="28"/>
            <w:szCs w:val="28"/>
          </w:rPr>
          <w:fldChar w:fldCharType="end"/>
        </w:r>
      </w:hyperlink>
    </w:p>
    <w:p w:rsidR="00A02F14" w:rsidRDefault="00A02F14">
      <w:pPr>
        <w:pStyle w:val="TOC1"/>
        <w:rPr>
          <w:rFonts w:cs="Times New Roman"/>
          <w:b/>
          <w:bCs/>
          <w:noProof/>
        </w:rPr>
      </w:pPr>
      <w:hyperlink w:anchor="_Toc81655144" w:history="1">
        <w:r>
          <w:rPr>
            <w:rStyle w:val="Hyperlink"/>
            <w:rFonts w:hint="eastAsia"/>
            <w:b/>
            <w:bCs/>
            <w:noProof/>
            <w:kern w:val="44"/>
          </w:rPr>
          <w:t>第三部分</w:t>
        </w:r>
        <w:r>
          <w:rPr>
            <w:rStyle w:val="Hyperlink"/>
            <w:rFonts w:hint="eastAsia"/>
            <w:b/>
            <w:bCs/>
            <w:noProof/>
          </w:rPr>
          <w:t>名</w:t>
        </w:r>
        <w:r>
          <w:rPr>
            <w:rStyle w:val="Hyperlink"/>
            <w:rFonts w:hint="eastAsia"/>
            <w:b/>
            <w:bCs/>
            <w:noProof/>
            <w:kern w:val="44"/>
          </w:rPr>
          <w:t>词解释</w:t>
        </w:r>
        <w:r>
          <w:rPr>
            <w:rFonts w:cs="Times New Roman"/>
            <w:b/>
            <w:bCs/>
            <w:noProof/>
          </w:rPr>
          <w:tab/>
        </w:r>
        <w:r>
          <w:rPr>
            <w:b/>
            <w:bCs/>
            <w:noProof/>
          </w:rPr>
          <w:fldChar w:fldCharType="begin"/>
        </w:r>
        <w:r>
          <w:rPr>
            <w:b/>
            <w:bCs/>
            <w:noProof/>
          </w:rPr>
          <w:instrText xml:space="preserve"> PAGEREF _Toc81655144 \h </w:instrText>
        </w:r>
        <w:r w:rsidRPr="00CC6C28">
          <w:rPr>
            <w:rFonts w:cs="Times New Roman"/>
            <w:b/>
            <w:bCs/>
            <w:noProof/>
          </w:rPr>
        </w:r>
        <w:r>
          <w:rPr>
            <w:b/>
            <w:bCs/>
            <w:noProof/>
          </w:rPr>
          <w:fldChar w:fldCharType="separate"/>
        </w:r>
        <w:r>
          <w:rPr>
            <w:b/>
            <w:bCs/>
            <w:noProof/>
          </w:rPr>
          <w:t>29</w:t>
        </w:r>
        <w:r>
          <w:rPr>
            <w:b/>
            <w:bCs/>
            <w:noProof/>
          </w:rPr>
          <w:fldChar w:fldCharType="end"/>
        </w:r>
      </w:hyperlink>
    </w:p>
    <w:p w:rsidR="00A02F14" w:rsidRDefault="00A02F14">
      <w:pPr>
        <w:pStyle w:val="TOC1"/>
        <w:rPr>
          <w:rFonts w:cs="Times New Roman"/>
          <w:b/>
          <w:bCs/>
          <w:noProof/>
        </w:rPr>
      </w:pPr>
      <w:hyperlink w:anchor="_Toc81655145" w:history="1">
        <w:r>
          <w:rPr>
            <w:rStyle w:val="Hyperlink"/>
            <w:rFonts w:hint="eastAsia"/>
            <w:b/>
            <w:bCs/>
            <w:noProof/>
          </w:rPr>
          <w:t>第四部分附件</w:t>
        </w:r>
        <w:r>
          <w:rPr>
            <w:rFonts w:cs="Times New Roman"/>
            <w:b/>
            <w:bCs/>
            <w:noProof/>
          </w:rPr>
          <w:tab/>
        </w:r>
        <w:r>
          <w:rPr>
            <w:b/>
            <w:bCs/>
            <w:noProof/>
          </w:rPr>
          <w:fldChar w:fldCharType="begin"/>
        </w:r>
        <w:r>
          <w:rPr>
            <w:b/>
            <w:bCs/>
            <w:noProof/>
          </w:rPr>
          <w:instrText xml:space="preserve"> PAGEREF _Toc81655145 \h </w:instrText>
        </w:r>
        <w:r w:rsidRPr="00CC6C28">
          <w:rPr>
            <w:rFonts w:cs="Times New Roman"/>
            <w:b/>
            <w:bCs/>
            <w:noProof/>
          </w:rPr>
        </w:r>
        <w:r>
          <w:rPr>
            <w:b/>
            <w:bCs/>
            <w:noProof/>
          </w:rPr>
          <w:fldChar w:fldCharType="separate"/>
        </w:r>
        <w:r>
          <w:rPr>
            <w:b/>
            <w:bCs/>
            <w:noProof/>
          </w:rPr>
          <w:t>32</w:t>
        </w:r>
        <w:r>
          <w:rPr>
            <w:b/>
            <w:bCs/>
            <w:noProof/>
          </w:rPr>
          <w:fldChar w:fldCharType="end"/>
        </w:r>
      </w:hyperlink>
    </w:p>
    <w:p w:rsidR="00A02F14" w:rsidRDefault="00A02F14">
      <w:pPr>
        <w:pStyle w:val="TOC1"/>
        <w:rPr>
          <w:rFonts w:cs="Times New Roman"/>
          <w:b/>
          <w:bCs/>
          <w:noProof/>
        </w:rPr>
      </w:pPr>
      <w:hyperlink w:anchor="_Toc81655146" w:history="1">
        <w:r>
          <w:rPr>
            <w:rStyle w:val="Hyperlink"/>
            <w:rFonts w:hint="eastAsia"/>
            <w:b/>
            <w:bCs/>
            <w:noProof/>
          </w:rPr>
          <w:t>第</w:t>
        </w:r>
        <w:r>
          <w:rPr>
            <w:rStyle w:val="Hyperlink"/>
            <w:rFonts w:hint="eastAsia"/>
            <w:b/>
            <w:bCs/>
            <w:noProof/>
            <w:kern w:val="44"/>
          </w:rPr>
          <w:t>五部分附表</w:t>
        </w:r>
        <w:r>
          <w:rPr>
            <w:rFonts w:cs="Times New Roman"/>
            <w:b/>
            <w:bCs/>
            <w:noProof/>
          </w:rPr>
          <w:tab/>
        </w:r>
        <w:r>
          <w:rPr>
            <w:b/>
            <w:bCs/>
            <w:noProof/>
          </w:rPr>
          <w:fldChar w:fldCharType="begin"/>
        </w:r>
        <w:r>
          <w:rPr>
            <w:b/>
            <w:bCs/>
            <w:noProof/>
          </w:rPr>
          <w:instrText xml:space="preserve"> PAGEREF _Toc81655146 \h </w:instrText>
        </w:r>
        <w:r w:rsidRPr="00CC6C28">
          <w:rPr>
            <w:rFonts w:cs="Times New Roman"/>
            <w:b/>
            <w:bCs/>
            <w:noProof/>
          </w:rPr>
        </w:r>
        <w:r>
          <w:rPr>
            <w:b/>
            <w:bCs/>
            <w:noProof/>
          </w:rPr>
          <w:fldChar w:fldCharType="separate"/>
        </w:r>
        <w:r>
          <w:rPr>
            <w:b/>
            <w:bCs/>
            <w:noProof/>
          </w:rPr>
          <w:t>37</w:t>
        </w:r>
        <w:r>
          <w:rPr>
            <w:b/>
            <w:bCs/>
            <w:noProof/>
          </w:rPr>
          <w:fldChar w:fldCharType="end"/>
        </w:r>
      </w:hyperlink>
    </w:p>
    <w:p w:rsidR="00A02F14" w:rsidRDefault="00A02F14" w:rsidP="00CC6C28">
      <w:pPr>
        <w:pStyle w:val="TOC2"/>
        <w:ind w:left="31680"/>
        <w:rPr>
          <w:rFonts w:ascii="仿宋" w:eastAsia="仿宋" w:hAnsi="仿宋"/>
          <w:noProof/>
          <w:sz w:val="28"/>
          <w:szCs w:val="28"/>
        </w:rPr>
      </w:pPr>
      <w:hyperlink w:anchor="_Toc81655147" w:history="1">
        <w:r>
          <w:rPr>
            <w:rStyle w:val="Hyperlink"/>
            <w:rFonts w:ascii="仿宋" w:eastAsia="仿宋" w:hAnsi="仿宋" w:cs="仿宋" w:hint="eastAsia"/>
            <w:noProof/>
            <w:sz w:val="28"/>
            <w:szCs w:val="28"/>
          </w:rPr>
          <w:t>一、收入支出决算总表</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_Toc81655147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37</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48" w:history="1">
        <w:r>
          <w:rPr>
            <w:rStyle w:val="Hyperlink"/>
            <w:rFonts w:ascii="仿宋" w:eastAsia="仿宋" w:hAnsi="仿宋" w:cs="仿宋" w:hint="eastAsia"/>
            <w:noProof/>
            <w:sz w:val="28"/>
            <w:szCs w:val="28"/>
          </w:rPr>
          <w:t>二、收入决算表</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_Toc81655148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37</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49" w:history="1">
        <w:r>
          <w:rPr>
            <w:rStyle w:val="Hyperlink"/>
            <w:rFonts w:ascii="仿宋" w:eastAsia="仿宋" w:hAnsi="仿宋" w:cs="仿宋" w:hint="eastAsia"/>
            <w:noProof/>
            <w:sz w:val="28"/>
            <w:szCs w:val="28"/>
          </w:rPr>
          <w:t>三、支出决算表</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_Toc81655149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37</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50" w:history="1">
        <w:r>
          <w:rPr>
            <w:rStyle w:val="Hyperlink"/>
            <w:rFonts w:ascii="仿宋" w:eastAsia="仿宋" w:hAnsi="仿宋" w:cs="仿宋" w:hint="eastAsia"/>
            <w:noProof/>
            <w:sz w:val="28"/>
            <w:szCs w:val="28"/>
          </w:rPr>
          <w:t>四、财政拨款收入支出决算总表</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_Toc81655150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37</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51" w:history="1">
        <w:r>
          <w:rPr>
            <w:rStyle w:val="Hyperlink"/>
            <w:rFonts w:ascii="仿宋" w:eastAsia="仿宋" w:hAnsi="仿宋" w:cs="仿宋" w:hint="eastAsia"/>
            <w:noProof/>
            <w:sz w:val="28"/>
            <w:szCs w:val="28"/>
          </w:rPr>
          <w:t>五、财政拨款支出决算明细表</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_Toc81655151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37</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52" w:history="1">
        <w:r>
          <w:rPr>
            <w:rStyle w:val="Hyperlink"/>
            <w:rFonts w:ascii="仿宋" w:eastAsia="仿宋" w:hAnsi="仿宋" w:cs="仿宋" w:hint="eastAsia"/>
            <w:noProof/>
            <w:sz w:val="28"/>
            <w:szCs w:val="28"/>
          </w:rPr>
          <w:t>六、一般公共预算财政拨款支出决算表</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_Toc81655152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37</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53" w:history="1">
        <w:r>
          <w:rPr>
            <w:rStyle w:val="Hyperlink"/>
            <w:rFonts w:ascii="仿宋" w:eastAsia="仿宋" w:hAnsi="仿宋" w:cs="仿宋" w:hint="eastAsia"/>
            <w:noProof/>
            <w:sz w:val="28"/>
            <w:szCs w:val="28"/>
          </w:rPr>
          <w:t>七、一般公共预算财政拨款支出决算明细表</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_Toc81655153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37</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54" w:history="1">
        <w:r>
          <w:rPr>
            <w:rStyle w:val="Hyperlink"/>
            <w:rFonts w:ascii="仿宋" w:eastAsia="仿宋" w:hAnsi="仿宋" w:cs="仿宋" w:hint="eastAsia"/>
            <w:noProof/>
            <w:sz w:val="28"/>
            <w:szCs w:val="28"/>
          </w:rPr>
          <w:t>八、一般公共预算财政拨款基本支出决算表</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_Toc81655154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37</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55" w:history="1">
        <w:r>
          <w:rPr>
            <w:rStyle w:val="Hyperlink"/>
            <w:rFonts w:ascii="仿宋" w:eastAsia="仿宋" w:hAnsi="仿宋" w:cs="仿宋" w:hint="eastAsia"/>
            <w:noProof/>
            <w:sz w:val="28"/>
            <w:szCs w:val="28"/>
          </w:rPr>
          <w:t>九、一般公共预算财政拨款项目支出决算表</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_Toc81655155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37</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56" w:history="1">
        <w:r>
          <w:rPr>
            <w:rStyle w:val="Hyperlink"/>
            <w:rFonts w:ascii="仿宋" w:eastAsia="仿宋" w:hAnsi="仿宋" w:cs="仿宋" w:hint="eastAsia"/>
            <w:noProof/>
            <w:sz w:val="28"/>
            <w:szCs w:val="28"/>
          </w:rPr>
          <w:t>十、一般公共预算财政拨款“三公”经费支出决算表</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_Toc81655156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37</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57" w:history="1">
        <w:r>
          <w:rPr>
            <w:rStyle w:val="Hyperlink"/>
            <w:rFonts w:ascii="仿宋" w:eastAsia="仿宋" w:hAnsi="仿宋" w:cs="仿宋" w:hint="eastAsia"/>
            <w:noProof/>
            <w:sz w:val="28"/>
            <w:szCs w:val="28"/>
          </w:rPr>
          <w:t>十一、政府性基金预算财政拨款收入支出决算表</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_Toc81655157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37</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58" w:history="1">
        <w:r>
          <w:rPr>
            <w:rStyle w:val="Hyperlink"/>
            <w:rFonts w:ascii="仿宋" w:eastAsia="仿宋" w:hAnsi="仿宋" w:cs="仿宋" w:hint="eastAsia"/>
            <w:noProof/>
            <w:sz w:val="28"/>
            <w:szCs w:val="28"/>
          </w:rPr>
          <w:t>十二、政府性基金预算财政拨款“三公”经费支出决算表</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_Toc81655158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37</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59" w:history="1">
        <w:r>
          <w:rPr>
            <w:rStyle w:val="Hyperlink"/>
            <w:rFonts w:ascii="仿宋" w:eastAsia="仿宋" w:hAnsi="仿宋" w:cs="仿宋" w:hint="eastAsia"/>
            <w:noProof/>
            <w:sz w:val="28"/>
            <w:szCs w:val="28"/>
          </w:rPr>
          <w:t>十三、国有资本经营预算财政拨款收入支出决算表</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_Toc81655159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37</w:t>
        </w:r>
        <w:r>
          <w:rPr>
            <w:rFonts w:ascii="仿宋" w:eastAsia="仿宋" w:hAnsi="仿宋" w:cs="仿宋"/>
            <w:noProof/>
            <w:sz w:val="28"/>
            <w:szCs w:val="28"/>
          </w:rPr>
          <w:fldChar w:fldCharType="end"/>
        </w:r>
      </w:hyperlink>
    </w:p>
    <w:p w:rsidR="00A02F14" w:rsidRDefault="00A02F14" w:rsidP="00CC6C28">
      <w:pPr>
        <w:pStyle w:val="TOC2"/>
        <w:ind w:left="31680"/>
        <w:rPr>
          <w:rFonts w:ascii="仿宋" w:eastAsia="仿宋" w:hAnsi="仿宋"/>
          <w:noProof/>
          <w:sz w:val="28"/>
          <w:szCs w:val="28"/>
        </w:rPr>
      </w:pPr>
      <w:hyperlink w:anchor="_Toc81655160" w:history="1">
        <w:r>
          <w:rPr>
            <w:rStyle w:val="Hyperlink"/>
            <w:rFonts w:ascii="仿宋" w:eastAsia="仿宋" w:hAnsi="仿宋" w:cs="仿宋" w:hint="eastAsia"/>
            <w:noProof/>
            <w:sz w:val="28"/>
            <w:szCs w:val="28"/>
          </w:rPr>
          <w:t>十四、国有资本经营预算财政拨款支出决算表</w:t>
        </w:r>
        <w:r>
          <w:rPr>
            <w:rFonts w:ascii="仿宋" w:eastAsia="仿宋" w:hAnsi="仿宋"/>
            <w:noProof/>
            <w:sz w:val="28"/>
            <w:szCs w:val="28"/>
          </w:rPr>
          <w:tab/>
        </w:r>
        <w:r>
          <w:rPr>
            <w:rFonts w:ascii="仿宋" w:eastAsia="仿宋" w:hAnsi="仿宋" w:cs="仿宋"/>
            <w:noProof/>
            <w:sz w:val="28"/>
            <w:szCs w:val="28"/>
          </w:rPr>
          <w:fldChar w:fldCharType="begin"/>
        </w:r>
        <w:r>
          <w:rPr>
            <w:rFonts w:ascii="仿宋" w:eastAsia="仿宋" w:hAnsi="仿宋" w:cs="仿宋"/>
            <w:noProof/>
            <w:sz w:val="28"/>
            <w:szCs w:val="28"/>
          </w:rPr>
          <w:instrText xml:space="preserve"> PAGEREF _Toc81655160 \h </w:instrText>
        </w:r>
        <w:r w:rsidRPr="00CC6C28">
          <w:rPr>
            <w:rFonts w:ascii="仿宋" w:eastAsia="仿宋" w:hAnsi="仿宋"/>
            <w:noProof/>
            <w:sz w:val="28"/>
            <w:szCs w:val="28"/>
          </w:rPr>
        </w:r>
        <w:r>
          <w:rPr>
            <w:rFonts w:ascii="仿宋" w:eastAsia="仿宋" w:hAnsi="仿宋" w:cs="仿宋"/>
            <w:noProof/>
            <w:sz w:val="28"/>
            <w:szCs w:val="28"/>
          </w:rPr>
          <w:fldChar w:fldCharType="separate"/>
        </w:r>
        <w:r>
          <w:rPr>
            <w:rFonts w:ascii="仿宋" w:eastAsia="仿宋" w:hAnsi="仿宋" w:cs="仿宋"/>
            <w:noProof/>
            <w:sz w:val="28"/>
            <w:szCs w:val="28"/>
          </w:rPr>
          <w:t>37</w:t>
        </w:r>
        <w:r>
          <w:rPr>
            <w:rFonts w:ascii="仿宋" w:eastAsia="仿宋" w:hAnsi="仿宋" w:cs="仿宋"/>
            <w:noProof/>
            <w:sz w:val="28"/>
            <w:szCs w:val="28"/>
          </w:rPr>
          <w:fldChar w:fldCharType="end"/>
        </w:r>
      </w:hyperlink>
    </w:p>
    <w:p w:rsidR="00A02F14" w:rsidRDefault="00A02F14">
      <w:pPr>
        <w:rPr>
          <w:rFonts w:ascii="仿宋" w:eastAsia="仿宋" w:hAnsi="仿宋"/>
          <w:sz w:val="28"/>
          <w:szCs w:val="28"/>
        </w:rPr>
      </w:pPr>
      <w:r>
        <w:fldChar w:fldCharType="end"/>
      </w:r>
    </w:p>
    <w:p w:rsidR="00A02F14" w:rsidRDefault="00A02F14" w:rsidP="00CC6C28">
      <w:pPr>
        <w:pStyle w:val="TOC2"/>
        <w:adjustRightInd w:val="0"/>
        <w:snapToGrid w:val="0"/>
        <w:spacing w:line="440" w:lineRule="exact"/>
        <w:ind w:left="31680"/>
        <w:jc w:val="left"/>
        <w:rPr>
          <w:sz w:val="24"/>
          <w:szCs w:val="24"/>
        </w:rPr>
      </w:pPr>
    </w:p>
    <w:p w:rsidR="00A02F14" w:rsidRDefault="00A02F14">
      <w:pPr>
        <w:widowControl/>
        <w:adjustRightInd w:val="0"/>
        <w:snapToGrid w:val="0"/>
        <w:spacing w:line="440" w:lineRule="exact"/>
        <w:jc w:val="left"/>
        <w:rPr>
          <w:rFonts w:ascii="仿宋" w:eastAsia="仿宋" w:hAnsi="仿宋"/>
          <w:sz w:val="24"/>
          <w:szCs w:val="24"/>
          <w:highlight w:val="yellow"/>
        </w:rPr>
        <w:sectPr w:rsidR="00A02F14">
          <w:headerReference w:type="default" r:id="rId9"/>
          <w:footerReference w:type="first" r:id="rId10"/>
          <w:pgSz w:w="11906" w:h="16838"/>
          <w:pgMar w:top="1440" w:right="1800" w:bottom="1440" w:left="1800" w:header="851" w:footer="992" w:gutter="0"/>
          <w:pgNumType w:start="1"/>
          <w:cols w:space="425"/>
          <w:titlePg/>
          <w:docGrid w:type="lines" w:linePitch="312"/>
        </w:sectPr>
      </w:pPr>
    </w:p>
    <w:p w:rsidR="00A02F14" w:rsidRDefault="00A02F14">
      <w:pPr>
        <w:pStyle w:val="Heading1"/>
        <w:jc w:val="center"/>
        <w:rPr>
          <w:rStyle w:val="1Char"/>
          <w:rFonts w:ascii="黑体" w:eastAsia="黑体" w:hAnsi="黑体"/>
          <w:b/>
          <w:bCs/>
        </w:rPr>
      </w:pPr>
      <w:bookmarkStart w:id="15" w:name="_Toc15396599"/>
      <w:bookmarkStart w:id="16" w:name="_Toc15377196"/>
      <w:bookmarkStart w:id="17" w:name="_Toc81655119"/>
      <w:r>
        <w:rPr>
          <w:rFonts w:ascii="黑体" w:eastAsia="黑体" w:hAnsi="黑体" w:cs="黑体" w:hint="eastAsia"/>
          <w:b w:val="0"/>
          <w:bCs w:val="0"/>
        </w:rPr>
        <w:t>第一部分单位</w:t>
      </w:r>
      <w:r>
        <w:rPr>
          <w:rStyle w:val="1Char"/>
          <w:rFonts w:ascii="黑体" w:eastAsia="黑体" w:hAnsi="黑体" w:cs="黑体" w:hint="eastAsia"/>
        </w:rPr>
        <w:t>概况</w:t>
      </w:r>
      <w:bookmarkEnd w:id="15"/>
      <w:bookmarkEnd w:id="16"/>
      <w:bookmarkEnd w:id="17"/>
    </w:p>
    <w:p w:rsidR="00A02F14" w:rsidRDefault="00A02F14">
      <w:pPr>
        <w:widowControl/>
        <w:jc w:val="left"/>
        <w:rPr>
          <w:rFonts w:ascii="黑体" w:eastAsia="黑体"/>
          <w:sz w:val="32"/>
          <w:szCs w:val="32"/>
        </w:rPr>
      </w:pPr>
    </w:p>
    <w:p w:rsidR="00A02F14" w:rsidRDefault="00A02F14" w:rsidP="00CC6C28">
      <w:pPr>
        <w:pStyle w:val="Heading2"/>
        <w:ind w:firstLineChars="200" w:firstLine="31680"/>
        <w:rPr>
          <w:rFonts w:cs="Times New Roman"/>
        </w:rPr>
      </w:pPr>
      <w:bookmarkStart w:id="18" w:name="_Toc81655120"/>
      <w:bookmarkStart w:id="19" w:name="_Toc15377197"/>
      <w:bookmarkStart w:id="20" w:name="_Toc15396600"/>
      <w:r>
        <w:rPr>
          <w:rStyle w:val="Heading2Char"/>
          <w:rFonts w:ascii="黑体" w:eastAsia="黑体" w:hAnsi="黑体" w:cs="黑体" w:hint="eastAsia"/>
        </w:rPr>
        <w:t>一、职能简介</w:t>
      </w:r>
      <w:bookmarkEnd w:id="18"/>
    </w:p>
    <w:p w:rsidR="00A02F14" w:rsidRDefault="00A02F14" w:rsidP="00CC6C28">
      <w:pPr>
        <w:pStyle w:val="BodyText"/>
        <w:adjustRightInd w:val="0"/>
        <w:spacing w:before="93" w:line="600" w:lineRule="exact"/>
        <w:ind w:firstLineChars="200" w:firstLine="31680"/>
        <w:rPr>
          <w:rFonts w:cs="Times New Roman"/>
        </w:rPr>
      </w:pPr>
      <w:r>
        <w:rPr>
          <w:rFonts w:hAnsi="仿宋_GB2312" w:hint="eastAsia"/>
          <w:sz w:val="32"/>
          <w:szCs w:val="32"/>
          <w:lang w:val="zh-CN"/>
        </w:rPr>
        <w:t>四川省专家服务中心是四川省人力资源和社会保障厅直属公益一类事业单位，负责在川专家、留学人员、博士后等高层次人才的服务工作。主要业务有：负责全省事业单位专业技术一级、二级岗位拟聘人选资格审核工作；开展专家慰问活动、专家成果和技术的宣传，组织专家进行科技咨询、人才评价、成果鉴定；负责组织专家技术交流、联谊、考察、疗养、休假等工作；负责在川两院院士、国务院特贴专家、国家有突出贡献的中青年专家、四川省学术技术带头人等各类专家津贴的管理和发放工作；牵头组织实施四川省专家服务团专家下基层活动，开展智力帮扶等工作；负责“天府青城计划”、“天府峨眉计划”、国家海外高层次引进人才窗口服务工作；负责各类专家推荐选拔培养事务；负责高层次人才子女择校身份确认工作；参与省级专家服务基地评审及建设事务；为留学回国来川人员工作、创业、发挥作用提供政策咨询、就业推荐；创办留学人员创业园区；负责留学回国人员、海外高层次人才身份认定工作；负责留学回国人员科技活动择优资助计划、创业启动支持计划、海外赤子为国服务行动计划等项目的组织申报和实施；负责全省博士后进出站管理、博士后招引、博士后项目资助的组织申报和实施；负责博士后日常经费资助和监管；参与博士后科研流动（工作）站、博士后创新实践基地设站评审和评估工作；组织开展全省高级职称评审结果复核、备案工作；开展高级职称确认工作；组织开展留学回国人员专业技术职务任职资格评审工作；负责高级职称证书核发办理、遗失补办工作；负责专家、专业技术人才和留学人员信息化建设工作等。</w:t>
      </w:r>
    </w:p>
    <w:p w:rsidR="00A02F14" w:rsidRDefault="00A02F14" w:rsidP="00CC6C28">
      <w:pPr>
        <w:pStyle w:val="Heading2"/>
        <w:ind w:firstLineChars="200" w:firstLine="31680"/>
        <w:rPr>
          <w:rFonts w:ascii="黑体" w:eastAsia="黑体" w:hAnsi="黑体" w:cs="Times New Roman"/>
          <w:b w:val="0"/>
          <w:bCs w:val="0"/>
        </w:rPr>
      </w:pPr>
      <w:bookmarkStart w:id="21" w:name="_Toc81655121"/>
      <w:r>
        <w:rPr>
          <w:rFonts w:ascii="黑体" w:eastAsia="黑体" w:hAnsi="黑体" w:cs="黑体" w:hint="eastAsia"/>
          <w:b w:val="0"/>
          <w:bCs w:val="0"/>
        </w:rPr>
        <w:t>二、</w:t>
      </w:r>
      <w:r>
        <w:rPr>
          <w:rFonts w:ascii="黑体" w:eastAsia="黑体" w:hAnsi="黑体" w:cs="黑体"/>
          <w:b w:val="0"/>
          <w:bCs w:val="0"/>
        </w:rPr>
        <w:t>2020</w:t>
      </w:r>
      <w:r>
        <w:rPr>
          <w:rFonts w:ascii="黑体" w:eastAsia="黑体" w:hAnsi="黑体" w:cs="黑体" w:hint="eastAsia"/>
          <w:b w:val="0"/>
          <w:bCs w:val="0"/>
        </w:rPr>
        <w:t>年重点工作</w:t>
      </w:r>
      <w:bookmarkEnd w:id="19"/>
      <w:bookmarkEnd w:id="20"/>
      <w:r>
        <w:rPr>
          <w:rFonts w:ascii="黑体" w:eastAsia="黑体" w:hAnsi="黑体" w:cs="黑体" w:hint="eastAsia"/>
          <w:b w:val="0"/>
          <w:bCs w:val="0"/>
        </w:rPr>
        <w:t>完成情况</w:t>
      </w:r>
      <w:bookmarkEnd w:id="21"/>
    </w:p>
    <w:p w:rsidR="00A02F14" w:rsidRDefault="00A02F14" w:rsidP="00CC6C28">
      <w:pPr>
        <w:pStyle w:val="Heading3"/>
        <w:widowControl/>
        <w:spacing w:line="560" w:lineRule="exact"/>
        <w:ind w:firstLineChars="150" w:firstLine="31680"/>
        <w:textAlignment w:val="baseline"/>
        <w:rPr>
          <w:rFonts w:ascii="仿宋_GB2312" w:eastAsia="仿宋_GB2312" w:hAnsi="仿宋_GB2312"/>
        </w:rPr>
      </w:pPr>
      <w:bookmarkStart w:id="22" w:name="_Toc81655122"/>
      <w:r>
        <w:rPr>
          <w:rFonts w:ascii="仿宋_GB2312" w:eastAsia="仿宋_GB2312" w:hAnsi="仿宋_GB2312" w:cs="仿宋_GB2312" w:hint="eastAsia"/>
        </w:rPr>
        <w:t>（一）重点工作推进成势见效</w:t>
      </w:r>
      <w:bookmarkEnd w:id="22"/>
    </w:p>
    <w:p w:rsidR="00A02F14" w:rsidRDefault="00A02F14" w:rsidP="00CC6C28">
      <w:pPr>
        <w:widowControl/>
        <w:snapToGrid w:val="0"/>
        <w:spacing w:line="560" w:lineRule="exact"/>
        <w:ind w:firstLineChars="200" w:firstLine="31680"/>
        <w:textAlignment w:val="baseline"/>
        <w:rPr>
          <w:rFonts w:ascii="仿宋_GB2312" w:eastAsia="仿宋_GB2312" w:hAnsi="仿宋_GB2312"/>
          <w:b/>
          <w:bCs/>
          <w:sz w:val="32"/>
          <w:szCs w:val="32"/>
        </w:rPr>
      </w:pPr>
      <w:r>
        <w:rPr>
          <w:rFonts w:ascii="楷体_GB2312" w:eastAsia="楷体_GB2312" w:hAnsi="楷体_GB2312" w:cs="楷体_GB2312"/>
          <w:b/>
          <w:bCs/>
          <w:sz w:val="32"/>
          <w:szCs w:val="32"/>
        </w:rPr>
        <w:t>1.</w:t>
      </w:r>
      <w:r>
        <w:rPr>
          <w:rFonts w:ascii="楷体_GB2312" w:eastAsia="楷体_GB2312" w:hAnsi="楷体_GB2312" w:cs="楷体_GB2312" w:hint="eastAsia"/>
          <w:b/>
          <w:bCs/>
          <w:sz w:val="32"/>
          <w:szCs w:val="32"/>
        </w:rPr>
        <w:t>专家智力服务基层实现全省县域范围全覆盖。</w:t>
      </w:r>
      <w:r>
        <w:rPr>
          <w:rFonts w:ascii="仿宋_GB2312" w:eastAsia="仿宋_GB2312" w:hAnsi="仿宋_GB2312" w:cs="仿宋_GB2312" w:hint="eastAsia"/>
          <w:color w:val="000000"/>
          <w:kern w:val="0"/>
          <w:sz w:val="32"/>
          <w:szCs w:val="32"/>
          <w:u w:color="000000"/>
        </w:rPr>
        <w:t>围绕省委省政府重点工作部署，我们充分发挥专家智力服务基层联盟成员单位和专家资源共享协议的作用，</w:t>
      </w:r>
      <w:r>
        <w:rPr>
          <w:rFonts w:ascii="仿宋_GB2312" w:eastAsia="仿宋_GB2312" w:hAnsi="仿宋_GB2312" w:cs="仿宋_GB2312" w:hint="eastAsia"/>
          <w:sz w:val="32"/>
          <w:szCs w:val="32"/>
        </w:rPr>
        <w:t>面向省内外</w:t>
      </w:r>
      <w:r>
        <w:rPr>
          <w:rFonts w:ascii="仿宋_GB2312" w:eastAsia="仿宋_GB2312" w:hAnsi="仿宋_GB2312" w:cs="仿宋_GB2312"/>
          <w:sz w:val="32"/>
          <w:szCs w:val="32"/>
        </w:rPr>
        <w:t>144</w:t>
      </w:r>
      <w:r>
        <w:rPr>
          <w:rFonts w:ascii="仿宋_GB2312" w:eastAsia="仿宋_GB2312" w:hAnsi="仿宋_GB2312" w:cs="仿宋_GB2312" w:hint="eastAsia"/>
          <w:sz w:val="32"/>
          <w:szCs w:val="32"/>
        </w:rPr>
        <w:t>家高校、医疗机构、科研院所和其他企事业单位，邀请了</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人次的专家，深入全省</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个市（州）的</w:t>
      </w:r>
      <w:r>
        <w:rPr>
          <w:rFonts w:ascii="仿宋_GB2312" w:eastAsia="仿宋_GB2312" w:hAnsi="仿宋_GB2312" w:cs="仿宋_GB2312"/>
          <w:sz w:val="32"/>
          <w:szCs w:val="32"/>
        </w:rPr>
        <w:t>69</w:t>
      </w:r>
      <w:r>
        <w:rPr>
          <w:rFonts w:ascii="仿宋_GB2312" w:eastAsia="仿宋_GB2312" w:hAnsi="仿宋_GB2312" w:cs="仿宋_GB2312" w:hint="eastAsia"/>
          <w:sz w:val="32"/>
          <w:szCs w:val="32"/>
        </w:rPr>
        <w:t>个县（市、区）开展了</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期专家智力服务基层示范活动，共举办专家讲座</w:t>
      </w:r>
      <w:r>
        <w:rPr>
          <w:rFonts w:ascii="仿宋_GB2312" w:eastAsia="仿宋_GB2312" w:hAnsi="仿宋_GB2312" w:cs="仿宋_GB2312"/>
          <w:sz w:val="32"/>
          <w:szCs w:val="32"/>
        </w:rPr>
        <w:t>1368</w:t>
      </w:r>
      <w:r>
        <w:rPr>
          <w:rFonts w:ascii="仿宋_GB2312" w:eastAsia="仿宋_GB2312" w:hAnsi="仿宋_GB2312" w:cs="仿宋_GB2312" w:hint="eastAsia"/>
          <w:sz w:val="32"/>
          <w:szCs w:val="32"/>
        </w:rPr>
        <w:t>场，开展技术指导和现场交流</w:t>
      </w:r>
      <w:r>
        <w:rPr>
          <w:rFonts w:ascii="仿宋_GB2312" w:eastAsia="仿宋_GB2312" w:hAnsi="仿宋_GB2312" w:cs="仿宋_GB2312"/>
          <w:sz w:val="32"/>
          <w:szCs w:val="32"/>
        </w:rPr>
        <w:t>40256</w:t>
      </w:r>
      <w:r>
        <w:rPr>
          <w:rFonts w:ascii="仿宋_GB2312" w:eastAsia="仿宋_GB2312" w:hAnsi="仿宋_GB2312" w:cs="仿宋_GB2312" w:hint="eastAsia"/>
          <w:sz w:val="32"/>
          <w:szCs w:val="32"/>
        </w:rPr>
        <w:t>场次，解决技术难题</w:t>
      </w:r>
      <w:r>
        <w:rPr>
          <w:rFonts w:ascii="仿宋_GB2312" w:eastAsia="仿宋_GB2312" w:hAnsi="仿宋_GB2312" w:cs="仿宋_GB2312"/>
          <w:sz w:val="32"/>
          <w:szCs w:val="32"/>
        </w:rPr>
        <w:t>5338</w:t>
      </w:r>
      <w:r>
        <w:rPr>
          <w:rFonts w:ascii="仿宋_GB2312" w:eastAsia="仿宋_GB2312" w:hAnsi="仿宋_GB2312" w:cs="仿宋_GB2312" w:hint="eastAsia"/>
          <w:sz w:val="32"/>
          <w:szCs w:val="32"/>
        </w:rPr>
        <w:t>个，受益基层专业技术人员和种养大户达</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万人次，签订长期帮扶协议</w:t>
      </w:r>
      <w:r>
        <w:rPr>
          <w:rFonts w:ascii="仿宋_GB2312" w:eastAsia="仿宋_GB2312" w:hAnsi="仿宋_GB2312" w:cs="仿宋_GB2312"/>
          <w:sz w:val="32"/>
          <w:szCs w:val="32"/>
        </w:rPr>
        <w:t>514</w:t>
      </w:r>
      <w:r>
        <w:rPr>
          <w:rFonts w:ascii="仿宋_GB2312" w:eastAsia="仿宋_GB2312" w:hAnsi="仿宋_GB2312" w:cs="仿宋_GB2312" w:hint="eastAsia"/>
          <w:sz w:val="32"/>
          <w:szCs w:val="32"/>
        </w:rPr>
        <w:t>份，聘用四川省专家服务团专家</w:t>
      </w:r>
      <w:r>
        <w:rPr>
          <w:rFonts w:ascii="仿宋_GB2312" w:eastAsia="仿宋_GB2312" w:hAnsi="仿宋_GB2312" w:cs="仿宋_GB2312"/>
          <w:sz w:val="32"/>
          <w:szCs w:val="32"/>
        </w:rPr>
        <w:t>387</w:t>
      </w:r>
      <w:r>
        <w:rPr>
          <w:rFonts w:ascii="仿宋_GB2312" w:eastAsia="仿宋_GB2312" w:hAnsi="仿宋_GB2312" w:cs="仿宋_GB2312" w:hint="eastAsia"/>
          <w:sz w:val="32"/>
          <w:szCs w:val="32"/>
        </w:rPr>
        <w:t>名。截至</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年底，我省专家智力服务基层示范活动实现了对全省</w:t>
      </w:r>
      <w:r>
        <w:rPr>
          <w:rFonts w:ascii="仿宋_GB2312" w:eastAsia="仿宋_GB2312" w:hAnsi="仿宋_GB2312" w:cs="仿宋_GB2312"/>
          <w:sz w:val="32"/>
          <w:szCs w:val="32"/>
        </w:rPr>
        <w:t>21</w:t>
      </w:r>
      <w:r>
        <w:rPr>
          <w:rFonts w:ascii="仿宋_GB2312" w:eastAsia="仿宋_GB2312" w:hAnsi="仿宋_GB2312" w:cs="仿宋_GB2312" w:hint="eastAsia"/>
          <w:sz w:val="32"/>
          <w:szCs w:val="32"/>
        </w:rPr>
        <w:t>个市州、</w:t>
      </w:r>
      <w:r>
        <w:rPr>
          <w:rFonts w:ascii="仿宋_GB2312" w:eastAsia="仿宋_GB2312" w:hAnsi="仿宋_GB2312" w:cs="仿宋_GB2312"/>
          <w:sz w:val="32"/>
          <w:szCs w:val="32"/>
        </w:rPr>
        <w:t>183</w:t>
      </w:r>
      <w:r>
        <w:rPr>
          <w:rFonts w:ascii="仿宋_GB2312" w:eastAsia="仿宋_GB2312" w:hAnsi="仿宋_GB2312" w:cs="仿宋_GB2312" w:hint="eastAsia"/>
          <w:sz w:val="32"/>
          <w:szCs w:val="32"/>
        </w:rPr>
        <w:t>个县（市、区）的的全覆盖。活动中，我们与重庆市人社局签订了《川渝专家资源共享协议》，发起成立了成渝地区双城经济圈建设专家服务团，深入落实了部省、川浙专家资源共享协议。与宝兴县人民政府签订了四川省专家服务团宝兴智库建设合作协议，建成首个专家服务团地方智库，成功探索出了专家智力服务常态化的新路径。在服务基层的专业技术人才中，有</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多人被评为国务院政府特贴专家、四川省学术和技术带头人、海外高层次人才、“万人计划”专家等称号。</w:t>
      </w:r>
    </w:p>
    <w:p w:rsidR="00A02F14" w:rsidRDefault="00A02F14" w:rsidP="00CC6C28">
      <w:pPr>
        <w:widowControl/>
        <w:snapToGrid w:val="0"/>
        <w:spacing w:line="560" w:lineRule="exact"/>
        <w:ind w:firstLineChars="200" w:firstLine="31680"/>
        <w:textAlignment w:val="baseline"/>
        <w:rPr>
          <w:rFonts w:ascii="仿宋_GB2312" w:eastAsia="仿宋_GB2312" w:hAnsi="仿宋_GB2312"/>
          <w:sz w:val="32"/>
          <w:szCs w:val="32"/>
        </w:rPr>
      </w:pPr>
      <w:r>
        <w:rPr>
          <w:rFonts w:ascii="楷体_GB2312" w:eastAsia="楷体_GB2312" w:hAnsi="楷体_GB2312" w:cs="楷体_GB2312"/>
          <w:b/>
          <w:bCs/>
          <w:sz w:val="32"/>
          <w:szCs w:val="32"/>
        </w:rPr>
        <w:t>2.</w:t>
      </w:r>
      <w:r>
        <w:rPr>
          <w:rFonts w:ascii="楷体_GB2312" w:eastAsia="楷体_GB2312" w:hAnsi="楷体_GB2312" w:cs="楷体_GB2312" w:hint="eastAsia"/>
          <w:b/>
          <w:bCs/>
          <w:sz w:val="32"/>
          <w:szCs w:val="32"/>
        </w:rPr>
        <w:t>专家联系服务工作取得新突破。</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开展了新春高层次专家慰问。通过走访慰问、召开座谈会、寄发慰问信、发送祝福短信等形式，进一步扩大了慰问的面，提升了慰问的质。厅领导带队走访慰问中央在川和我省各行各业专家人才代表</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名，座谈慰问</w:t>
      </w:r>
      <w:r>
        <w:rPr>
          <w:rFonts w:ascii="仿宋_GB2312" w:eastAsia="仿宋_GB2312" w:hAnsi="仿宋_GB2312" w:cs="仿宋_GB2312"/>
          <w:sz w:val="32"/>
          <w:szCs w:val="32"/>
        </w:rPr>
        <w:t>42</w:t>
      </w:r>
      <w:r>
        <w:rPr>
          <w:rFonts w:ascii="仿宋_GB2312" w:eastAsia="仿宋_GB2312" w:hAnsi="仿宋_GB2312" w:cs="仿宋_GB2312" w:hint="eastAsia"/>
          <w:sz w:val="32"/>
          <w:szCs w:val="32"/>
        </w:rPr>
        <w:t>名专家。依托省专家服务中心短信平台，为</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万名余名管理期内的高级专家发送了节日慰问短信。</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专家休假考察活动富有成效。围绕弘扬抗战精神、浩养家国情怀和发扬斗争精神、赋能高质量发展主题，组织邀请</w:t>
      </w:r>
      <w:r>
        <w:rPr>
          <w:rFonts w:ascii="仿宋_GB2312" w:eastAsia="仿宋_GB2312" w:hAnsi="仿宋_GB2312" w:cs="仿宋_GB2312"/>
          <w:sz w:val="32"/>
          <w:szCs w:val="32"/>
        </w:rPr>
        <w:t>65</w:t>
      </w:r>
      <w:r>
        <w:rPr>
          <w:rFonts w:ascii="仿宋_GB2312" w:eastAsia="仿宋_GB2312" w:hAnsi="仿宋_GB2312" w:cs="仿宋_GB2312" w:hint="eastAsia"/>
          <w:sz w:val="32"/>
          <w:szCs w:val="32"/>
        </w:rPr>
        <w:t>位在川院士专家代表赴山西、海南开展休假考察活动，在让专家们接受教育的同时放松身心，搭建了党委政府与专家之间、不同行业不同领域院士专家之间的交流平台。</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开展联谊交流活动。围绕成渝地区双城经济圈建设，组织川渝两地共</w:t>
      </w:r>
      <w:r>
        <w:rPr>
          <w:rFonts w:ascii="仿宋_GB2312" w:eastAsia="仿宋_GB2312" w:hAnsi="仿宋_GB2312" w:cs="仿宋_GB2312"/>
          <w:sz w:val="32"/>
          <w:szCs w:val="32"/>
        </w:rPr>
        <w:t>150</w:t>
      </w:r>
      <w:r>
        <w:rPr>
          <w:rFonts w:ascii="仿宋_GB2312" w:eastAsia="仿宋_GB2312" w:hAnsi="仿宋_GB2312" w:cs="仿宋_GB2312" w:hint="eastAsia"/>
          <w:sz w:val="32"/>
          <w:szCs w:val="32"/>
        </w:rPr>
        <w:t>名专家赴重庆黄水、广阳岛、雅安宝兴开展了联谊和学术交流活动，系紧了两地合作纽带。</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专家宣传工作特色鲜明。在厅官网站和微信公众号开辟了专家风采专栏，鲜明展示了在川院士专家风采，发布了专家活动和专家服务工作动态，加强了对专家的政治引领，把专家团结在党和政府的周围。</w:t>
      </w:r>
    </w:p>
    <w:p w:rsidR="00A02F14" w:rsidRDefault="00A02F14" w:rsidP="00CC6C28">
      <w:pPr>
        <w:widowControl/>
        <w:spacing w:line="560" w:lineRule="exact"/>
        <w:ind w:firstLineChars="200" w:firstLine="31680"/>
        <w:textAlignment w:val="baseline"/>
        <w:rPr>
          <w:rFonts w:ascii="仿宋_GB2312" w:eastAsia="仿宋_GB2312" w:hAnsi="仿宋_GB2312"/>
          <w:sz w:val="32"/>
          <w:szCs w:val="32"/>
        </w:rPr>
      </w:pPr>
      <w:r>
        <w:rPr>
          <w:rFonts w:ascii="楷体_GB2312" w:eastAsia="楷体_GB2312" w:hAnsi="楷体_GB2312" w:cs="楷体_GB2312"/>
          <w:b/>
          <w:bCs/>
          <w:sz w:val="32"/>
          <w:szCs w:val="32"/>
        </w:rPr>
        <w:t>3.</w:t>
      </w:r>
      <w:r>
        <w:rPr>
          <w:rFonts w:ascii="楷体_GB2312" w:eastAsia="楷体_GB2312" w:hAnsi="楷体_GB2312" w:cs="楷体_GB2312" w:hint="eastAsia"/>
          <w:b/>
          <w:bCs/>
          <w:sz w:val="32"/>
          <w:szCs w:val="32"/>
        </w:rPr>
        <w:t>留学回国人员服务工作成效明显。</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加强对在川留学回国人员的政治引领，首次举办四川省留学回国人员国情省情研修活动。遴选了新近回国的</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名优秀留学人员代表赴江西井冈山、瑞金等地开展了国情省情研修。活动既有国情、省情专题教学，又有理论学习、红色教育；既有课堂教学、现场教学，又有体验式教学、专题座谈、交流总结等。通过研修，我省留学回国人员受到了红色精神洗礼，厚植了家国情怀。</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创新打造四川省海外高层次人才服务团创新创业示范活动。从省内外选拔了</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余名具有海外留学背景的优秀专家人才到企业，通过现场演示、解疑答惑、决策咨询、联合攻关等形式，帮助解决技术难题和突出问题</w:t>
      </w:r>
      <w:r>
        <w:rPr>
          <w:rFonts w:ascii="仿宋_GB2312" w:eastAsia="仿宋_GB2312" w:hAnsi="仿宋_GB2312" w:cs="仿宋_GB2312"/>
          <w:sz w:val="32"/>
          <w:szCs w:val="32"/>
        </w:rPr>
        <w:t>4772</w:t>
      </w:r>
      <w:r>
        <w:rPr>
          <w:rFonts w:ascii="仿宋_GB2312" w:eastAsia="仿宋_GB2312" w:hAnsi="仿宋_GB2312" w:cs="仿宋_GB2312" w:hint="eastAsia"/>
          <w:sz w:val="32"/>
          <w:szCs w:val="32"/>
        </w:rPr>
        <w:t>个，举办讲座</w:t>
      </w:r>
      <w:r>
        <w:rPr>
          <w:rFonts w:ascii="仿宋_GB2312" w:eastAsia="仿宋_GB2312" w:hAnsi="仿宋_GB2312" w:cs="仿宋_GB2312"/>
          <w:sz w:val="32"/>
          <w:szCs w:val="32"/>
        </w:rPr>
        <w:t>244</w:t>
      </w:r>
      <w:r>
        <w:rPr>
          <w:rFonts w:ascii="仿宋_GB2312" w:eastAsia="仿宋_GB2312" w:hAnsi="仿宋_GB2312" w:cs="仿宋_GB2312" w:hint="eastAsia"/>
          <w:sz w:val="32"/>
          <w:szCs w:val="32"/>
        </w:rPr>
        <w:t>场次、开展现场示范</w:t>
      </w:r>
      <w:r>
        <w:rPr>
          <w:rFonts w:ascii="仿宋_GB2312" w:eastAsia="仿宋_GB2312" w:hAnsi="仿宋_GB2312" w:cs="仿宋_GB2312"/>
          <w:sz w:val="32"/>
          <w:szCs w:val="32"/>
        </w:rPr>
        <w:t>1965</w:t>
      </w:r>
      <w:r>
        <w:rPr>
          <w:rFonts w:ascii="仿宋_GB2312" w:eastAsia="仿宋_GB2312" w:hAnsi="仿宋_GB2312" w:cs="仿宋_GB2312" w:hint="eastAsia"/>
          <w:sz w:val="32"/>
          <w:szCs w:val="32"/>
        </w:rPr>
        <w:t>场次、进行专题辅导</w:t>
      </w:r>
      <w:r>
        <w:rPr>
          <w:rFonts w:ascii="仿宋_GB2312" w:eastAsia="仿宋_GB2312" w:hAnsi="仿宋_GB2312" w:cs="仿宋_GB2312"/>
          <w:sz w:val="32"/>
          <w:szCs w:val="32"/>
        </w:rPr>
        <w:t>87</w:t>
      </w:r>
      <w:r>
        <w:rPr>
          <w:rFonts w:ascii="仿宋_GB2312" w:eastAsia="仿宋_GB2312" w:hAnsi="仿宋_GB2312" w:cs="仿宋_GB2312" w:hint="eastAsia"/>
          <w:sz w:val="32"/>
          <w:szCs w:val="32"/>
        </w:rPr>
        <w:t>次，较好地支持了所到企业的创新发展。</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与省教育厅、重庆市人社局、重庆市教委共同主办“创业西部、留在双城”活动。组织川渝两地外国留学生创新创业大赛，川渝两地</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所高校的</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余名外国留学生的</w:t>
      </w:r>
      <w:r>
        <w:rPr>
          <w:rFonts w:ascii="仿宋_GB2312" w:eastAsia="仿宋_GB2312" w:hAnsi="仿宋_GB2312" w:cs="仿宋_GB2312"/>
          <w:sz w:val="32"/>
          <w:szCs w:val="32"/>
        </w:rPr>
        <w:t>108</w:t>
      </w:r>
      <w:r>
        <w:rPr>
          <w:rFonts w:ascii="仿宋_GB2312" w:eastAsia="仿宋_GB2312" w:hAnsi="仿宋_GB2312" w:cs="仿宋_GB2312" w:hint="eastAsia"/>
          <w:sz w:val="32"/>
          <w:szCs w:val="32"/>
        </w:rPr>
        <w:t>个项目参与了比赛，为川渝两地留学生学习和创业提供了支持帮助。</w:t>
      </w:r>
    </w:p>
    <w:p w:rsidR="00A02F14" w:rsidRDefault="00A02F14" w:rsidP="00CC6C28">
      <w:pPr>
        <w:widowControl/>
        <w:snapToGrid w:val="0"/>
        <w:spacing w:line="560" w:lineRule="exact"/>
        <w:ind w:firstLineChars="200" w:firstLine="31680"/>
        <w:textAlignment w:val="baseline"/>
        <w:rPr>
          <w:rFonts w:ascii="仿宋_GB2312" w:eastAsia="仿宋_GB2312" w:hAnsi="仿宋_GB2312"/>
          <w:sz w:val="32"/>
          <w:szCs w:val="32"/>
        </w:rPr>
      </w:pPr>
      <w:r>
        <w:rPr>
          <w:rFonts w:ascii="楷体_GB2312" w:eastAsia="楷体_GB2312" w:hAnsi="楷体_GB2312" w:cs="楷体_GB2312"/>
          <w:b/>
          <w:bCs/>
          <w:sz w:val="32"/>
          <w:szCs w:val="32"/>
        </w:rPr>
        <w:t>4.</w:t>
      </w:r>
      <w:r>
        <w:rPr>
          <w:rFonts w:ascii="楷体_GB2312" w:eastAsia="楷体_GB2312" w:hAnsi="楷体_GB2312" w:cs="楷体_GB2312" w:hint="eastAsia"/>
          <w:b/>
          <w:bCs/>
          <w:sz w:val="32"/>
          <w:szCs w:val="32"/>
        </w:rPr>
        <w:t>博士后服务工作取得历史性进展。</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首次发布博士后招引需求信息。将</w:t>
      </w:r>
      <w:r>
        <w:rPr>
          <w:rFonts w:ascii="仿宋_GB2312" w:eastAsia="仿宋_GB2312" w:hAnsi="仿宋_GB2312" w:cs="仿宋_GB2312"/>
          <w:sz w:val="32"/>
          <w:szCs w:val="32"/>
        </w:rPr>
        <w:t>64</w:t>
      </w:r>
      <w:r>
        <w:rPr>
          <w:rFonts w:ascii="仿宋_GB2312" w:eastAsia="仿宋_GB2312" w:hAnsi="仿宋_GB2312" w:cs="仿宋_GB2312" w:hint="eastAsia"/>
          <w:sz w:val="32"/>
          <w:szCs w:val="32"/>
        </w:rPr>
        <w:t>家博士后设站单位提出的</w:t>
      </w:r>
      <w:r>
        <w:rPr>
          <w:rFonts w:ascii="仿宋_GB2312" w:eastAsia="仿宋_GB2312" w:hAnsi="仿宋_GB2312" w:cs="仿宋_GB2312"/>
          <w:sz w:val="32"/>
          <w:szCs w:val="32"/>
        </w:rPr>
        <w:t>647</w:t>
      </w:r>
      <w:r>
        <w:rPr>
          <w:rFonts w:ascii="仿宋_GB2312" w:eastAsia="仿宋_GB2312" w:hAnsi="仿宋_GB2312" w:cs="仿宋_GB2312" w:hint="eastAsia"/>
          <w:sz w:val="32"/>
          <w:szCs w:val="32"/>
        </w:rPr>
        <w:t>个岗位</w:t>
      </w:r>
      <w:r>
        <w:rPr>
          <w:rFonts w:ascii="仿宋_GB2312" w:eastAsia="仿宋_GB2312" w:hAnsi="仿宋_GB2312" w:cs="仿宋_GB2312"/>
          <w:sz w:val="32"/>
          <w:szCs w:val="32"/>
        </w:rPr>
        <w:t>1807</w:t>
      </w:r>
      <w:r>
        <w:rPr>
          <w:rFonts w:ascii="仿宋_GB2312" w:eastAsia="仿宋_GB2312" w:hAnsi="仿宋_GB2312" w:cs="仿宋_GB2312" w:hint="eastAsia"/>
          <w:sz w:val="32"/>
          <w:szCs w:val="32"/>
        </w:rPr>
        <w:t>名博士后需求信息以电子手册、抖音、</w:t>
      </w:r>
      <w:r>
        <w:rPr>
          <w:rFonts w:ascii="仿宋_GB2312" w:eastAsia="仿宋_GB2312" w:hAnsi="仿宋_GB2312" w:cs="仿宋_GB2312"/>
          <w:sz w:val="32"/>
          <w:szCs w:val="32"/>
        </w:rPr>
        <w:t>H5</w:t>
      </w:r>
      <w:r>
        <w:rPr>
          <w:rFonts w:ascii="仿宋_GB2312" w:eastAsia="仿宋_GB2312" w:hAnsi="仿宋_GB2312" w:cs="仿宋_GB2312" w:hint="eastAsia"/>
          <w:sz w:val="32"/>
          <w:szCs w:val="32"/>
        </w:rPr>
        <w:t>和纸质文本的形式向海内外推送，同时在中国博士后网、清华大学、北京大学等</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家博士后支持单位和博士毕业单位官网刊载。该项工作被新华网、人民网等主流媒体转播转载，信息击量达到了</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万余次，一批博士成功入职进站。</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创造性开展博士后智力服务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招才引智活动。来自清华大学、北京大学等</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所双一流高校的</w:t>
      </w:r>
      <w:r>
        <w:rPr>
          <w:rFonts w:ascii="仿宋_GB2312" w:eastAsia="仿宋_GB2312" w:hAnsi="仿宋_GB2312" w:cs="仿宋_GB2312"/>
          <w:sz w:val="32"/>
          <w:szCs w:val="32"/>
        </w:rPr>
        <w:t>154</w:t>
      </w:r>
      <w:r>
        <w:rPr>
          <w:rFonts w:ascii="仿宋_GB2312" w:eastAsia="仿宋_GB2312" w:hAnsi="仿宋_GB2312" w:cs="仿宋_GB2312" w:hint="eastAsia"/>
          <w:sz w:val="32"/>
          <w:szCs w:val="32"/>
        </w:rPr>
        <w:t>名博士参与活动，其中，</w:t>
      </w:r>
      <w:r>
        <w:rPr>
          <w:rFonts w:ascii="仿宋_GB2312" w:eastAsia="仿宋_GB2312" w:hAnsi="仿宋_GB2312" w:cs="仿宋_GB2312"/>
          <w:sz w:val="32"/>
          <w:szCs w:val="32"/>
        </w:rPr>
        <w:t>104</w:t>
      </w:r>
      <w:r>
        <w:rPr>
          <w:rFonts w:ascii="仿宋_GB2312" w:eastAsia="仿宋_GB2312" w:hAnsi="仿宋_GB2312" w:cs="仿宋_GB2312" w:hint="eastAsia"/>
          <w:sz w:val="32"/>
          <w:szCs w:val="32"/>
        </w:rPr>
        <w:t>名博士（后）与</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家引才单位建立了入职入站和柔性智力服务协议，受到基层单位和博士的普遍好评。</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促进川浙博士后资源共享互动。组织</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家高校的</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名博士（后）及相关高校工作人员到绍兴市参加川浙博士项目交流活动，并达成了合作意向。通过招才引智组合拳，全年招收博士后</w:t>
      </w:r>
      <w:r>
        <w:rPr>
          <w:rFonts w:ascii="仿宋_GB2312" w:eastAsia="仿宋_GB2312" w:hAnsi="仿宋_GB2312" w:cs="仿宋_GB2312"/>
          <w:sz w:val="32"/>
          <w:szCs w:val="32"/>
        </w:rPr>
        <w:t>984</w:t>
      </w:r>
      <w:r>
        <w:rPr>
          <w:rFonts w:ascii="仿宋_GB2312" w:eastAsia="仿宋_GB2312" w:hAnsi="仿宋_GB2312" w:cs="仿宋_GB2312" w:hint="eastAsia"/>
          <w:sz w:val="32"/>
          <w:szCs w:val="32"/>
        </w:rPr>
        <w:t>人，较上年增长</w:t>
      </w:r>
      <w:r>
        <w:rPr>
          <w:rFonts w:ascii="仿宋_GB2312" w:eastAsia="仿宋_GB2312" w:hAnsi="仿宋_GB2312" w:cs="仿宋_GB2312"/>
          <w:sz w:val="32"/>
          <w:szCs w:val="32"/>
        </w:rPr>
        <w:t>11.6%</w:t>
      </w:r>
      <w:r>
        <w:rPr>
          <w:rFonts w:ascii="仿宋_GB2312" w:eastAsia="仿宋_GB2312" w:hAnsi="仿宋_GB2312" w:cs="仿宋_GB2312" w:hint="eastAsia"/>
          <w:sz w:val="32"/>
          <w:szCs w:val="32"/>
        </w:rPr>
        <w:t>，再创历史新高。</w:t>
      </w:r>
    </w:p>
    <w:p w:rsidR="00A02F14" w:rsidRDefault="00A02F14" w:rsidP="00CC6C28">
      <w:pPr>
        <w:widowControl/>
        <w:spacing w:line="560" w:lineRule="exact"/>
        <w:ind w:firstLineChars="196" w:firstLine="31680"/>
        <w:textAlignment w:val="baseline"/>
        <w:outlineLvl w:val="1"/>
        <w:rPr>
          <w:rFonts w:ascii="仿宋_GB2312" w:eastAsia="仿宋_GB2312" w:hAnsi="仿宋_GB2312"/>
          <w:b/>
          <w:bCs/>
          <w:sz w:val="32"/>
          <w:szCs w:val="32"/>
        </w:rPr>
      </w:pPr>
      <w:r>
        <w:rPr>
          <w:rFonts w:ascii="仿宋_GB2312" w:eastAsia="仿宋_GB2312" w:hAnsi="仿宋_GB2312" w:cs="仿宋_GB2312" w:hint="eastAsia"/>
          <w:b/>
          <w:bCs/>
          <w:sz w:val="32"/>
          <w:szCs w:val="32"/>
        </w:rPr>
        <w:t>（二）常态化工作效能显著提升</w:t>
      </w:r>
    </w:p>
    <w:p w:rsidR="00A02F14" w:rsidRDefault="00A02F14" w:rsidP="00CC6C28">
      <w:pPr>
        <w:widowControl/>
        <w:spacing w:line="560" w:lineRule="exact"/>
        <w:ind w:firstLineChars="200" w:firstLine="31680"/>
        <w:textAlignment w:val="baseline"/>
        <w:rPr>
          <w:rFonts w:ascii="仿宋_GB2312" w:eastAsia="仿宋_GB2312" w:hAnsi="仿宋_GB2312"/>
          <w:sz w:val="32"/>
          <w:szCs w:val="32"/>
        </w:rPr>
      </w:pPr>
      <w:r>
        <w:rPr>
          <w:rFonts w:ascii="楷体_GB2312" w:eastAsia="楷体_GB2312" w:hAnsi="楷体_GB2312" w:cs="楷体_GB2312"/>
          <w:b/>
          <w:bCs/>
          <w:sz w:val="32"/>
          <w:szCs w:val="32"/>
        </w:rPr>
        <w:t>1.</w:t>
      </w:r>
      <w:r>
        <w:rPr>
          <w:rFonts w:ascii="楷体_GB2312" w:eastAsia="楷体_GB2312" w:hAnsi="楷体_GB2312" w:cs="楷体_GB2312" w:hint="eastAsia"/>
          <w:b/>
          <w:bCs/>
          <w:sz w:val="32"/>
          <w:szCs w:val="32"/>
        </w:rPr>
        <w:t>认真做好专家选拔基础工作。</w:t>
      </w:r>
      <w:r>
        <w:rPr>
          <w:rFonts w:ascii="仿宋_GB2312" w:eastAsia="仿宋_GB2312" w:cs="仿宋_GB2312" w:hint="eastAsia"/>
          <w:sz w:val="32"/>
          <w:szCs w:val="32"/>
        </w:rPr>
        <w:t>扎实做好</w:t>
      </w:r>
      <w:r>
        <w:rPr>
          <w:rFonts w:ascii="仿宋_GB2312" w:eastAsia="仿宋_GB2312" w:cs="仿宋_GB2312"/>
          <w:sz w:val="32"/>
          <w:szCs w:val="32"/>
        </w:rPr>
        <w:t>2020</w:t>
      </w:r>
      <w:r>
        <w:rPr>
          <w:rFonts w:ascii="仿宋_GB2312" w:eastAsia="仿宋_GB2312" w:cs="仿宋_GB2312" w:hint="eastAsia"/>
          <w:sz w:val="32"/>
          <w:szCs w:val="32"/>
        </w:rPr>
        <w:t>年专业技术二级岗位申报工作，组织专门力量，集中时间对全年申报的</w:t>
      </w:r>
      <w:r>
        <w:rPr>
          <w:rFonts w:ascii="仿宋_GB2312" w:eastAsia="仿宋_GB2312" w:hAnsi="仿宋_GB2312" w:cs="仿宋_GB2312"/>
          <w:sz w:val="32"/>
          <w:szCs w:val="32"/>
        </w:rPr>
        <w:t>65</w:t>
      </w:r>
      <w:r>
        <w:rPr>
          <w:rFonts w:ascii="仿宋_GB2312" w:eastAsia="仿宋_GB2312" w:hAnsi="仿宋_GB2312" w:cs="仿宋_GB2312" w:hint="eastAsia"/>
          <w:sz w:val="32"/>
          <w:szCs w:val="32"/>
        </w:rPr>
        <w:t>家事业单位</w:t>
      </w:r>
      <w:r>
        <w:rPr>
          <w:rFonts w:ascii="仿宋_GB2312" w:eastAsia="仿宋_GB2312" w:hAnsi="仿宋_GB2312" w:cs="仿宋_GB2312"/>
          <w:sz w:val="32"/>
          <w:szCs w:val="32"/>
        </w:rPr>
        <w:t>140</w:t>
      </w:r>
      <w:r>
        <w:rPr>
          <w:rFonts w:ascii="仿宋_GB2312" w:eastAsia="仿宋_GB2312" w:hAnsi="仿宋_GB2312" w:cs="仿宋_GB2312" w:hint="eastAsia"/>
          <w:sz w:val="32"/>
          <w:szCs w:val="32"/>
        </w:rPr>
        <w:t>人</w:t>
      </w:r>
      <w:r>
        <w:rPr>
          <w:rFonts w:ascii="仿宋_GB2312" w:eastAsia="仿宋_GB2312" w:cs="仿宋_GB2312" w:hint="eastAsia"/>
          <w:sz w:val="32"/>
          <w:szCs w:val="32"/>
        </w:rPr>
        <w:t>进行了审核，经终审，</w:t>
      </w:r>
      <w:r>
        <w:rPr>
          <w:rFonts w:ascii="仿宋_GB2312" w:eastAsia="仿宋_GB2312" w:cs="仿宋_GB2312"/>
          <w:sz w:val="32"/>
          <w:szCs w:val="32"/>
        </w:rPr>
        <w:t>93</w:t>
      </w:r>
      <w:r>
        <w:rPr>
          <w:rFonts w:ascii="仿宋_GB2312" w:eastAsia="仿宋_GB2312" w:cs="仿宋_GB2312" w:hint="eastAsia"/>
          <w:sz w:val="32"/>
          <w:szCs w:val="32"/>
        </w:rPr>
        <w:t>人符合拟聘条件。</w:t>
      </w:r>
      <w:r>
        <w:rPr>
          <w:rFonts w:ascii="仿宋_GB2312" w:eastAsia="仿宋_GB2312" w:hAnsi="仿宋_GB2312" w:cs="仿宋_GB2312" w:hint="eastAsia"/>
          <w:sz w:val="32"/>
          <w:szCs w:val="32"/>
        </w:rPr>
        <w:t>认真开展第十三批四川省学术和技术带头人及后备人选申报材料的归集、整理、审核和汇总工作，全力配合开展四川省学术和技术带头人终评工作。</w:t>
      </w:r>
    </w:p>
    <w:p w:rsidR="00A02F14" w:rsidRDefault="00A02F14" w:rsidP="00CC6C28">
      <w:pPr>
        <w:widowControl/>
        <w:spacing w:line="560" w:lineRule="exact"/>
        <w:ind w:firstLineChars="200" w:firstLine="31680"/>
        <w:textAlignment w:val="baseline"/>
        <w:rPr>
          <w:rFonts w:ascii="仿宋_GB2312" w:eastAsia="仿宋_GB2312" w:hAnsi="仿宋_GB2312"/>
          <w:sz w:val="32"/>
          <w:szCs w:val="32"/>
        </w:rPr>
      </w:pPr>
      <w:r>
        <w:rPr>
          <w:rFonts w:ascii="楷体_GB2312" w:eastAsia="楷体_GB2312" w:hAnsi="楷体_GB2312" w:cs="楷体_GB2312"/>
          <w:b/>
          <w:bCs/>
          <w:sz w:val="32"/>
          <w:szCs w:val="32"/>
        </w:rPr>
        <w:t>2.</w:t>
      </w:r>
      <w:r>
        <w:rPr>
          <w:rFonts w:ascii="楷体_GB2312" w:eastAsia="楷体_GB2312" w:hAnsi="楷体_GB2312" w:cs="楷体_GB2312" w:hint="eastAsia"/>
          <w:b/>
          <w:bCs/>
          <w:sz w:val="32"/>
          <w:szCs w:val="32"/>
        </w:rPr>
        <w:t>认真落实专家人才特定待遇。</w:t>
      </w:r>
      <w:r>
        <w:rPr>
          <w:rFonts w:ascii="仿宋_GB2312" w:eastAsia="仿宋_GB2312" w:hAnsi="仿宋_GB2312" w:cs="仿宋_GB2312" w:hint="eastAsia"/>
          <w:sz w:val="32"/>
          <w:szCs w:val="32"/>
        </w:rPr>
        <w:t>参与研究制定《四川省高层次人才子女就学管理服务办法》，严格落实高层次人才各项政策待遇。全年共为</w:t>
      </w:r>
      <w:r>
        <w:rPr>
          <w:rFonts w:ascii="仿宋_GB2312" w:eastAsia="仿宋_GB2312" w:hAnsi="仿宋_GB2312" w:cs="仿宋_GB2312"/>
          <w:sz w:val="32"/>
          <w:szCs w:val="32"/>
        </w:rPr>
        <w:t>165</w:t>
      </w:r>
      <w:r>
        <w:rPr>
          <w:rFonts w:ascii="仿宋_GB2312" w:eastAsia="仿宋_GB2312" w:hAnsi="仿宋_GB2312" w:cs="仿宋_GB2312" w:hint="eastAsia"/>
          <w:sz w:val="32"/>
          <w:szCs w:val="32"/>
        </w:rPr>
        <w:t>名高层次人才办理子女入学，同比增长</w:t>
      </w:r>
      <w:r>
        <w:rPr>
          <w:rFonts w:ascii="仿宋_GB2312" w:eastAsia="仿宋_GB2312" w:hAnsi="仿宋_GB2312" w:cs="仿宋_GB2312"/>
          <w:sz w:val="32"/>
          <w:szCs w:val="32"/>
        </w:rPr>
        <w:t>102%</w:t>
      </w:r>
      <w:r>
        <w:rPr>
          <w:rFonts w:ascii="仿宋_GB2312" w:eastAsia="仿宋_GB2312" w:hAnsi="仿宋_GB2312" w:cs="仿宋_GB2312" w:hint="eastAsia"/>
          <w:sz w:val="32"/>
          <w:szCs w:val="32"/>
        </w:rPr>
        <w:t>。共为</w:t>
      </w:r>
      <w:r>
        <w:rPr>
          <w:rFonts w:ascii="仿宋_GB2312" w:eastAsia="仿宋_GB2312" w:hAnsi="仿宋_GB2312" w:cs="仿宋_GB2312"/>
          <w:sz w:val="32"/>
          <w:szCs w:val="32"/>
        </w:rPr>
        <w:t>62</w:t>
      </w:r>
      <w:r>
        <w:rPr>
          <w:rFonts w:ascii="仿宋_GB2312" w:eastAsia="仿宋_GB2312" w:hAnsi="仿宋_GB2312" w:cs="仿宋_GB2312" w:hint="eastAsia"/>
          <w:sz w:val="32"/>
          <w:szCs w:val="32"/>
        </w:rPr>
        <w:t>名在川院士、</w:t>
      </w:r>
      <w:r>
        <w:rPr>
          <w:rFonts w:ascii="仿宋_GB2312" w:eastAsia="仿宋_GB2312" w:hAnsi="仿宋_GB2312" w:cs="仿宋_GB2312"/>
          <w:sz w:val="32"/>
          <w:szCs w:val="32"/>
        </w:rPr>
        <w:t>1197</w:t>
      </w:r>
      <w:r>
        <w:rPr>
          <w:rFonts w:ascii="仿宋_GB2312" w:eastAsia="仿宋_GB2312" w:hAnsi="仿宋_GB2312" w:cs="仿宋_GB2312" w:hint="eastAsia"/>
          <w:sz w:val="32"/>
          <w:szCs w:val="32"/>
        </w:rPr>
        <w:t>名国贴专家、</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名国家有突出贡献的中青年专家，</w:t>
      </w:r>
      <w:r>
        <w:rPr>
          <w:rFonts w:ascii="仿宋_GB2312" w:eastAsia="仿宋_GB2312" w:hAnsi="仿宋_GB2312" w:cs="仿宋_GB2312"/>
          <w:sz w:val="32"/>
          <w:szCs w:val="32"/>
        </w:rPr>
        <w:t>904</w:t>
      </w:r>
      <w:r>
        <w:rPr>
          <w:rFonts w:ascii="仿宋_GB2312" w:eastAsia="仿宋_GB2312" w:hAnsi="仿宋_GB2312" w:cs="仿宋_GB2312" w:hint="eastAsia"/>
          <w:sz w:val="32"/>
          <w:szCs w:val="32"/>
        </w:rPr>
        <w:t>名在管理期间内的四川省学术和技术带头人核发津贴</w:t>
      </w:r>
      <w:r>
        <w:rPr>
          <w:rFonts w:ascii="仿宋_GB2312" w:eastAsia="仿宋_GB2312" w:hAnsi="仿宋_GB2312" w:cs="仿宋_GB2312"/>
          <w:sz w:val="32"/>
          <w:szCs w:val="32"/>
        </w:rPr>
        <w:t>2109.8</w:t>
      </w:r>
      <w:r>
        <w:rPr>
          <w:rFonts w:ascii="仿宋_GB2312" w:eastAsia="仿宋_GB2312" w:hAnsi="仿宋_GB2312" w:cs="仿宋_GB2312" w:hint="eastAsia"/>
          <w:sz w:val="32"/>
          <w:szCs w:val="32"/>
        </w:rPr>
        <w:t>万元。资助留学人员回国创业启动支持计划项目</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项，共计资助</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万元。资助留学回国人员科技活动择优资助项目</w:t>
      </w:r>
      <w:r>
        <w:rPr>
          <w:rFonts w:ascii="仿宋_GB2312" w:eastAsia="仿宋_GB2312" w:hAnsi="仿宋_GB2312" w:cs="仿宋_GB2312"/>
          <w:sz w:val="32"/>
          <w:szCs w:val="32"/>
        </w:rPr>
        <w:t>44</w:t>
      </w:r>
      <w:r>
        <w:rPr>
          <w:rFonts w:ascii="仿宋_GB2312" w:eastAsia="仿宋_GB2312" w:hAnsi="仿宋_GB2312" w:cs="仿宋_GB2312" w:hint="eastAsia"/>
          <w:sz w:val="32"/>
          <w:szCs w:val="32"/>
        </w:rPr>
        <w:t>项，共计资助</w:t>
      </w:r>
      <w:r>
        <w:rPr>
          <w:rFonts w:ascii="仿宋_GB2312" w:eastAsia="仿宋_GB2312" w:hAnsi="仿宋_GB2312" w:cs="仿宋_GB2312"/>
          <w:sz w:val="32"/>
          <w:szCs w:val="32"/>
        </w:rPr>
        <w:t>165</w:t>
      </w:r>
      <w:r>
        <w:rPr>
          <w:rFonts w:ascii="仿宋_GB2312" w:eastAsia="仿宋_GB2312" w:hAnsi="仿宋_GB2312" w:cs="仿宋_GB2312" w:hint="eastAsia"/>
          <w:sz w:val="32"/>
          <w:szCs w:val="32"/>
        </w:rPr>
        <w:t>万元。组织博士后项目资助申报和实施，全年共计获得国家相关经费资助</w:t>
      </w:r>
      <w:r>
        <w:rPr>
          <w:rFonts w:ascii="仿宋_GB2312" w:eastAsia="仿宋_GB2312" w:hAnsi="仿宋_GB2312" w:cs="仿宋_GB2312"/>
          <w:sz w:val="32"/>
          <w:szCs w:val="32"/>
        </w:rPr>
        <w:t>5388.9</w:t>
      </w:r>
      <w:r>
        <w:rPr>
          <w:rFonts w:ascii="仿宋_GB2312" w:eastAsia="仿宋_GB2312" w:hAnsi="仿宋_GB2312" w:cs="仿宋_GB2312" w:hint="eastAsia"/>
          <w:sz w:val="32"/>
          <w:szCs w:val="32"/>
        </w:rPr>
        <w:t>万元。加大对省属设站单位支持力度，给予超额完成了国家招收计划的</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家博士后科研流动站设站单位</w:t>
      </w:r>
      <w:r>
        <w:rPr>
          <w:rFonts w:ascii="仿宋_GB2312" w:eastAsia="仿宋_GB2312" w:hAnsi="仿宋_GB2312" w:cs="仿宋_GB2312"/>
          <w:sz w:val="32"/>
          <w:szCs w:val="32"/>
        </w:rPr>
        <w:t>208</w:t>
      </w:r>
      <w:r>
        <w:rPr>
          <w:rFonts w:ascii="仿宋_GB2312" w:eastAsia="仿宋_GB2312" w:hAnsi="仿宋_GB2312" w:cs="仿宋_GB2312" w:hint="eastAsia"/>
          <w:sz w:val="32"/>
          <w:szCs w:val="32"/>
        </w:rPr>
        <w:t>万元博士后日常经费资助。</w:t>
      </w:r>
    </w:p>
    <w:p w:rsidR="00A02F14" w:rsidRDefault="00A02F14" w:rsidP="00CC6C28">
      <w:pPr>
        <w:widowControl/>
        <w:spacing w:line="560" w:lineRule="exact"/>
        <w:ind w:firstLineChars="196" w:firstLine="31680"/>
        <w:textAlignment w:val="baseline"/>
        <w:outlineLvl w:val="1"/>
        <w:rPr>
          <w:rFonts w:ascii="仿宋_GB2312" w:eastAsia="仿宋_GB2312" w:hAnsi="仿宋_GB2312"/>
          <w:sz w:val="32"/>
          <w:szCs w:val="32"/>
        </w:rPr>
      </w:pPr>
      <w:r>
        <w:rPr>
          <w:rFonts w:ascii="楷体_GB2312" w:eastAsia="楷体_GB2312" w:hAnsi="楷体_GB2312" w:cs="楷体_GB2312"/>
          <w:b/>
          <w:bCs/>
          <w:sz w:val="32"/>
          <w:szCs w:val="32"/>
        </w:rPr>
        <w:t>3.</w:t>
      </w:r>
      <w:r>
        <w:rPr>
          <w:rFonts w:ascii="楷体_GB2312" w:eastAsia="楷体_GB2312" w:hAnsi="楷体_GB2312" w:cs="楷体_GB2312" w:hint="eastAsia"/>
          <w:b/>
          <w:bCs/>
          <w:sz w:val="32"/>
          <w:szCs w:val="32"/>
        </w:rPr>
        <w:t>多措并举规范高级职称工作。</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严格开展全省高级职称复核工作。按照复核标准和流程，根据疫情防控的实际情况适时调整时间安排及复核方式。分批对我省工程技术、卫生、研究等系列</w:t>
      </w:r>
      <w:r>
        <w:rPr>
          <w:rFonts w:ascii="仿宋_GB2312" w:eastAsia="仿宋_GB2312" w:hAnsi="仿宋_GB2312" w:cs="仿宋_GB2312"/>
          <w:sz w:val="32"/>
          <w:szCs w:val="32"/>
        </w:rPr>
        <w:t>48</w:t>
      </w:r>
      <w:r>
        <w:rPr>
          <w:rFonts w:ascii="仿宋_GB2312" w:eastAsia="仿宋_GB2312" w:hAnsi="仿宋_GB2312" w:cs="仿宋_GB2312" w:hint="eastAsia"/>
          <w:sz w:val="32"/>
          <w:szCs w:val="32"/>
        </w:rPr>
        <w:t>个高评委报送的</w:t>
      </w:r>
      <w:r>
        <w:rPr>
          <w:rFonts w:ascii="仿宋_GB2312" w:eastAsia="仿宋_GB2312" w:hAnsi="仿宋_GB2312" w:cs="仿宋_GB2312"/>
          <w:sz w:val="32"/>
          <w:szCs w:val="32"/>
        </w:rPr>
        <w:t>1.12</w:t>
      </w:r>
      <w:r>
        <w:rPr>
          <w:rFonts w:ascii="仿宋_GB2312" w:eastAsia="仿宋_GB2312" w:hAnsi="仿宋_GB2312" w:cs="仿宋_GB2312" w:hint="eastAsia"/>
          <w:sz w:val="32"/>
          <w:szCs w:val="32"/>
        </w:rPr>
        <w:t>万份高级职称评审材料进行了复核，共产生高级职称</w:t>
      </w:r>
      <w:r>
        <w:rPr>
          <w:rFonts w:ascii="仿宋_GB2312" w:eastAsia="仿宋_GB2312" w:hAnsi="仿宋_GB2312" w:cs="仿宋_GB2312"/>
          <w:sz w:val="32"/>
          <w:szCs w:val="32"/>
        </w:rPr>
        <w:t>11148</w:t>
      </w:r>
      <w:r>
        <w:rPr>
          <w:rFonts w:ascii="仿宋_GB2312" w:eastAsia="仿宋_GB2312" w:hAnsi="仿宋_GB2312" w:cs="仿宋_GB2312" w:hint="eastAsia"/>
          <w:sz w:val="32"/>
          <w:szCs w:val="32"/>
        </w:rPr>
        <w:t>人，其中正高职称</w:t>
      </w:r>
      <w:r>
        <w:rPr>
          <w:rFonts w:ascii="仿宋_GB2312" w:eastAsia="仿宋_GB2312" w:hAnsi="仿宋_GB2312" w:cs="仿宋_GB2312"/>
          <w:sz w:val="32"/>
          <w:szCs w:val="32"/>
        </w:rPr>
        <w:t>1962</w:t>
      </w:r>
      <w:r>
        <w:rPr>
          <w:rFonts w:ascii="仿宋_GB2312" w:eastAsia="仿宋_GB2312" w:hAnsi="仿宋_GB2312" w:cs="仿宋_GB2312" w:hint="eastAsia"/>
          <w:sz w:val="32"/>
          <w:szCs w:val="32"/>
        </w:rPr>
        <w:t>人，副高职称</w:t>
      </w:r>
      <w:r>
        <w:rPr>
          <w:rFonts w:ascii="仿宋_GB2312" w:eastAsia="仿宋_GB2312" w:hAnsi="仿宋_GB2312" w:cs="仿宋_GB2312"/>
          <w:sz w:val="32"/>
          <w:szCs w:val="32"/>
        </w:rPr>
        <w:t>9186</w:t>
      </w:r>
      <w:r>
        <w:rPr>
          <w:rFonts w:ascii="仿宋_GB2312" w:eastAsia="仿宋_GB2312" w:hAnsi="仿宋_GB2312" w:cs="仿宋_GB2312" w:hint="eastAsia"/>
          <w:sz w:val="32"/>
          <w:szCs w:val="32"/>
        </w:rPr>
        <w:t>人。</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有序推进职称证书核发办理工作。对职称证书的核发办理实行预约制度，同时通过电话及线上等方式对办理资料进行预审，有效缩短现场办理时间。全年共核发空白专业技术职务资格证书</w:t>
      </w:r>
      <w:r>
        <w:rPr>
          <w:rFonts w:ascii="仿宋_GB2312" w:eastAsia="仿宋_GB2312" w:hAnsi="仿宋_GB2312" w:cs="仿宋_GB2312"/>
          <w:sz w:val="32"/>
          <w:szCs w:val="32"/>
        </w:rPr>
        <w:t>80749</w:t>
      </w:r>
      <w:r>
        <w:rPr>
          <w:rFonts w:ascii="仿宋_GB2312" w:eastAsia="仿宋_GB2312" w:hAnsi="仿宋_GB2312" w:cs="仿宋_GB2312" w:hint="eastAsia"/>
          <w:sz w:val="32"/>
          <w:szCs w:val="32"/>
        </w:rPr>
        <w:t>本，核发办理</w:t>
      </w:r>
      <w:r>
        <w:rPr>
          <w:rFonts w:ascii="仿宋_GB2312" w:eastAsia="仿宋_GB2312" w:hAnsi="仿宋_GB2312" w:cs="仿宋_GB2312"/>
          <w:sz w:val="32"/>
          <w:szCs w:val="32"/>
        </w:rPr>
        <w:t>7115</w:t>
      </w:r>
      <w:r>
        <w:rPr>
          <w:rFonts w:ascii="仿宋_GB2312" w:eastAsia="仿宋_GB2312" w:hAnsi="仿宋_GB2312" w:cs="仿宋_GB2312" w:hint="eastAsia"/>
          <w:sz w:val="32"/>
          <w:szCs w:val="32"/>
        </w:rPr>
        <w:t>本高级职称证书。</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规范开展全省高级职称确认及撤销工作。严格按照国家和我省关于深化职称制度改革有关精神，规范开展高级职称确认及撤销工作。全年共确认高级职称</w:t>
      </w:r>
      <w:r>
        <w:rPr>
          <w:rFonts w:ascii="仿宋_GB2312" w:eastAsia="仿宋_GB2312" w:hAnsi="仿宋_GB2312" w:cs="仿宋_GB2312"/>
          <w:sz w:val="32"/>
          <w:szCs w:val="32"/>
        </w:rPr>
        <w:t>83</w:t>
      </w:r>
      <w:r>
        <w:rPr>
          <w:rFonts w:ascii="仿宋_GB2312" w:eastAsia="仿宋_GB2312" w:hAnsi="仿宋_GB2312" w:cs="仿宋_GB2312" w:hint="eastAsia"/>
          <w:sz w:val="32"/>
          <w:szCs w:val="32"/>
        </w:rPr>
        <w:t>人，撤销高级职称</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人。办理厅长信箱职称类信访件</w:t>
      </w:r>
      <w:r>
        <w:rPr>
          <w:rFonts w:ascii="仿宋_GB2312" w:eastAsia="仿宋_GB2312" w:hAnsi="仿宋_GB2312" w:cs="仿宋_GB2312"/>
          <w:sz w:val="32"/>
          <w:szCs w:val="32"/>
        </w:rPr>
        <w:t>188</w:t>
      </w:r>
      <w:r>
        <w:rPr>
          <w:rFonts w:ascii="仿宋_GB2312" w:eastAsia="仿宋_GB2312" w:hAnsi="仿宋_GB2312" w:cs="仿宋_GB2312" w:hint="eastAsia"/>
          <w:sz w:val="32"/>
          <w:szCs w:val="32"/>
        </w:rPr>
        <w:t>件。深入推进考试类证书补办网申工作，由每季度受理改为每月受理，全年共上报补办考试类证书</w:t>
      </w:r>
      <w:r>
        <w:rPr>
          <w:rFonts w:ascii="仿宋_GB2312" w:eastAsia="仿宋_GB2312" w:hAnsi="仿宋_GB2312" w:cs="仿宋_GB2312"/>
          <w:sz w:val="32"/>
          <w:szCs w:val="32"/>
        </w:rPr>
        <w:t>1396</w:t>
      </w:r>
      <w:r>
        <w:rPr>
          <w:rFonts w:ascii="仿宋_GB2312" w:eastAsia="仿宋_GB2312" w:hAnsi="仿宋_GB2312" w:cs="仿宋_GB2312" w:hint="eastAsia"/>
          <w:sz w:val="32"/>
          <w:szCs w:val="32"/>
        </w:rPr>
        <w:t>本。</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认真开展了留学回国人员职称评审工作。全年全省共有</w:t>
      </w:r>
      <w:r>
        <w:rPr>
          <w:rFonts w:ascii="仿宋_GB2312" w:eastAsia="仿宋_GB2312" w:hAnsi="仿宋_GB2312" w:cs="仿宋_GB2312"/>
          <w:sz w:val="32"/>
          <w:szCs w:val="32"/>
        </w:rPr>
        <w:t>187</w:t>
      </w:r>
      <w:r>
        <w:rPr>
          <w:rFonts w:ascii="仿宋_GB2312" w:eastAsia="仿宋_GB2312" w:hAnsi="仿宋_GB2312" w:cs="仿宋_GB2312" w:hint="eastAsia"/>
          <w:sz w:val="32"/>
          <w:szCs w:val="32"/>
        </w:rPr>
        <w:t>人申报留学回国人员职称评审，</w:t>
      </w:r>
      <w:r>
        <w:rPr>
          <w:rFonts w:ascii="仿宋_GB2312" w:eastAsia="仿宋_GB2312" w:hAnsi="仿宋_GB2312" w:cs="仿宋_GB2312"/>
          <w:sz w:val="32"/>
          <w:szCs w:val="32"/>
        </w:rPr>
        <w:t>81</w:t>
      </w:r>
      <w:r>
        <w:rPr>
          <w:rFonts w:ascii="仿宋_GB2312" w:eastAsia="仿宋_GB2312" w:hAnsi="仿宋_GB2312" w:cs="仿宋_GB2312" w:hint="eastAsia"/>
          <w:sz w:val="32"/>
          <w:szCs w:val="32"/>
        </w:rPr>
        <w:t>人获专家评审通过。</w:t>
      </w:r>
    </w:p>
    <w:p w:rsidR="00A02F14" w:rsidRDefault="00A02F14" w:rsidP="00CC6C28">
      <w:pPr>
        <w:ind w:firstLineChars="200" w:firstLine="31680"/>
      </w:pPr>
      <w:r>
        <w:rPr>
          <w:rFonts w:ascii="楷体_GB2312" w:eastAsia="楷体_GB2312" w:hAnsi="楷体_GB2312" w:cs="楷体_GB2312"/>
          <w:b/>
          <w:bCs/>
          <w:sz w:val="32"/>
          <w:szCs w:val="32"/>
        </w:rPr>
        <w:t>4.</w:t>
      </w:r>
      <w:r>
        <w:rPr>
          <w:rFonts w:ascii="楷体_GB2312" w:eastAsia="楷体_GB2312" w:hAnsi="楷体_GB2312" w:cs="楷体_GB2312" w:hint="eastAsia"/>
          <w:b/>
          <w:bCs/>
          <w:sz w:val="32"/>
          <w:szCs w:val="32"/>
        </w:rPr>
        <w:t>优质高效做好服务窗口工作。</w:t>
      </w:r>
      <w:r>
        <w:rPr>
          <w:rFonts w:ascii="仿宋_GB2312" w:eastAsia="仿宋_GB2312" w:hAnsi="仿宋_GB2312" w:cs="仿宋_GB2312" w:hint="eastAsia"/>
          <w:sz w:val="32"/>
          <w:szCs w:val="32"/>
        </w:rPr>
        <w:t>尽职守责做好国家、省海外高层次引进人才窗口服务工作。全年共为</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余名国家、省海外高层次人才引进人才办理了</w:t>
      </w:r>
      <w:r>
        <w:rPr>
          <w:rFonts w:ascii="仿宋_GB2312" w:eastAsia="仿宋_GB2312" w:hAnsi="仿宋_GB2312" w:cs="仿宋_GB2312"/>
          <w:sz w:val="32"/>
          <w:szCs w:val="32"/>
        </w:rPr>
        <w:t>260</w:t>
      </w:r>
      <w:r>
        <w:rPr>
          <w:rFonts w:ascii="仿宋_GB2312" w:eastAsia="仿宋_GB2312" w:hAnsi="仿宋_GB2312" w:cs="仿宋_GB2312" w:hint="eastAsia"/>
          <w:sz w:val="32"/>
          <w:szCs w:val="32"/>
        </w:rPr>
        <w:t>余项服务需求，跟进专家在居留、出入境、落户、物品进境、就医、子女入学等各项特定待遇落实情况，协调办结多次往返签证</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余人次，代办《特约医疗证》</w:t>
      </w:r>
      <w:r>
        <w:rPr>
          <w:rFonts w:ascii="仿宋_GB2312" w:eastAsia="仿宋_GB2312" w:hAnsi="仿宋_GB2312" w:cs="仿宋_GB2312"/>
          <w:sz w:val="32"/>
          <w:szCs w:val="32"/>
        </w:rPr>
        <w:t>141</w:t>
      </w:r>
      <w:r>
        <w:rPr>
          <w:rFonts w:ascii="仿宋_GB2312" w:eastAsia="仿宋_GB2312" w:hAnsi="仿宋_GB2312" w:cs="仿宋_GB2312" w:hint="eastAsia"/>
          <w:sz w:val="32"/>
          <w:szCs w:val="32"/>
        </w:rPr>
        <w:t>件。高效开展海外留学人员两项身份认证，全年共认定四川省海外留学人员身份</w:t>
      </w:r>
      <w:r>
        <w:rPr>
          <w:rFonts w:ascii="仿宋_GB2312" w:eastAsia="仿宋_GB2312" w:hAnsi="仿宋_GB2312" w:cs="仿宋_GB2312"/>
          <w:sz w:val="32"/>
          <w:szCs w:val="32"/>
        </w:rPr>
        <w:t>1184</w:t>
      </w:r>
      <w:r>
        <w:rPr>
          <w:rFonts w:ascii="仿宋_GB2312" w:eastAsia="仿宋_GB2312" w:hAnsi="仿宋_GB2312" w:cs="仿宋_GB2312" w:hint="eastAsia"/>
          <w:sz w:val="32"/>
          <w:szCs w:val="32"/>
        </w:rPr>
        <w:t>人，认定四川省海外高层次留学人才身份</w:t>
      </w:r>
      <w:r>
        <w:rPr>
          <w:rFonts w:ascii="仿宋_GB2312" w:eastAsia="仿宋_GB2312" w:hAnsi="仿宋_GB2312" w:cs="仿宋_GB2312"/>
          <w:sz w:val="32"/>
          <w:szCs w:val="32"/>
        </w:rPr>
        <w:t>899</w:t>
      </w:r>
      <w:r>
        <w:rPr>
          <w:rFonts w:ascii="仿宋_GB2312" w:eastAsia="仿宋_GB2312" w:hAnsi="仿宋_GB2312" w:cs="仿宋_GB2312" w:hint="eastAsia"/>
          <w:sz w:val="32"/>
          <w:szCs w:val="32"/>
        </w:rPr>
        <w:t>人。严格办理博士后进出站，全年共办结</w:t>
      </w:r>
      <w:r>
        <w:rPr>
          <w:rFonts w:ascii="仿宋_GB2312" w:eastAsia="仿宋_GB2312" w:hAnsi="仿宋_GB2312" w:cs="仿宋_GB2312"/>
          <w:sz w:val="32"/>
          <w:szCs w:val="32"/>
        </w:rPr>
        <w:t>984</w:t>
      </w:r>
      <w:r>
        <w:rPr>
          <w:rFonts w:ascii="仿宋_GB2312" w:eastAsia="仿宋_GB2312" w:hAnsi="仿宋_GB2312" w:cs="仿宋_GB2312" w:hint="eastAsia"/>
          <w:sz w:val="32"/>
          <w:szCs w:val="32"/>
        </w:rPr>
        <w:t>名博士后进站，</w:t>
      </w:r>
      <w:r>
        <w:rPr>
          <w:rFonts w:ascii="仿宋_GB2312" w:eastAsia="仿宋_GB2312" w:hAnsi="仿宋_GB2312" w:cs="仿宋_GB2312"/>
          <w:sz w:val="32"/>
          <w:szCs w:val="32"/>
        </w:rPr>
        <w:t>311</w:t>
      </w:r>
      <w:r>
        <w:rPr>
          <w:rFonts w:ascii="仿宋_GB2312" w:eastAsia="仿宋_GB2312" w:hAnsi="仿宋_GB2312" w:cs="仿宋_GB2312" w:hint="eastAsia"/>
          <w:sz w:val="32"/>
          <w:szCs w:val="32"/>
        </w:rPr>
        <w:t>名博士后出站，</w:t>
      </w:r>
      <w:r>
        <w:rPr>
          <w:rFonts w:ascii="仿宋_GB2312" w:eastAsia="仿宋_GB2312" w:hAnsi="仿宋_GB2312" w:cs="仿宋_GB2312"/>
          <w:sz w:val="32"/>
          <w:szCs w:val="32"/>
        </w:rPr>
        <w:t>91</w:t>
      </w:r>
      <w:r>
        <w:rPr>
          <w:rFonts w:ascii="仿宋_GB2312" w:eastAsia="仿宋_GB2312" w:hAnsi="仿宋_GB2312" w:cs="仿宋_GB2312" w:hint="eastAsia"/>
          <w:sz w:val="32"/>
          <w:szCs w:val="32"/>
        </w:rPr>
        <w:t>人退站，协调处理了</w:t>
      </w:r>
      <w:r>
        <w:rPr>
          <w:rFonts w:ascii="仿宋_GB2312" w:eastAsia="仿宋_GB2312" w:hAnsi="仿宋_GB2312" w:cs="仿宋_GB2312"/>
          <w:sz w:val="32"/>
          <w:szCs w:val="32"/>
        </w:rPr>
        <w:t>40</w:t>
      </w:r>
      <w:r>
        <w:rPr>
          <w:rFonts w:ascii="仿宋_GB2312" w:eastAsia="仿宋_GB2312" w:hAnsi="仿宋_GB2312" w:cs="仿宋_GB2312" w:hint="eastAsia"/>
          <w:sz w:val="32"/>
          <w:szCs w:val="32"/>
        </w:rPr>
        <w:t>名博士后特别进站申请。认真解决博士后的户口迁移、子女入学、出站介绍和户口换发等问题。</w:t>
      </w:r>
    </w:p>
    <w:p w:rsidR="00A02F14" w:rsidRDefault="00A02F14">
      <w:pPr>
        <w:widowControl/>
        <w:jc w:val="left"/>
        <w:rPr>
          <w:rFonts w:ascii="仿宋" w:eastAsia="仿宋" w:hAnsi="仿宋"/>
          <w:kern w:val="0"/>
          <w:sz w:val="32"/>
          <w:szCs w:val="32"/>
        </w:rPr>
      </w:pPr>
      <w:r>
        <w:rPr>
          <w:rFonts w:ascii="仿宋" w:eastAsia="仿宋" w:hAnsi="仿宋"/>
          <w:sz w:val="32"/>
          <w:szCs w:val="32"/>
        </w:rPr>
        <w:br w:type="page"/>
      </w:r>
    </w:p>
    <w:p w:rsidR="00A02F14" w:rsidRDefault="00A02F14">
      <w:pPr>
        <w:pStyle w:val="Heading1"/>
        <w:ind w:right="440"/>
        <w:jc w:val="center"/>
        <w:rPr>
          <w:rStyle w:val="1Char"/>
          <w:rFonts w:ascii="黑体" w:eastAsia="黑体" w:hAnsi="黑体"/>
        </w:rPr>
      </w:pPr>
      <w:bookmarkStart w:id="23" w:name="_Toc15377204"/>
      <w:bookmarkStart w:id="24" w:name="_Toc81655125"/>
      <w:bookmarkStart w:id="25" w:name="_Toc15396602"/>
      <w:r>
        <w:rPr>
          <w:rFonts w:ascii="黑体" w:eastAsia="黑体" w:hAnsi="黑体" w:cs="黑体" w:hint="eastAsia"/>
          <w:b w:val="0"/>
          <w:bCs w:val="0"/>
        </w:rPr>
        <w:t>第二部分</w:t>
      </w:r>
      <w:r>
        <w:rPr>
          <w:rFonts w:ascii="黑体" w:eastAsia="黑体" w:hAnsi="黑体" w:cs="黑体"/>
          <w:b w:val="0"/>
          <w:bCs w:val="0"/>
        </w:rPr>
        <w:t xml:space="preserve"> 2020</w:t>
      </w:r>
      <w:r>
        <w:rPr>
          <w:rFonts w:ascii="黑体" w:eastAsia="黑体" w:hAnsi="黑体" w:cs="黑体" w:hint="eastAsia"/>
          <w:b w:val="0"/>
          <w:bCs w:val="0"/>
        </w:rPr>
        <w:t>年度单位</w:t>
      </w:r>
      <w:r>
        <w:rPr>
          <w:rStyle w:val="1Char"/>
          <w:rFonts w:ascii="黑体" w:eastAsia="黑体" w:hAnsi="黑体" w:cs="黑体" w:hint="eastAsia"/>
        </w:rPr>
        <w:t>决算情况说明</w:t>
      </w:r>
      <w:bookmarkEnd w:id="23"/>
      <w:bookmarkEnd w:id="24"/>
      <w:bookmarkEnd w:id="25"/>
    </w:p>
    <w:p w:rsidR="00A02F14" w:rsidRDefault="00A02F14"/>
    <w:p w:rsidR="00A02F14" w:rsidRDefault="00A02F14">
      <w:pPr>
        <w:pStyle w:val="ListParagraph"/>
        <w:spacing w:line="600" w:lineRule="exact"/>
        <w:ind w:left="640" w:firstLineChars="0" w:firstLine="0"/>
        <w:outlineLvl w:val="1"/>
        <w:rPr>
          <w:rStyle w:val="Heading2Char"/>
          <w:rFonts w:ascii="黑体" w:eastAsia="黑体" w:hAnsi="黑体" w:cs="Times New Roman"/>
          <w:b w:val="0"/>
          <w:bCs w:val="0"/>
        </w:rPr>
      </w:pPr>
      <w:bookmarkStart w:id="26" w:name="_Toc15377205"/>
      <w:bookmarkStart w:id="27" w:name="_Toc15396603"/>
      <w:bookmarkStart w:id="28" w:name="_Toc81655126"/>
      <w:r>
        <w:rPr>
          <w:rFonts w:ascii="黑体" w:eastAsia="黑体" w:hAnsi="黑体" w:cs="黑体" w:hint="eastAsia"/>
          <w:sz w:val="32"/>
          <w:szCs w:val="32"/>
        </w:rPr>
        <w:t>一、收</w:t>
      </w:r>
      <w:r>
        <w:rPr>
          <w:rStyle w:val="Heading2Char"/>
          <w:rFonts w:ascii="黑体" w:eastAsia="黑体" w:hAnsi="黑体" w:cs="黑体" w:hint="eastAsia"/>
          <w:b w:val="0"/>
          <w:bCs w:val="0"/>
        </w:rPr>
        <w:t>入支出决算总体情况说明</w:t>
      </w:r>
      <w:bookmarkEnd w:id="26"/>
      <w:bookmarkEnd w:id="27"/>
      <w:bookmarkEnd w:id="28"/>
    </w:p>
    <w:p w:rsidR="00A02F14" w:rsidRDefault="00A02F14" w:rsidP="00CC6C28">
      <w:pPr>
        <w:spacing w:line="600" w:lineRule="exact"/>
        <w:ind w:firstLineChars="200" w:firstLine="31680"/>
        <w:jc w:val="left"/>
        <w:rPr>
          <w:rFonts w:ascii="仿宋_GB2312" w:eastAsia="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年度</w:t>
      </w:r>
      <w:r>
        <w:rPr>
          <w:rFonts w:ascii="仿宋" w:eastAsia="仿宋" w:hAnsi="仿宋" w:cs="仿宋" w:hint="eastAsia"/>
          <w:sz w:val="32"/>
          <w:szCs w:val="32"/>
        </w:rPr>
        <w:t>收、支总计</w:t>
      </w:r>
      <w:r>
        <w:rPr>
          <w:rFonts w:ascii="仿宋_GB2312" w:eastAsia="仿宋_GB2312" w:cs="仿宋_GB2312"/>
          <w:sz w:val="32"/>
          <w:szCs w:val="32"/>
        </w:rPr>
        <w:t>3439.39</w:t>
      </w:r>
      <w:r>
        <w:rPr>
          <w:rFonts w:ascii="仿宋_GB2312" w:eastAsia="仿宋_GB2312" w:cs="仿宋_GB2312" w:hint="eastAsia"/>
          <w:sz w:val="32"/>
          <w:szCs w:val="32"/>
        </w:rPr>
        <w:t>万元。与</w:t>
      </w:r>
      <w:r>
        <w:rPr>
          <w:rFonts w:ascii="仿宋_GB2312" w:eastAsia="仿宋_GB2312" w:cs="仿宋_GB2312"/>
          <w:sz w:val="32"/>
          <w:szCs w:val="32"/>
        </w:rPr>
        <w:t>2019</w:t>
      </w:r>
      <w:r>
        <w:rPr>
          <w:rFonts w:ascii="仿宋_GB2312" w:eastAsia="仿宋_GB2312" w:cs="仿宋_GB2312" w:hint="eastAsia"/>
          <w:sz w:val="32"/>
          <w:szCs w:val="32"/>
        </w:rPr>
        <w:t>年相比，收、支总计减少</w:t>
      </w:r>
      <w:r>
        <w:rPr>
          <w:rFonts w:ascii="仿宋_GB2312" w:eastAsia="仿宋_GB2312" w:cs="仿宋_GB2312"/>
          <w:sz w:val="32"/>
          <w:szCs w:val="32"/>
        </w:rPr>
        <w:t>767.58</w:t>
      </w:r>
      <w:r>
        <w:rPr>
          <w:rFonts w:ascii="仿宋_GB2312" w:eastAsia="仿宋_GB2312" w:cs="仿宋_GB2312" w:hint="eastAsia"/>
          <w:sz w:val="32"/>
          <w:szCs w:val="32"/>
        </w:rPr>
        <w:t>万元，下降</w:t>
      </w:r>
      <w:r>
        <w:rPr>
          <w:rFonts w:ascii="仿宋_GB2312" w:eastAsia="仿宋_GB2312" w:cs="仿宋_GB2312"/>
          <w:sz w:val="32"/>
          <w:szCs w:val="32"/>
        </w:rPr>
        <w:t>18.25%</w:t>
      </w:r>
      <w:r>
        <w:rPr>
          <w:rFonts w:ascii="仿宋_GB2312" w:eastAsia="仿宋_GB2312" w:cs="仿宋_GB2312" w:hint="eastAsia"/>
          <w:sz w:val="32"/>
          <w:szCs w:val="32"/>
        </w:rPr>
        <w:t>。主要变动原因是部拨国务院政府特殊津贴、在川院士及省学术带头人津贴补助和四川省专业技术人才队伍建设资金收入减少。</w:t>
      </w:r>
    </w:p>
    <w:p w:rsidR="00A02F14" w:rsidRDefault="00A02F14" w:rsidP="00CC6C28">
      <w:pPr>
        <w:spacing w:line="600" w:lineRule="exact"/>
        <w:ind w:firstLineChars="200" w:firstLine="31680"/>
        <w:rPr>
          <w:rFonts w:ascii="仿宋" w:eastAsia="仿宋" w:hAnsi="仿宋"/>
          <w:sz w:val="32"/>
          <w:szCs w:val="32"/>
        </w:rPr>
      </w:pPr>
      <w:r>
        <w:rPr>
          <w:rFonts w:ascii="仿宋" w:eastAsia="仿宋" w:hAnsi="仿宋" w:cs="仿宋" w:hint="eastAsia"/>
          <w:sz w:val="32"/>
          <w:szCs w:val="32"/>
        </w:rPr>
        <w:t>（图</w:t>
      </w:r>
      <w:r>
        <w:rPr>
          <w:rFonts w:ascii="仿宋" w:eastAsia="仿宋" w:hAnsi="仿宋" w:cs="仿宋"/>
          <w:sz w:val="32"/>
          <w:szCs w:val="32"/>
        </w:rPr>
        <w:t>1</w:t>
      </w:r>
      <w:r>
        <w:rPr>
          <w:rFonts w:ascii="仿宋" w:eastAsia="仿宋" w:hAnsi="仿宋" w:cs="仿宋" w:hint="eastAsia"/>
          <w:sz w:val="32"/>
          <w:szCs w:val="32"/>
        </w:rPr>
        <w:t>：收、支决算总计变动情况图）（单位：万元）</w:t>
      </w:r>
    </w:p>
    <w:p w:rsidR="00A02F14" w:rsidRDefault="00A02F14">
      <w:pPr>
        <w:pStyle w:val="BodyText"/>
        <w:spacing w:before="93"/>
        <w:rPr>
          <w:rFonts w:eastAsia="仿宋" w:cs="Times New Roman"/>
        </w:rPr>
      </w:pPr>
      <w:r w:rsidRPr="00544698">
        <w:rPr>
          <w:rFonts w:eastAsia="仿宋" w:cs="Times New Roman"/>
        </w:rPr>
        <w:object w:dxaOrig="7935" w:dyaOrig="5700">
          <v:shape id="_x0000_i1026" type="#_x0000_t75" style="width:400.5pt;height:299.25pt" o:ole="">
            <v:imagedata r:id="rId11" o:title=""/>
            <o:lock v:ext="edit" aspectratio="f"/>
          </v:shape>
          <o:OLEObject Type="Embed" ProgID="Excel.Chart.8" ShapeID="_x0000_i1026" DrawAspect="Content" ObjectID="_1692715822" r:id="rId12"/>
        </w:object>
      </w:r>
    </w:p>
    <w:p w:rsidR="00A02F14" w:rsidRDefault="00A02F14">
      <w:pPr>
        <w:pStyle w:val="ListParagraph"/>
        <w:spacing w:line="600" w:lineRule="exact"/>
        <w:ind w:left="640" w:firstLineChars="0" w:firstLine="0"/>
        <w:outlineLvl w:val="1"/>
        <w:rPr>
          <w:rStyle w:val="Heading2Char"/>
          <w:rFonts w:ascii="黑体" w:eastAsia="黑体" w:hAnsi="黑体" w:cs="Times New Roman"/>
          <w:b w:val="0"/>
          <w:bCs w:val="0"/>
        </w:rPr>
      </w:pPr>
      <w:bookmarkStart w:id="29" w:name="_Toc81655127"/>
      <w:bookmarkStart w:id="30" w:name="_Toc15396604"/>
      <w:bookmarkStart w:id="31" w:name="_Toc15377206"/>
      <w:r>
        <w:rPr>
          <w:rFonts w:ascii="黑体" w:eastAsia="黑体" w:hAnsi="黑体" w:cs="黑体" w:hint="eastAsia"/>
          <w:sz w:val="32"/>
          <w:szCs w:val="32"/>
        </w:rPr>
        <w:t>二、收</w:t>
      </w:r>
      <w:r>
        <w:rPr>
          <w:rStyle w:val="Heading2Char"/>
          <w:rFonts w:ascii="黑体" w:eastAsia="黑体" w:hAnsi="黑体" w:cs="黑体" w:hint="eastAsia"/>
          <w:b w:val="0"/>
          <w:bCs w:val="0"/>
        </w:rPr>
        <w:t>入决算情况说明</w:t>
      </w:r>
      <w:bookmarkEnd w:id="29"/>
      <w:bookmarkEnd w:id="30"/>
      <w:bookmarkEnd w:id="31"/>
    </w:p>
    <w:p w:rsidR="00A02F14" w:rsidRDefault="00A02F14" w:rsidP="00CC6C28">
      <w:pPr>
        <w:spacing w:line="600" w:lineRule="exact"/>
        <w:ind w:firstLineChars="200" w:firstLine="31680"/>
        <w:rPr>
          <w:rFonts w:ascii="仿宋_GB2312" w:eastAsia="仿宋_GB2312"/>
          <w:sz w:val="32"/>
          <w:szCs w:val="32"/>
        </w:rPr>
      </w:pPr>
      <w:r>
        <w:rPr>
          <w:rFonts w:ascii="仿宋" w:eastAsia="仿宋" w:hAnsi="仿宋" w:cs="仿宋"/>
          <w:sz w:val="32"/>
          <w:szCs w:val="32"/>
        </w:rPr>
        <w:t>2020</w:t>
      </w:r>
      <w:r>
        <w:rPr>
          <w:rFonts w:ascii="仿宋" w:eastAsia="仿宋" w:hAnsi="仿宋" w:cs="仿宋" w:hint="eastAsia"/>
          <w:sz w:val="32"/>
          <w:szCs w:val="32"/>
        </w:rPr>
        <w:t>年本年收入合计</w:t>
      </w:r>
      <w:r>
        <w:rPr>
          <w:rFonts w:ascii="仿宋" w:eastAsia="仿宋" w:hAnsi="仿宋" w:cs="仿宋"/>
          <w:sz w:val="32"/>
          <w:szCs w:val="32"/>
        </w:rPr>
        <w:t>3419.28</w:t>
      </w:r>
      <w:r>
        <w:rPr>
          <w:rFonts w:ascii="仿宋" w:eastAsia="仿宋" w:hAnsi="仿宋" w:cs="仿宋" w:hint="eastAsia"/>
          <w:sz w:val="32"/>
          <w:szCs w:val="32"/>
        </w:rPr>
        <w:t>万元，其中：一般公共预算财政拨款收入</w:t>
      </w:r>
      <w:r>
        <w:rPr>
          <w:rFonts w:ascii="仿宋" w:eastAsia="仿宋" w:hAnsi="仿宋" w:cs="仿宋"/>
          <w:sz w:val="32"/>
          <w:szCs w:val="32"/>
        </w:rPr>
        <w:t>2550.26</w:t>
      </w:r>
      <w:r>
        <w:rPr>
          <w:rFonts w:ascii="仿宋" w:eastAsia="仿宋" w:hAnsi="仿宋" w:cs="仿宋" w:hint="eastAsia"/>
          <w:sz w:val="32"/>
          <w:szCs w:val="32"/>
        </w:rPr>
        <w:t>万元，占</w:t>
      </w:r>
      <w:r>
        <w:rPr>
          <w:rFonts w:ascii="仿宋" w:eastAsia="仿宋" w:hAnsi="仿宋" w:cs="仿宋"/>
          <w:sz w:val="32"/>
          <w:szCs w:val="32"/>
        </w:rPr>
        <w:t>74.58%</w:t>
      </w:r>
      <w:r>
        <w:rPr>
          <w:rFonts w:ascii="仿宋" w:eastAsia="仿宋" w:hAnsi="仿宋" w:cs="仿宋" w:hint="eastAsia"/>
          <w:sz w:val="32"/>
          <w:szCs w:val="32"/>
        </w:rPr>
        <w:t>；其他收入</w:t>
      </w:r>
      <w:r>
        <w:rPr>
          <w:rFonts w:ascii="仿宋" w:eastAsia="仿宋" w:hAnsi="仿宋" w:cs="仿宋"/>
          <w:sz w:val="32"/>
          <w:szCs w:val="32"/>
        </w:rPr>
        <w:t>869.02</w:t>
      </w:r>
      <w:r>
        <w:rPr>
          <w:rFonts w:ascii="仿宋" w:eastAsia="仿宋" w:hAnsi="仿宋" w:cs="仿宋" w:hint="eastAsia"/>
          <w:sz w:val="32"/>
          <w:szCs w:val="32"/>
        </w:rPr>
        <w:t>万元，占</w:t>
      </w:r>
      <w:r>
        <w:rPr>
          <w:rFonts w:ascii="仿宋" w:eastAsia="仿宋" w:hAnsi="仿宋" w:cs="仿宋"/>
          <w:sz w:val="32"/>
          <w:szCs w:val="32"/>
        </w:rPr>
        <w:t>25.42%</w:t>
      </w:r>
      <w:r>
        <w:rPr>
          <w:rFonts w:ascii="仿宋" w:eastAsia="仿宋" w:hAnsi="仿宋" w:cs="仿宋" w:hint="eastAsia"/>
          <w:sz w:val="32"/>
          <w:szCs w:val="32"/>
        </w:rPr>
        <w:t>。</w:t>
      </w:r>
    </w:p>
    <w:p w:rsidR="00A02F14" w:rsidRDefault="00A02F14" w:rsidP="00CC6C28">
      <w:pPr>
        <w:spacing w:line="600" w:lineRule="exact"/>
        <w:ind w:firstLineChars="200" w:firstLine="31680"/>
        <w:rPr>
          <w:rFonts w:ascii="仿宋" w:eastAsia="仿宋" w:hAnsi="仿宋"/>
          <w:sz w:val="32"/>
          <w:szCs w:val="32"/>
        </w:rPr>
      </w:pPr>
      <w:r>
        <w:rPr>
          <w:rFonts w:ascii="仿宋" w:eastAsia="仿宋" w:hAnsi="仿宋" w:cs="仿宋" w:hint="eastAsia"/>
          <w:sz w:val="32"/>
          <w:szCs w:val="32"/>
        </w:rPr>
        <w:t>（图</w:t>
      </w:r>
      <w:r>
        <w:rPr>
          <w:rFonts w:ascii="仿宋" w:eastAsia="仿宋" w:hAnsi="仿宋" w:cs="仿宋"/>
          <w:sz w:val="32"/>
          <w:szCs w:val="32"/>
        </w:rPr>
        <w:t>2</w:t>
      </w:r>
      <w:r>
        <w:rPr>
          <w:rFonts w:ascii="仿宋" w:eastAsia="仿宋" w:hAnsi="仿宋" w:cs="仿宋" w:hint="eastAsia"/>
          <w:sz w:val="32"/>
          <w:szCs w:val="32"/>
        </w:rPr>
        <w:t>：收入决算结构图）</w:t>
      </w:r>
    </w:p>
    <w:p w:rsidR="00A02F14" w:rsidRDefault="00A02F14">
      <w:pPr>
        <w:pStyle w:val="BodyText"/>
        <w:spacing w:before="93"/>
        <w:rPr>
          <w:rFonts w:eastAsia="仿宋" w:cs="Times New Roman"/>
        </w:rPr>
      </w:pPr>
      <w:r w:rsidRPr="00544698">
        <w:rPr>
          <w:rFonts w:eastAsia="仿宋" w:cs="Times New Roman"/>
          <w:lang/>
        </w:rPr>
        <w:object w:dxaOrig="8039" w:dyaOrig="6029">
          <v:shape id="_x0000_i1027" type="#_x0000_t75" style="width:402pt;height:301.5pt" o:ole="">
            <v:imagedata r:id="rId13" o:title=""/>
          </v:shape>
          <o:OLEObject Type="Embed" ProgID="Excel.Sheet.8" ShapeID="_x0000_i1027" DrawAspect="Content" ObjectID="_1692715823" r:id="rId14"/>
        </w:object>
      </w:r>
    </w:p>
    <w:p w:rsidR="00A02F14" w:rsidRDefault="00A02F14">
      <w:pPr>
        <w:pStyle w:val="ListParagraph"/>
        <w:spacing w:line="600" w:lineRule="exact"/>
        <w:ind w:left="640" w:firstLineChars="0" w:firstLine="0"/>
        <w:outlineLvl w:val="1"/>
        <w:rPr>
          <w:rStyle w:val="Heading2Char"/>
          <w:rFonts w:ascii="黑体" w:eastAsia="黑体" w:hAnsi="黑体" w:cs="Times New Roman"/>
          <w:b w:val="0"/>
          <w:bCs w:val="0"/>
        </w:rPr>
      </w:pPr>
      <w:bookmarkStart w:id="32" w:name="_Toc81655128"/>
      <w:bookmarkStart w:id="33" w:name="_Toc15377207"/>
      <w:bookmarkStart w:id="34" w:name="_Toc15396605"/>
      <w:r>
        <w:rPr>
          <w:rFonts w:ascii="黑体" w:eastAsia="黑体" w:hAnsi="黑体" w:cs="黑体" w:hint="eastAsia"/>
          <w:sz w:val="32"/>
          <w:szCs w:val="32"/>
        </w:rPr>
        <w:t>三、支</w:t>
      </w:r>
      <w:r>
        <w:rPr>
          <w:rStyle w:val="Heading2Char"/>
          <w:rFonts w:ascii="黑体" w:eastAsia="黑体" w:hAnsi="黑体" w:cs="黑体" w:hint="eastAsia"/>
          <w:b w:val="0"/>
          <w:bCs w:val="0"/>
        </w:rPr>
        <w:t>出决算情况说明</w:t>
      </w:r>
      <w:bookmarkEnd w:id="32"/>
      <w:bookmarkEnd w:id="33"/>
      <w:bookmarkEnd w:id="34"/>
    </w:p>
    <w:p w:rsidR="00A02F14" w:rsidRDefault="00A02F14" w:rsidP="00CC6C28">
      <w:pPr>
        <w:spacing w:line="600" w:lineRule="exact"/>
        <w:ind w:firstLineChars="200" w:firstLine="31680"/>
        <w:outlineLvl w:val="1"/>
        <w:rPr>
          <w:rFonts w:ascii="仿宋_GB2312" w:eastAsia="仿宋"/>
          <w:sz w:val="32"/>
          <w:szCs w:val="32"/>
        </w:rPr>
      </w:pPr>
      <w:bookmarkStart w:id="35" w:name="_Toc81655129"/>
      <w:r>
        <w:rPr>
          <w:rFonts w:ascii="仿宋" w:eastAsia="仿宋" w:hAnsi="仿宋" w:cs="仿宋"/>
          <w:sz w:val="32"/>
          <w:szCs w:val="32"/>
        </w:rPr>
        <w:t>2020</w:t>
      </w:r>
      <w:r>
        <w:rPr>
          <w:rFonts w:ascii="仿宋" w:eastAsia="仿宋" w:hAnsi="仿宋" w:cs="仿宋" w:hint="eastAsia"/>
          <w:sz w:val="32"/>
          <w:szCs w:val="32"/>
        </w:rPr>
        <w:t>年本年支出合计</w:t>
      </w:r>
      <w:r>
        <w:rPr>
          <w:rFonts w:ascii="仿宋" w:eastAsia="仿宋" w:hAnsi="仿宋" w:cs="仿宋"/>
          <w:sz w:val="32"/>
          <w:szCs w:val="32"/>
        </w:rPr>
        <w:t>3423.82</w:t>
      </w:r>
      <w:r>
        <w:rPr>
          <w:rFonts w:ascii="仿宋" w:eastAsia="仿宋" w:hAnsi="仿宋" w:cs="仿宋" w:hint="eastAsia"/>
          <w:sz w:val="32"/>
          <w:szCs w:val="32"/>
        </w:rPr>
        <w:t>万元，其中：基本支出</w:t>
      </w:r>
      <w:r>
        <w:rPr>
          <w:rFonts w:ascii="仿宋" w:eastAsia="仿宋" w:hAnsi="仿宋" w:cs="仿宋"/>
          <w:sz w:val="32"/>
          <w:szCs w:val="32"/>
        </w:rPr>
        <w:t>262.17</w:t>
      </w:r>
      <w:r>
        <w:rPr>
          <w:rFonts w:ascii="仿宋" w:eastAsia="仿宋" w:hAnsi="仿宋" w:cs="仿宋" w:hint="eastAsia"/>
          <w:sz w:val="32"/>
          <w:szCs w:val="32"/>
        </w:rPr>
        <w:t>万元，占</w:t>
      </w:r>
      <w:r>
        <w:rPr>
          <w:rFonts w:ascii="仿宋" w:eastAsia="仿宋" w:hAnsi="仿宋" w:cs="仿宋"/>
          <w:sz w:val="32"/>
          <w:szCs w:val="32"/>
        </w:rPr>
        <w:t>7.66%</w:t>
      </w:r>
      <w:r>
        <w:rPr>
          <w:rFonts w:ascii="仿宋" w:eastAsia="仿宋" w:hAnsi="仿宋" w:cs="仿宋" w:hint="eastAsia"/>
          <w:sz w:val="32"/>
          <w:szCs w:val="32"/>
        </w:rPr>
        <w:t>；项目支出</w:t>
      </w:r>
      <w:r>
        <w:rPr>
          <w:rFonts w:ascii="仿宋" w:eastAsia="仿宋" w:hAnsi="仿宋" w:cs="仿宋"/>
          <w:sz w:val="32"/>
          <w:szCs w:val="32"/>
        </w:rPr>
        <w:t>3161.65</w:t>
      </w:r>
      <w:r>
        <w:rPr>
          <w:rFonts w:ascii="仿宋" w:eastAsia="仿宋" w:hAnsi="仿宋" w:cs="仿宋" w:hint="eastAsia"/>
          <w:sz w:val="32"/>
          <w:szCs w:val="32"/>
        </w:rPr>
        <w:t>万元，占</w:t>
      </w:r>
      <w:r>
        <w:rPr>
          <w:rFonts w:ascii="仿宋" w:eastAsia="仿宋" w:hAnsi="仿宋" w:cs="仿宋"/>
          <w:sz w:val="32"/>
          <w:szCs w:val="32"/>
        </w:rPr>
        <w:t>92.34%</w:t>
      </w:r>
      <w:r>
        <w:rPr>
          <w:rFonts w:ascii="仿宋" w:eastAsia="仿宋" w:hAnsi="仿宋" w:cs="仿宋" w:hint="eastAsia"/>
          <w:sz w:val="32"/>
          <w:szCs w:val="32"/>
        </w:rPr>
        <w:t>。</w:t>
      </w:r>
      <w:bookmarkEnd w:id="35"/>
    </w:p>
    <w:p w:rsidR="00A02F14" w:rsidRDefault="00A02F14" w:rsidP="00CC6C28">
      <w:pPr>
        <w:spacing w:line="600" w:lineRule="exact"/>
        <w:ind w:firstLineChars="200" w:firstLine="31680"/>
        <w:rPr>
          <w:rFonts w:ascii="仿宋" w:eastAsia="仿宋" w:hAnsi="仿宋"/>
          <w:sz w:val="32"/>
          <w:szCs w:val="32"/>
        </w:rPr>
      </w:pPr>
      <w:r>
        <w:rPr>
          <w:rFonts w:ascii="仿宋" w:eastAsia="仿宋" w:hAnsi="仿宋" w:cs="仿宋" w:hint="eastAsia"/>
          <w:sz w:val="32"/>
          <w:szCs w:val="32"/>
        </w:rPr>
        <w:t>（图</w:t>
      </w:r>
      <w:r>
        <w:rPr>
          <w:rFonts w:ascii="仿宋" w:eastAsia="仿宋" w:hAnsi="仿宋" w:cs="仿宋"/>
          <w:sz w:val="32"/>
          <w:szCs w:val="32"/>
        </w:rPr>
        <w:t>3</w:t>
      </w:r>
      <w:r>
        <w:rPr>
          <w:rFonts w:ascii="仿宋" w:eastAsia="仿宋" w:hAnsi="仿宋" w:cs="仿宋" w:hint="eastAsia"/>
          <w:sz w:val="32"/>
          <w:szCs w:val="32"/>
        </w:rPr>
        <w:t>：支出决算结构图）</w:t>
      </w:r>
    </w:p>
    <w:p w:rsidR="00A02F14" w:rsidRDefault="00A02F14">
      <w:pPr>
        <w:pStyle w:val="BodyText"/>
        <w:spacing w:before="93"/>
        <w:rPr>
          <w:rFonts w:eastAsia="仿宋" w:cs="Times New Roman"/>
        </w:rPr>
      </w:pPr>
      <w:r w:rsidRPr="00544698">
        <w:rPr>
          <w:rFonts w:eastAsia="仿宋" w:cs="Times New Roman"/>
        </w:rPr>
        <w:object w:dxaOrig="8065" w:dyaOrig="3984">
          <v:shape id="_x0000_i1028" type="#_x0000_t75" style="width:403.5pt;height:199.5pt" o:ole="">
            <v:imagedata r:id="rId15" o:title=""/>
            <o:lock v:ext="edit" aspectratio="f"/>
          </v:shape>
          <o:OLEObject Type="Embed" ProgID="Excel.Chart.8" ShapeID="_x0000_i1028" DrawAspect="Content" ObjectID="_1692715824" r:id="rId16"/>
        </w:object>
      </w:r>
    </w:p>
    <w:p w:rsidR="00A02F14" w:rsidRDefault="00A02F14" w:rsidP="00CC6C28">
      <w:pPr>
        <w:spacing w:line="600" w:lineRule="exact"/>
        <w:ind w:firstLineChars="200" w:firstLine="31680"/>
        <w:outlineLvl w:val="1"/>
        <w:rPr>
          <w:rStyle w:val="Heading2Char"/>
          <w:rFonts w:ascii="黑体" w:eastAsia="黑体" w:hAnsi="黑体" w:cs="Times New Roman"/>
          <w:b w:val="0"/>
          <w:bCs w:val="0"/>
        </w:rPr>
      </w:pPr>
      <w:bookmarkStart w:id="36" w:name="_Toc81655130"/>
      <w:bookmarkStart w:id="37" w:name="_Toc15396606"/>
      <w:bookmarkStart w:id="38" w:name="_Toc15377208"/>
      <w:r>
        <w:rPr>
          <w:rFonts w:ascii="黑体" w:eastAsia="黑体" w:hAnsi="黑体" w:cs="黑体" w:hint="eastAsia"/>
          <w:sz w:val="32"/>
          <w:szCs w:val="32"/>
        </w:rPr>
        <w:t>四、财</w:t>
      </w:r>
      <w:r>
        <w:rPr>
          <w:rStyle w:val="Heading2Char"/>
          <w:rFonts w:ascii="黑体" w:eastAsia="黑体" w:hAnsi="黑体" w:cs="黑体" w:hint="eastAsia"/>
          <w:b w:val="0"/>
          <w:bCs w:val="0"/>
        </w:rPr>
        <w:t>政拨款收入支出决算总体情况说明</w:t>
      </w:r>
      <w:bookmarkEnd w:id="36"/>
      <w:bookmarkEnd w:id="37"/>
      <w:bookmarkEnd w:id="38"/>
    </w:p>
    <w:p w:rsidR="00A02F14" w:rsidRDefault="00A02F14" w:rsidP="00CC6C28">
      <w:pPr>
        <w:pStyle w:val="BodyText"/>
        <w:spacing w:before="93"/>
        <w:ind w:firstLineChars="200" w:firstLine="31680"/>
        <w:rPr>
          <w:rFonts w:ascii="仿宋" w:eastAsia="仿宋" w:hAnsi="仿宋" w:cs="Times New Roman"/>
          <w:b/>
          <w:bCs/>
          <w:sz w:val="32"/>
          <w:szCs w:val="32"/>
        </w:rPr>
      </w:pPr>
      <w:r>
        <w:rPr>
          <w:rFonts w:ascii="仿宋" w:eastAsia="仿宋" w:hAnsi="仿宋" w:cs="仿宋"/>
          <w:sz w:val="32"/>
          <w:szCs w:val="32"/>
        </w:rPr>
        <w:t>2020</w:t>
      </w:r>
      <w:r>
        <w:rPr>
          <w:rFonts w:ascii="仿宋" w:eastAsia="仿宋" w:hAnsi="仿宋" w:cs="仿宋" w:hint="eastAsia"/>
          <w:sz w:val="32"/>
          <w:szCs w:val="32"/>
        </w:rPr>
        <w:t>年财政拨款收、支总计</w:t>
      </w:r>
      <w:r>
        <w:rPr>
          <w:rFonts w:ascii="仿宋" w:eastAsia="仿宋" w:hAnsi="仿宋" w:cs="仿宋"/>
          <w:sz w:val="32"/>
          <w:szCs w:val="32"/>
        </w:rPr>
        <w:t>2550.26</w:t>
      </w:r>
      <w:r>
        <w:rPr>
          <w:rFonts w:ascii="仿宋" w:eastAsia="仿宋" w:hAnsi="仿宋" w:cs="仿宋" w:hint="eastAsia"/>
          <w:sz w:val="32"/>
          <w:szCs w:val="32"/>
        </w:rPr>
        <w:t>万元。与</w:t>
      </w:r>
      <w:r>
        <w:rPr>
          <w:rFonts w:ascii="仿宋" w:eastAsia="仿宋" w:hAnsi="仿宋" w:cs="仿宋"/>
          <w:sz w:val="32"/>
          <w:szCs w:val="32"/>
        </w:rPr>
        <w:t>2019</w:t>
      </w:r>
      <w:r>
        <w:rPr>
          <w:rFonts w:ascii="仿宋" w:eastAsia="仿宋" w:hAnsi="仿宋" w:cs="仿宋" w:hint="eastAsia"/>
          <w:sz w:val="32"/>
          <w:szCs w:val="32"/>
        </w:rPr>
        <w:t>年相比，财政拨款收</w:t>
      </w:r>
      <w:r>
        <w:rPr>
          <w:rFonts w:ascii="仿宋" w:eastAsia="仿宋" w:hAnsi="仿宋" w:cs="仿宋" w:hint="eastAsia"/>
          <w:sz w:val="32"/>
          <w:szCs w:val="32"/>
          <w:lang/>
        </w:rPr>
        <w:t>、支</w:t>
      </w:r>
      <w:r>
        <w:rPr>
          <w:rFonts w:ascii="仿宋" w:eastAsia="仿宋" w:hAnsi="仿宋" w:cs="仿宋" w:hint="eastAsia"/>
          <w:sz w:val="32"/>
          <w:szCs w:val="32"/>
        </w:rPr>
        <w:t>总计减少</w:t>
      </w:r>
      <w:r>
        <w:rPr>
          <w:rFonts w:ascii="仿宋" w:eastAsia="仿宋" w:hAnsi="仿宋" w:cs="仿宋"/>
          <w:sz w:val="32"/>
          <w:szCs w:val="32"/>
        </w:rPr>
        <w:t>554.01</w:t>
      </w:r>
      <w:r>
        <w:rPr>
          <w:rFonts w:ascii="仿宋" w:eastAsia="仿宋" w:hAnsi="仿宋" w:cs="仿宋" w:hint="eastAsia"/>
          <w:sz w:val="32"/>
          <w:szCs w:val="32"/>
        </w:rPr>
        <w:t>万元，下降</w:t>
      </w:r>
      <w:r>
        <w:rPr>
          <w:rFonts w:ascii="仿宋" w:eastAsia="仿宋" w:hAnsi="仿宋" w:cs="仿宋"/>
          <w:sz w:val="32"/>
          <w:szCs w:val="32"/>
        </w:rPr>
        <w:t>17.85%</w:t>
      </w:r>
      <w:r>
        <w:rPr>
          <w:rFonts w:ascii="仿宋" w:eastAsia="仿宋" w:hAnsi="仿宋" w:cs="仿宋" w:hint="eastAsia"/>
          <w:sz w:val="32"/>
          <w:szCs w:val="32"/>
        </w:rPr>
        <w:t>。主要变动原因是</w:t>
      </w:r>
      <w:r>
        <w:rPr>
          <w:rFonts w:hint="eastAsia"/>
          <w:sz w:val="32"/>
          <w:szCs w:val="32"/>
        </w:rPr>
        <w:t>在川院士及省学术带头人津贴补助和四川省专业技术人才队伍建设资金收入减少</w:t>
      </w:r>
      <w:r>
        <w:rPr>
          <w:rFonts w:ascii="仿宋" w:eastAsia="仿宋" w:hAnsi="仿宋" w:cs="仿宋" w:hint="eastAsia"/>
          <w:sz w:val="32"/>
          <w:szCs w:val="32"/>
        </w:rPr>
        <w:t>。</w:t>
      </w:r>
    </w:p>
    <w:p w:rsidR="00A02F14" w:rsidRDefault="00A02F14" w:rsidP="00CC6C28">
      <w:pPr>
        <w:spacing w:line="600" w:lineRule="exact"/>
        <w:ind w:firstLineChars="200" w:firstLine="31680"/>
        <w:rPr>
          <w:rFonts w:ascii="仿宋" w:eastAsia="仿宋" w:hAnsi="仿宋"/>
          <w:sz w:val="32"/>
          <w:szCs w:val="32"/>
        </w:rPr>
      </w:pPr>
      <w:r>
        <w:rPr>
          <w:rFonts w:ascii="仿宋" w:eastAsia="仿宋" w:hAnsi="仿宋" w:cs="仿宋" w:hint="eastAsia"/>
          <w:sz w:val="32"/>
          <w:szCs w:val="32"/>
        </w:rPr>
        <w:t>（图</w:t>
      </w:r>
      <w:r>
        <w:rPr>
          <w:rFonts w:ascii="仿宋" w:eastAsia="仿宋" w:hAnsi="仿宋" w:cs="仿宋"/>
          <w:sz w:val="32"/>
          <w:szCs w:val="32"/>
        </w:rPr>
        <w:t>4</w:t>
      </w:r>
      <w:r>
        <w:rPr>
          <w:rFonts w:ascii="仿宋" w:eastAsia="仿宋" w:hAnsi="仿宋" w:cs="仿宋" w:hint="eastAsia"/>
          <w:sz w:val="32"/>
          <w:szCs w:val="32"/>
        </w:rPr>
        <w:t>：财政拨款收、支决算总计变动情况）（单位：万元）</w:t>
      </w:r>
    </w:p>
    <w:p w:rsidR="00A02F14" w:rsidRDefault="00A02F14">
      <w:pPr>
        <w:pStyle w:val="BodyText"/>
        <w:spacing w:before="93"/>
        <w:rPr>
          <w:rFonts w:cs="Times New Roman"/>
        </w:rPr>
      </w:pPr>
      <w:r w:rsidRPr="00544698">
        <w:rPr>
          <w:rFonts w:eastAsia="仿宋" w:cs="Times New Roman"/>
        </w:rPr>
        <w:object w:dxaOrig="8026" w:dyaOrig="6010">
          <v:shape id="_x0000_i1029" type="#_x0000_t75" style="width:401.25pt;height:300.75pt" o:ole="">
            <v:imagedata r:id="rId17" o:title=""/>
            <o:lock v:ext="edit" aspectratio="f"/>
          </v:shape>
          <o:OLEObject Type="Embed" ProgID="Excel.Chart.8" ShapeID="_x0000_i1029" DrawAspect="Content" ObjectID="_1692715825" r:id="rId18"/>
        </w:object>
      </w:r>
    </w:p>
    <w:p w:rsidR="00A02F14" w:rsidRDefault="00A02F14" w:rsidP="00CC6C28">
      <w:pPr>
        <w:spacing w:line="600" w:lineRule="exact"/>
        <w:ind w:firstLineChars="200" w:firstLine="31680"/>
        <w:outlineLvl w:val="1"/>
        <w:rPr>
          <w:rStyle w:val="Heading2Char"/>
          <w:rFonts w:ascii="黑体" w:eastAsia="黑体" w:hAnsi="黑体" w:cs="Times New Roman"/>
          <w:b w:val="0"/>
          <w:bCs w:val="0"/>
        </w:rPr>
      </w:pPr>
      <w:bookmarkStart w:id="39" w:name="_Toc15396607"/>
      <w:bookmarkStart w:id="40" w:name="_Toc81655131"/>
      <w:bookmarkStart w:id="41" w:name="_Toc15377209"/>
      <w:r>
        <w:rPr>
          <w:rFonts w:ascii="黑体" w:eastAsia="黑体" w:hAnsi="黑体" w:cs="黑体" w:hint="eastAsia"/>
          <w:sz w:val="32"/>
          <w:szCs w:val="32"/>
        </w:rPr>
        <w:t>五、</w:t>
      </w:r>
      <w:r>
        <w:rPr>
          <w:rFonts w:ascii="黑体" w:eastAsia="黑体" w:hAnsi="黑体" w:cs="黑体" w:hint="eastAsia"/>
          <w:b/>
          <w:bCs/>
          <w:sz w:val="32"/>
          <w:szCs w:val="32"/>
        </w:rPr>
        <w:t>一</w:t>
      </w:r>
      <w:r>
        <w:rPr>
          <w:rStyle w:val="Heading2Char"/>
          <w:rFonts w:ascii="黑体" w:eastAsia="黑体" w:hAnsi="黑体" w:cs="黑体" w:hint="eastAsia"/>
          <w:b w:val="0"/>
          <w:bCs w:val="0"/>
        </w:rPr>
        <w:t>般公共预算财政拨款支出决算情况说明</w:t>
      </w:r>
      <w:bookmarkEnd w:id="39"/>
      <w:bookmarkEnd w:id="40"/>
      <w:bookmarkEnd w:id="41"/>
    </w:p>
    <w:p w:rsidR="00A02F14" w:rsidRDefault="00A02F14" w:rsidP="00CC6C28">
      <w:pPr>
        <w:spacing w:line="600" w:lineRule="exact"/>
        <w:ind w:firstLineChars="200" w:firstLine="31680"/>
        <w:outlineLvl w:val="2"/>
        <w:rPr>
          <w:rFonts w:ascii="仿宋" w:eastAsia="仿宋" w:hAnsi="仿宋"/>
          <w:b/>
          <w:bCs/>
          <w:sz w:val="32"/>
          <w:szCs w:val="32"/>
        </w:rPr>
      </w:pPr>
      <w:bookmarkStart w:id="42" w:name="_Toc81655132"/>
      <w:bookmarkStart w:id="43" w:name="_Toc15377210"/>
      <w:r>
        <w:rPr>
          <w:rFonts w:ascii="仿宋" w:eastAsia="仿宋" w:hAnsi="仿宋" w:cs="仿宋" w:hint="eastAsia"/>
          <w:b/>
          <w:bCs/>
          <w:sz w:val="32"/>
          <w:szCs w:val="32"/>
        </w:rPr>
        <w:t>（一）一般公共预算财政拨款支出决算总体情况</w:t>
      </w:r>
      <w:bookmarkEnd w:id="42"/>
      <w:bookmarkEnd w:id="43"/>
    </w:p>
    <w:p w:rsidR="00A02F14" w:rsidRDefault="00A02F14" w:rsidP="00CC6C28">
      <w:pPr>
        <w:spacing w:line="600" w:lineRule="exact"/>
        <w:ind w:firstLineChars="200" w:firstLine="3168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年一般公共预算财政拨款支出</w:t>
      </w:r>
      <w:r>
        <w:rPr>
          <w:rFonts w:ascii="仿宋" w:eastAsia="仿宋" w:hAnsi="仿宋" w:cs="仿宋"/>
          <w:sz w:val="32"/>
          <w:szCs w:val="32"/>
        </w:rPr>
        <w:t>2550.26</w:t>
      </w:r>
      <w:r>
        <w:rPr>
          <w:rFonts w:ascii="仿宋" w:eastAsia="仿宋" w:hAnsi="仿宋" w:cs="仿宋" w:hint="eastAsia"/>
          <w:sz w:val="32"/>
          <w:szCs w:val="32"/>
        </w:rPr>
        <w:t>万元，占本年支出合计的</w:t>
      </w:r>
      <w:r>
        <w:rPr>
          <w:rFonts w:ascii="仿宋" w:eastAsia="仿宋" w:hAnsi="仿宋" w:cs="仿宋"/>
          <w:sz w:val="32"/>
          <w:szCs w:val="32"/>
        </w:rPr>
        <w:t>74.49%</w:t>
      </w:r>
      <w:r>
        <w:rPr>
          <w:rFonts w:ascii="仿宋" w:eastAsia="仿宋" w:hAnsi="仿宋" w:cs="仿宋" w:hint="eastAsia"/>
          <w:sz w:val="32"/>
          <w:szCs w:val="32"/>
        </w:rPr>
        <w:t>。与</w:t>
      </w:r>
      <w:r>
        <w:rPr>
          <w:rFonts w:ascii="仿宋" w:eastAsia="仿宋" w:hAnsi="仿宋" w:cs="仿宋"/>
          <w:sz w:val="32"/>
          <w:szCs w:val="32"/>
        </w:rPr>
        <w:t>2019</w:t>
      </w:r>
      <w:r>
        <w:rPr>
          <w:rFonts w:ascii="仿宋" w:eastAsia="仿宋" w:hAnsi="仿宋" w:cs="仿宋" w:hint="eastAsia"/>
          <w:sz w:val="32"/>
          <w:szCs w:val="32"/>
        </w:rPr>
        <w:t>年相比，一般公共预算财政拨款减少</w:t>
      </w:r>
      <w:r>
        <w:rPr>
          <w:rFonts w:ascii="仿宋" w:eastAsia="仿宋" w:hAnsi="仿宋" w:cs="仿宋"/>
          <w:sz w:val="32"/>
          <w:szCs w:val="32"/>
        </w:rPr>
        <w:t>554.01</w:t>
      </w:r>
      <w:r>
        <w:rPr>
          <w:rFonts w:ascii="仿宋" w:eastAsia="仿宋" w:hAnsi="仿宋" w:cs="仿宋" w:hint="eastAsia"/>
          <w:sz w:val="32"/>
          <w:szCs w:val="32"/>
        </w:rPr>
        <w:t>万元，下降</w:t>
      </w:r>
      <w:r>
        <w:rPr>
          <w:rFonts w:ascii="仿宋" w:eastAsia="仿宋" w:hAnsi="仿宋" w:cs="仿宋"/>
          <w:sz w:val="32"/>
          <w:szCs w:val="32"/>
        </w:rPr>
        <w:t>17.85%</w:t>
      </w:r>
      <w:r>
        <w:rPr>
          <w:rFonts w:ascii="仿宋" w:eastAsia="仿宋" w:hAnsi="仿宋" w:cs="仿宋" w:hint="eastAsia"/>
          <w:sz w:val="32"/>
          <w:szCs w:val="32"/>
        </w:rPr>
        <w:t>。主要变动原因是</w:t>
      </w:r>
      <w:r>
        <w:rPr>
          <w:rFonts w:ascii="仿宋_GB2312" w:eastAsia="仿宋_GB2312" w:cs="仿宋_GB2312" w:hint="eastAsia"/>
          <w:sz w:val="32"/>
          <w:szCs w:val="32"/>
        </w:rPr>
        <w:t>在川院士及省学术带头人津贴补助和四川省专业技术人才队伍建设资金支出减少</w:t>
      </w:r>
      <w:r>
        <w:rPr>
          <w:rFonts w:ascii="仿宋" w:eastAsia="仿宋" w:hAnsi="仿宋" w:cs="仿宋" w:hint="eastAsia"/>
          <w:sz w:val="32"/>
          <w:szCs w:val="32"/>
        </w:rPr>
        <w:t>。</w:t>
      </w:r>
    </w:p>
    <w:p w:rsidR="00A02F14" w:rsidRDefault="00A02F14" w:rsidP="00CC6C28">
      <w:pPr>
        <w:spacing w:line="600" w:lineRule="exact"/>
        <w:ind w:firstLineChars="200" w:firstLine="31680"/>
        <w:rPr>
          <w:rFonts w:ascii="仿宋" w:eastAsia="仿宋" w:hAnsi="仿宋"/>
          <w:sz w:val="32"/>
          <w:szCs w:val="32"/>
        </w:rPr>
      </w:pPr>
      <w:r>
        <w:rPr>
          <w:rFonts w:ascii="仿宋" w:eastAsia="仿宋" w:hAnsi="仿宋" w:cs="仿宋" w:hint="eastAsia"/>
          <w:sz w:val="32"/>
          <w:szCs w:val="32"/>
        </w:rPr>
        <w:t>（图</w:t>
      </w:r>
      <w:r>
        <w:rPr>
          <w:rFonts w:ascii="仿宋" w:eastAsia="仿宋" w:hAnsi="仿宋" w:cs="仿宋"/>
          <w:sz w:val="32"/>
          <w:szCs w:val="32"/>
        </w:rPr>
        <w:t>5</w:t>
      </w:r>
      <w:r>
        <w:rPr>
          <w:rFonts w:ascii="仿宋" w:eastAsia="仿宋" w:hAnsi="仿宋" w:cs="仿宋" w:hint="eastAsia"/>
          <w:sz w:val="32"/>
          <w:szCs w:val="32"/>
        </w:rPr>
        <w:t>：一般公共预算财政拨款支出决算变动情况）（单位：万元）</w:t>
      </w:r>
    </w:p>
    <w:p w:rsidR="00A02F14" w:rsidRDefault="00A02F14">
      <w:pPr>
        <w:pStyle w:val="BodyText"/>
        <w:spacing w:before="93"/>
        <w:rPr>
          <w:rFonts w:cs="Times New Roman"/>
        </w:rPr>
      </w:pPr>
      <w:r w:rsidRPr="00544698">
        <w:rPr>
          <w:rFonts w:eastAsia="仿宋" w:cs="Times New Roman"/>
        </w:rPr>
        <w:object w:dxaOrig="8026" w:dyaOrig="6010">
          <v:shape id="_x0000_i1030" type="#_x0000_t75" style="width:401.25pt;height:300.75pt" o:ole="">
            <v:imagedata r:id="rId19" o:title=""/>
            <o:lock v:ext="edit" aspectratio="f"/>
          </v:shape>
          <o:OLEObject Type="Embed" ProgID="Excel.Chart.8" ShapeID="_x0000_i1030" DrawAspect="Content" ObjectID="_1692715826" r:id="rId20"/>
        </w:object>
      </w:r>
    </w:p>
    <w:p w:rsidR="00A02F14" w:rsidRDefault="00A02F14" w:rsidP="00CC6C28">
      <w:pPr>
        <w:spacing w:line="600" w:lineRule="exact"/>
        <w:ind w:firstLineChars="200" w:firstLine="31680"/>
        <w:outlineLvl w:val="2"/>
        <w:rPr>
          <w:rFonts w:ascii="仿宋" w:eastAsia="仿宋" w:hAnsi="仿宋"/>
          <w:b/>
          <w:bCs/>
          <w:sz w:val="32"/>
          <w:szCs w:val="32"/>
        </w:rPr>
      </w:pPr>
      <w:bookmarkStart w:id="44" w:name="_Toc15377211"/>
      <w:bookmarkStart w:id="45" w:name="_Toc81655133"/>
      <w:r>
        <w:rPr>
          <w:rFonts w:ascii="仿宋" w:eastAsia="仿宋" w:hAnsi="仿宋" w:cs="仿宋" w:hint="eastAsia"/>
          <w:b/>
          <w:bCs/>
          <w:sz w:val="32"/>
          <w:szCs w:val="32"/>
        </w:rPr>
        <w:t>（二）一般公共预算财政拨款支出决算结构情况</w:t>
      </w:r>
      <w:bookmarkEnd w:id="44"/>
      <w:bookmarkEnd w:id="45"/>
    </w:p>
    <w:p w:rsidR="00A02F14" w:rsidRDefault="00A02F14">
      <w:pPr>
        <w:spacing w:line="600" w:lineRule="exact"/>
        <w:ind w:firstLine="640"/>
        <w:rPr>
          <w:rFonts w:ascii="仿宋" w:eastAsia="仿宋" w:hAnsi="仿宋"/>
          <w:b/>
          <w:bCs/>
          <w:sz w:val="32"/>
          <w:szCs w:val="32"/>
        </w:rPr>
      </w:pPr>
      <w:r>
        <w:rPr>
          <w:rFonts w:ascii="仿宋" w:eastAsia="仿宋" w:hAnsi="仿宋" w:cs="仿宋"/>
          <w:sz w:val="32"/>
          <w:szCs w:val="32"/>
        </w:rPr>
        <w:t>2020</w:t>
      </w:r>
      <w:r>
        <w:rPr>
          <w:rFonts w:ascii="仿宋" w:eastAsia="仿宋" w:hAnsi="仿宋" w:cs="仿宋" w:hint="eastAsia"/>
          <w:sz w:val="32"/>
          <w:szCs w:val="32"/>
        </w:rPr>
        <w:t>年一般公共预算财政拨款支出</w:t>
      </w:r>
      <w:r>
        <w:rPr>
          <w:rFonts w:ascii="仿宋" w:eastAsia="仿宋" w:hAnsi="仿宋" w:cs="仿宋"/>
          <w:sz w:val="32"/>
          <w:szCs w:val="32"/>
        </w:rPr>
        <w:t>2550.26</w:t>
      </w:r>
      <w:r>
        <w:rPr>
          <w:rFonts w:ascii="仿宋" w:eastAsia="仿宋" w:hAnsi="仿宋" w:cs="仿宋" w:hint="eastAsia"/>
          <w:sz w:val="32"/>
          <w:szCs w:val="32"/>
        </w:rPr>
        <w:t>万元，主要用于以下方面</w:t>
      </w:r>
      <w:r>
        <w:rPr>
          <w:rFonts w:ascii="仿宋" w:eastAsia="仿宋" w:hAnsi="仿宋" w:cs="仿宋"/>
          <w:sz w:val="32"/>
          <w:szCs w:val="32"/>
        </w:rPr>
        <w:t>:</w:t>
      </w:r>
      <w:r>
        <w:rPr>
          <w:rFonts w:ascii="仿宋" w:eastAsia="仿宋" w:hAnsi="仿宋" w:cs="仿宋" w:hint="eastAsia"/>
          <w:b/>
          <w:bCs/>
          <w:sz w:val="32"/>
          <w:szCs w:val="32"/>
        </w:rPr>
        <w:t>一般公共服务（类）</w:t>
      </w:r>
      <w:r>
        <w:rPr>
          <w:rFonts w:ascii="仿宋" w:eastAsia="仿宋" w:hAnsi="仿宋" w:cs="仿宋" w:hint="eastAsia"/>
          <w:sz w:val="32"/>
          <w:szCs w:val="32"/>
        </w:rPr>
        <w:t>支出</w:t>
      </w:r>
      <w:r>
        <w:rPr>
          <w:rFonts w:ascii="仿宋" w:eastAsia="仿宋" w:hAnsi="仿宋" w:cs="仿宋"/>
          <w:sz w:val="32"/>
          <w:szCs w:val="32"/>
        </w:rPr>
        <w:t>2462.33</w:t>
      </w:r>
      <w:r>
        <w:rPr>
          <w:rFonts w:ascii="仿宋" w:eastAsia="仿宋" w:hAnsi="仿宋" w:cs="仿宋" w:hint="eastAsia"/>
          <w:sz w:val="32"/>
          <w:szCs w:val="32"/>
        </w:rPr>
        <w:t>万元，占</w:t>
      </w:r>
      <w:r>
        <w:rPr>
          <w:rFonts w:ascii="仿宋" w:eastAsia="仿宋" w:hAnsi="仿宋" w:cs="仿宋"/>
          <w:sz w:val="32"/>
          <w:szCs w:val="32"/>
        </w:rPr>
        <w:t>96.55%</w:t>
      </w:r>
      <w:r>
        <w:rPr>
          <w:rFonts w:ascii="仿宋" w:eastAsia="仿宋" w:hAnsi="仿宋" w:cs="仿宋" w:hint="eastAsia"/>
          <w:sz w:val="32"/>
          <w:szCs w:val="32"/>
        </w:rPr>
        <w:t>；</w:t>
      </w:r>
      <w:r>
        <w:rPr>
          <w:rFonts w:ascii="仿宋" w:eastAsia="仿宋" w:hAnsi="仿宋" w:cs="仿宋" w:hint="eastAsia"/>
          <w:b/>
          <w:bCs/>
          <w:sz w:val="32"/>
          <w:szCs w:val="32"/>
        </w:rPr>
        <w:t>社会保障和就业（类）</w:t>
      </w:r>
      <w:r>
        <w:rPr>
          <w:rFonts w:ascii="仿宋" w:eastAsia="仿宋" w:hAnsi="仿宋" w:cs="仿宋" w:hint="eastAsia"/>
          <w:sz w:val="32"/>
          <w:szCs w:val="32"/>
        </w:rPr>
        <w:t>支出</w:t>
      </w:r>
      <w:r>
        <w:rPr>
          <w:rFonts w:ascii="仿宋" w:eastAsia="仿宋" w:hAnsi="仿宋" w:cs="仿宋"/>
          <w:sz w:val="32"/>
          <w:szCs w:val="32"/>
        </w:rPr>
        <w:t>23.66</w:t>
      </w:r>
      <w:r>
        <w:rPr>
          <w:rFonts w:ascii="仿宋" w:eastAsia="仿宋" w:hAnsi="仿宋" w:cs="仿宋" w:hint="eastAsia"/>
          <w:sz w:val="32"/>
          <w:szCs w:val="32"/>
        </w:rPr>
        <w:t>万元，占</w:t>
      </w:r>
      <w:r>
        <w:rPr>
          <w:rFonts w:ascii="仿宋" w:eastAsia="仿宋" w:hAnsi="仿宋" w:cs="仿宋"/>
          <w:sz w:val="32"/>
          <w:szCs w:val="32"/>
        </w:rPr>
        <w:t>0.93%</w:t>
      </w:r>
      <w:r>
        <w:rPr>
          <w:rFonts w:ascii="仿宋" w:eastAsia="仿宋" w:hAnsi="仿宋" w:cs="仿宋" w:hint="eastAsia"/>
          <w:sz w:val="32"/>
          <w:szCs w:val="32"/>
        </w:rPr>
        <w:t>；</w:t>
      </w:r>
      <w:r>
        <w:rPr>
          <w:rFonts w:ascii="仿宋" w:eastAsia="仿宋" w:hAnsi="仿宋" w:cs="仿宋" w:hint="eastAsia"/>
          <w:b/>
          <w:bCs/>
          <w:sz w:val="32"/>
          <w:szCs w:val="32"/>
        </w:rPr>
        <w:t>卫生健康（类）</w:t>
      </w:r>
      <w:r>
        <w:rPr>
          <w:rFonts w:ascii="仿宋" w:eastAsia="仿宋" w:hAnsi="仿宋" w:cs="仿宋" w:hint="eastAsia"/>
          <w:sz w:val="32"/>
          <w:szCs w:val="32"/>
        </w:rPr>
        <w:t>支出</w:t>
      </w:r>
      <w:r>
        <w:rPr>
          <w:rFonts w:ascii="仿宋" w:eastAsia="仿宋" w:hAnsi="仿宋" w:cs="仿宋"/>
          <w:sz w:val="32"/>
          <w:szCs w:val="32"/>
        </w:rPr>
        <w:t>9.53</w:t>
      </w:r>
      <w:r>
        <w:rPr>
          <w:rFonts w:ascii="仿宋" w:eastAsia="仿宋" w:hAnsi="仿宋" w:cs="仿宋" w:hint="eastAsia"/>
          <w:sz w:val="32"/>
          <w:szCs w:val="32"/>
        </w:rPr>
        <w:t>万元，占</w:t>
      </w:r>
      <w:r>
        <w:rPr>
          <w:rFonts w:ascii="仿宋" w:eastAsia="仿宋" w:hAnsi="仿宋" w:cs="仿宋"/>
          <w:sz w:val="32"/>
          <w:szCs w:val="32"/>
        </w:rPr>
        <w:t>0.37%</w:t>
      </w:r>
      <w:r>
        <w:rPr>
          <w:rFonts w:ascii="仿宋" w:eastAsia="仿宋" w:hAnsi="仿宋" w:cs="仿宋" w:hint="eastAsia"/>
          <w:sz w:val="32"/>
          <w:szCs w:val="32"/>
        </w:rPr>
        <w:t>；</w:t>
      </w:r>
      <w:r>
        <w:rPr>
          <w:rFonts w:ascii="仿宋" w:eastAsia="仿宋" w:hAnsi="仿宋" w:cs="仿宋" w:hint="eastAsia"/>
          <w:b/>
          <w:bCs/>
          <w:sz w:val="32"/>
          <w:szCs w:val="32"/>
        </w:rPr>
        <w:t>住房保障（类）</w:t>
      </w:r>
      <w:r>
        <w:rPr>
          <w:rFonts w:ascii="仿宋" w:eastAsia="仿宋" w:hAnsi="仿宋" w:cs="仿宋" w:hint="eastAsia"/>
          <w:sz w:val="32"/>
          <w:szCs w:val="32"/>
        </w:rPr>
        <w:t>支出</w:t>
      </w:r>
      <w:r>
        <w:rPr>
          <w:rFonts w:ascii="仿宋" w:eastAsia="仿宋" w:hAnsi="仿宋" w:cs="仿宋"/>
          <w:sz w:val="32"/>
          <w:szCs w:val="32"/>
        </w:rPr>
        <w:t>54.74</w:t>
      </w:r>
      <w:r>
        <w:rPr>
          <w:rFonts w:ascii="仿宋" w:eastAsia="仿宋" w:hAnsi="仿宋" w:cs="仿宋" w:hint="eastAsia"/>
          <w:sz w:val="32"/>
          <w:szCs w:val="32"/>
        </w:rPr>
        <w:t>万元，占</w:t>
      </w:r>
      <w:r>
        <w:rPr>
          <w:rFonts w:ascii="仿宋" w:eastAsia="仿宋" w:hAnsi="仿宋" w:cs="仿宋"/>
          <w:sz w:val="32"/>
          <w:szCs w:val="32"/>
        </w:rPr>
        <w:t>2.15%</w:t>
      </w:r>
      <w:r>
        <w:rPr>
          <w:rFonts w:ascii="仿宋" w:eastAsia="仿宋" w:hAnsi="仿宋" w:cs="仿宋" w:hint="eastAsia"/>
          <w:sz w:val="32"/>
          <w:szCs w:val="32"/>
        </w:rPr>
        <w:t>。</w:t>
      </w:r>
    </w:p>
    <w:p w:rsidR="00A02F14" w:rsidRDefault="00A02F14">
      <w:pPr>
        <w:spacing w:line="600" w:lineRule="exact"/>
        <w:ind w:firstLine="640"/>
        <w:rPr>
          <w:rFonts w:ascii="仿宋" w:eastAsia="仿宋" w:hAnsi="仿宋"/>
          <w:b/>
          <w:bCs/>
          <w:sz w:val="32"/>
          <w:szCs w:val="32"/>
        </w:rPr>
      </w:pPr>
    </w:p>
    <w:p w:rsidR="00A02F14" w:rsidRDefault="00A02F14">
      <w:pPr>
        <w:spacing w:line="600" w:lineRule="exact"/>
        <w:ind w:firstLine="640"/>
        <w:rPr>
          <w:rFonts w:ascii="仿宋" w:eastAsia="仿宋" w:hAnsi="仿宋"/>
          <w:b/>
          <w:bCs/>
          <w:sz w:val="32"/>
          <w:szCs w:val="32"/>
        </w:rPr>
      </w:pPr>
    </w:p>
    <w:p w:rsidR="00A02F14" w:rsidRDefault="00A02F14">
      <w:pPr>
        <w:spacing w:line="600" w:lineRule="exact"/>
        <w:ind w:firstLine="640"/>
        <w:rPr>
          <w:rFonts w:ascii="仿宋" w:eastAsia="仿宋" w:hAnsi="仿宋"/>
          <w:b/>
          <w:bCs/>
          <w:sz w:val="32"/>
          <w:szCs w:val="32"/>
        </w:rPr>
      </w:pPr>
    </w:p>
    <w:p w:rsidR="00A02F14" w:rsidRDefault="00A02F14">
      <w:pPr>
        <w:spacing w:line="600" w:lineRule="exact"/>
        <w:ind w:firstLine="640"/>
        <w:rPr>
          <w:rFonts w:ascii="仿宋" w:eastAsia="仿宋" w:hAnsi="仿宋"/>
          <w:b/>
          <w:bCs/>
          <w:sz w:val="32"/>
          <w:szCs w:val="32"/>
        </w:rPr>
      </w:pPr>
    </w:p>
    <w:p w:rsidR="00A02F14" w:rsidRDefault="00A02F14">
      <w:pPr>
        <w:pStyle w:val="BodyText"/>
        <w:spacing w:before="93"/>
        <w:rPr>
          <w:rFonts w:cs="Times New Roman"/>
        </w:rPr>
      </w:pPr>
    </w:p>
    <w:p w:rsidR="00A02F14" w:rsidRDefault="00A02F14">
      <w:pPr>
        <w:pStyle w:val="BodyText"/>
        <w:spacing w:before="93"/>
        <w:rPr>
          <w:rFonts w:cs="Times New Roman"/>
        </w:rPr>
      </w:pPr>
    </w:p>
    <w:p w:rsidR="00A02F14" w:rsidRDefault="00A02F14">
      <w:pPr>
        <w:pStyle w:val="BodyText"/>
        <w:spacing w:before="93"/>
        <w:rPr>
          <w:rFonts w:cs="Times New Roman"/>
        </w:rPr>
      </w:pPr>
    </w:p>
    <w:p w:rsidR="00A02F14" w:rsidRDefault="00A02F14">
      <w:pPr>
        <w:spacing w:line="600" w:lineRule="exact"/>
        <w:ind w:firstLine="640"/>
        <w:rPr>
          <w:rFonts w:ascii="仿宋" w:eastAsia="仿宋" w:hAnsi="仿宋"/>
          <w:sz w:val="32"/>
          <w:szCs w:val="32"/>
        </w:rPr>
      </w:pPr>
      <w:r>
        <w:rPr>
          <w:rFonts w:ascii="仿宋" w:eastAsia="仿宋" w:hAnsi="仿宋" w:cs="仿宋" w:hint="eastAsia"/>
          <w:sz w:val="32"/>
          <w:szCs w:val="32"/>
        </w:rPr>
        <w:t>（图</w:t>
      </w:r>
      <w:r>
        <w:rPr>
          <w:rFonts w:ascii="仿宋" w:eastAsia="仿宋" w:hAnsi="仿宋" w:cs="仿宋"/>
          <w:sz w:val="32"/>
          <w:szCs w:val="32"/>
        </w:rPr>
        <w:t>6</w:t>
      </w:r>
      <w:r>
        <w:rPr>
          <w:rFonts w:ascii="仿宋" w:eastAsia="仿宋" w:hAnsi="仿宋" w:cs="仿宋" w:hint="eastAsia"/>
          <w:sz w:val="32"/>
          <w:szCs w:val="32"/>
        </w:rPr>
        <w:t>：一般公共预算财政拨款支出决算结构）</w:t>
      </w:r>
    </w:p>
    <w:p w:rsidR="00A02F14" w:rsidRDefault="00A02F14">
      <w:pPr>
        <w:pStyle w:val="BodyText"/>
        <w:spacing w:before="93"/>
        <w:rPr>
          <w:rFonts w:eastAsia="仿宋" w:cs="Times New Roman"/>
        </w:rPr>
      </w:pPr>
      <w:r w:rsidRPr="00544698">
        <w:rPr>
          <w:rFonts w:eastAsia="仿宋" w:cs="Times New Roman"/>
          <w:lang/>
        </w:rPr>
        <w:object w:dxaOrig="8039" w:dyaOrig="6029">
          <v:shape id="_x0000_i1031" type="#_x0000_t75" style="width:402pt;height:301.5pt" o:ole="">
            <v:imagedata r:id="rId21" o:title=""/>
          </v:shape>
          <o:OLEObject Type="Embed" ProgID="Excel.Sheet.8" ShapeID="_x0000_i1031" DrawAspect="Content" ObjectID="_1692715827" r:id="rId22"/>
        </w:object>
      </w:r>
      <w:bookmarkStart w:id="46" w:name="_GoBack"/>
      <w:bookmarkEnd w:id="46"/>
    </w:p>
    <w:p w:rsidR="00A02F14" w:rsidRDefault="00A02F14" w:rsidP="00CC6C28">
      <w:pPr>
        <w:spacing w:line="600" w:lineRule="exact"/>
        <w:ind w:firstLineChars="200" w:firstLine="31680"/>
        <w:outlineLvl w:val="2"/>
        <w:rPr>
          <w:rFonts w:ascii="仿宋" w:eastAsia="仿宋" w:hAnsi="仿宋"/>
          <w:b/>
          <w:bCs/>
          <w:sz w:val="32"/>
          <w:szCs w:val="32"/>
        </w:rPr>
      </w:pPr>
      <w:bookmarkStart w:id="47" w:name="_Toc15377212"/>
      <w:bookmarkStart w:id="48" w:name="_Toc81655134"/>
      <w:r>
        <w:rPr>
          <w:rFonts w:ascii="仿宋" w:eastAsia="仿宋" w:hAnsi="仿宋" w:cs="仿宋" w:hint="eastAsia"/>
          <w:b/>
          <w:bCs/>
          <w:sz w:val="32"/>
          <w:szCs w:val="32"/>
        </w:rPr>
        <w:t>（三）一般公共预算财政拨款支出决算具体情况</w:t>
      </w:r>
      <w:bookmarkEnd w:id="47"/>
      <w:bookmarkEnd w:id="48"/>
    </w:p>
    <w:p w:rsidR="00A02F14" w:rsidRDefault="00A02F14" w:rsidP="00CC6C28">
      <w:pPr>
        <w:spacing w:line="600" w:lineRule="exact"/>
        <w:ind w:firstLineChars="200" w:firstLine="31680"/>
        <w:outlineLvl w:val="2"/>
        <w:rPr>
          <w:rFonts w:ascii="仿宋" w:eastAsia="仿宋" w:hAnsi="仿宋"/>
          <w:sz w:val="32"/>
          <w:szCs w:val="32"/>
        </w:rPr>
      </w:pPr>
      <w:bookmarkStart w:id="49" w:name="_Toc15378460"/>
      <w:bookmarkStart w:id="50" w:name="_Toc15377444"/>
      <w:bookmarkStart w:id="51" w:name="_Toc15377213"/>
      <w:bookmarkStart w:id="52" w:name="_Toc81655135"/>
      <w:r>
        <w:rPr>
          <w:rFonts w:ascii="仿宋" w:eastAsia="仿宋" w:hAnsi="仿宋" w:cs="仿宋"/>
          <w:b/>
          <w:bCs/>
          <w:sz w:val="32"/>
          <w:szCs w:val="32"/>
        </w:rPr>
        <w:t>2020</w:t>
      </w:r>
      <w:r>
        <w:rPr>
          <w:rFonts w:ascii="仿宋" w:eastAsia="仿宋" w:hAnsi="仿宋" w:cs="仿宋" w:hint="eastAsia"/>
          <w:b/>
          <w:bCs/>
          <w:sz w:val="32"/>
          <w:szCs w:val="32"/>
        </w:rPr>
        <w:t>年一般公共预算支出决算数为</w:t>
      </w:r>
      <w:r>
        <w:rPr>
          <w:rFonts w:ascii="仿宋" w:eastAsia="仿宋" w:hAnsi="仿宋" w:cs="仿宋"/>
          <w:b/>
          <w:bCs/>
          <w:sz w:val="32"/>
          <w:szCs w:val="32"/>
        </w:rPr>
        <w:t>2550.26</w:t>
      </w:r>
      <w:r>
        <w:rPr>
          <w:rFonts w:ascii="仿宋" w:eastAsia="仿宋" w:hAnsi="仿宋" w:cs="仿宋" w:hint="eastAsia"/>
          <w:b/>
          <w:bCs/>
          <w:sz w:val="32"/>
          <w:szCs w:val="32"/>
        </w:rPr>
        <w:t>万元</w:t>
      </w:r>
      <w:r>
        <w:rPr>
          <w:rFonts w:ascii="仿宋" w:eastAsia="仿宋" w:hAnsi="仿宋" w:cs="仿宋" w:hint="eastAsia"/>
          <w:sz w:val="32"/>
          <w:szCs w:val="32"/>
        </w:rPr>
        <w:t>，</w:t>
      </w:r>
      <w:r>
        <w:rPr>
          <w:rStyle w:val="Strong"/>
          <w:rFonts w:ascii="仿宋" w:eastAsia="仿宋" w:hAnsi="仿宋" w:cs="仿宋" w:hint="eastAsia"/>
          <w:sz w:val="32"/>
          <w:szCs w:val="32"/>
        </w:rPr>
        <w:t>完成预算</w:t>
      </w:r>
      <w:r>
        <w:rPr>
          <w:rStyle w:val="Strong"/>
          <w:rFonts w:ascii="仿宋" w:eastAsia="仿宋" w:hAnsi="仿宋" w:cs="仿宋"/>
          <w:sz w:val="32"/>
          <w:szCs w:val="32"/>
        </w:rPr>
        <w:t>98.18%</w:t>
      </w:r>
      <w:r>
        <w:rPr>
          <w:rStyle w:val="Strong"/>
          <w:rFonts w:ascii="仿宋" w:eastAsia="仿宋" w:hAnsi="仿宋" w:cs="仿宋" w:hint="eastAsia"/>
          <w:sz w:val="32"/>
          <w:szCs w:val="32"/>
        </w:rPr>
        <w:t>。其中：</w:t>
      </w:r>
      <w:bookmarkEnd w:id="49"/>
      <w:bookmarkEnd w:id="50"/>
      <w:bookmarkEnd w:id="51"/>
      <w:bookmarkEnd w:id="52"/>
    </w:p>
    <w:p w:rsidR="00A02F14" w:rsidRDefault="00A02F14" w:rsidP="00CC6C28">
      <w:pPr>
        <w:spacing w:line="600" w:lineRule="exact"/>
        <w:ind w:firstLineChars="200" w:firstLine="31680"/>
        <w:rPr>
          <w:rStyle w:val="Strong"/>
          <w:rFonts w:ascii="仿宋" w:eastAsia="仿宋" w:hAnsi="仿宋"/>
          <w:b w:val="0"/>
          <w:bCs w:val="0"/>
          <w:sz w:val="32"/>
          <w:szCs w:val="32"/>
        </w:rPr>
      </w:pPr>
      <w:r>
        <w:rPr>
          <w:rStyle w:val="Strong"/>
          <w:rFonts w:ascii="仿宋" w:eastAsia="仿宋" w:hAnsi="仿宋" w:cs="仿宋"/>
          <w:sz w:val="32"/>
          <w:szCs w:val="32"/>
        </w:rPr>
        <w:t>1.</w:t>
      </w:r>
      <w:r>
        <w:rPr>
          <w:rStyle w:val="Strong"/>
          <w:rFonts w:ascii="仿宋" w:eastAsia="仿宋" w:hAnsi="仿宋" w:cs="仿宋" w:hint="eastAsia"/>
          <w:sz w:val="32"/>
          <w:szCs w:val="32"/>
        </w:rPr>
        <w:t>一般公共服务（类）人力资源事务（款）事业运行（项）</w:t>
      </w:r>
      <w:r>
        <w:rPr>
          <w:rStyle w:val="Strong"/>
          <w:rFonts w:ascii="仿宋" w:eastAsia="仿宋" w:hAnsi="仿宋" w:cs="仿宋"/>
          <w:sz w:val="32"/>
          <w:szCs w:val="32"/>
        </w:rPr>
        <w:t>:</w:t>
      </w:r>
      <w:r>
        <w:rPr>
          <w:rStyle w:val="Strong"/>
          <w:rFonts w:ascii="仿宋" w:eastAsia="仿宋" w:hAnsi="仿宋" w:cs="仿宋" w:hint="eastAsia"/>
          <w:b w:val="0"/>
          <w:bCs w:val="0"/>
          <w:sz w:val="32"/>
          <w:szCs w:val="32"/>
        </w:rPr>
        <w:t>支出决算为</w:t>
      </w:r>
      <w:r>
        <w:rPr>
          <w:rStyle w:val="Strong"/>
          <w:rFonts w:ascii="仿宋" w:eastAsia="仿宋" w:hAnsi="仿宋" w:cs="仿宋"/>
          <w:b w:val="0"/>
          <w:bCs w:val="0"/>
          <w:sz w:val="32"/>
          <w:szCs w:val="32"/>
        </w:rPr>
        <w:t>111.98</w:t>
      </w:r>
      <w:r>
        <w:rPr>
          <w:rStyle w:val="Strong"/>
          <w:rFonts w:ascii="仿宋" w:eastAsia="仿宋" w:hAnsi="仿宋" w:cs="仿宋" w:hint="eastAsia"/>
          <w:b w:val="0"/>
          <w:bCs w:val="0"/>
          <w:sz w:val="32"/>
          <w:szCs w:val="32"/>
        </w:rPr>
        <w:t>万元，完成预算</w:t>
      </w:r>
      <w:r>
        <w:rPr>
          <w:rStyle w:val="Strong"/>
          <w:rFonts w:ascii="仿宋" w:eastAsia="仿宋" w:hAnsi="仿宋" w:cs="仿宋"/>
          <w:b w:val="0"/>
          <w:bCs w:val="0"/>
          <w:sz w:val="32"/>
          <w:szCs w:val="32"/>
        </w:rPr>
        <w:t>100%</w:t>
      </w:r>
      <w:r>
        <w:rPr>
          <w:rStyle w:val="Strong"/>
          <w:rFonts w:ascii="仿宋" w:eastAsia="仿宋" w:hAnsi="仿宋" w:cs="仿宋" w:hint="eastAsia"/>
          <w:b w:val="0"/>
          <w:bCs w:val="0"/>
          <w:sz w:val="32"/>
          <w:szCs w:val="32"/>
        </w:rPr>
        <w:t>。</w:t>
      </w:r>
    </w:p>
    <w:p w:rsidR="00A02F14" w:rsidRDefault="00A02F14" w:rsidP="00CC6C28">
      <w:pPr>
        <w:spacing w:line="600" w:lineRule="exact"/>
        <w:ind w:firstLineChars="200" w:firstLine="31680"/>
        <w:rPr>
          <w:rFonts w:eastAsia="仿宋"/>
          <w:highlight w:val="red"/>
        </w:rPr>
      </w:pPr>
      <w:r>
        <w:rPr>
          <w:rStyle w:val="Strong"/>
          <w:rFonts w:ascii="仿宋" w:eastAsia="仿宋" w:hAnsi="仿宋" w:cs="仿宋" w:hint="eastAsia"/>
          <w:sz w:val="32"/>
          <w:szCs w:val="32"/>
        </w:rPr>
        <w:t>一般公共服务（类）人力资源事务（款）其他人力资源事务支出（项）</w:t>
      </w:r>
      <w:r>
        <w:rPr>
          <w:rStyle w:val="Strong"/>
          <w:rFonts w:ascii="仿宋" w:eastAsia="仿宋" w:hAnsi="仿宋" w:cs="仿宋"/>
          <w:sz w:val="32"/>
          <w:szCs w:val="32"/>
        </w:rPr>
        <w:t>:</w:t>
      </w:r>
      <w:r>
        <w:rPr>
          <w:rStyle w:val="Strong"/>
          <w:rFonts w:ascii="仿宋" w:eastAsia="仿宋" w:hAnsi="仿宋" w:cs="仿宋" w:hint="eastAsia"/>
          <w:b w:val="0"/>
          <w:bCs w:val="0"/>
          <w:sz w:val="32"/>
          <w:szCs w:val="32"/>
        </w:rPr>
        <w:t>支出决算为</w:t>
      </w:r>
      <w:r>
        <w:rPr>
          <w:rStyle w:val="Strong"/>
          <w:rFonts w:ascii="仿宋" w:eastAsia="仿宋" w:hAnsi="仿宋" w:cs="仿宋"/>
          <w:b w:val="0"/>
          <w:bCs w:val="0"/>
          <w:sz w:val="32"/>
          <w:szCs w:val="32"/>
        </w:rPr>
        <w:t>2350.35</w:t>
      </w:r>
      <w:r>
        <w:rPr>
          <w:rStyle w:val="Strong"/>
          <w:rFonts w:ascii="仿宋" w:eastAsia="仿宋" w:hAnsi="仿宋" w:cs="仿宋" w:hint="eastAsia"/>
          <w:b w:val="0"/>
          <w:bCs w:val="0"/>
          <w:sz w:val="32"/>
          <w:szCs w:val="32"/>
        </w:rPr>
        <w:t>万元，完成预算</w:t>
      </w:r>
      <w:r>
        <w:rPr>
          <w:rStyle w:val="Strong"/>
          <w:rFonts w:ascii="仿宋" w:eastAsia="仿宋" w:hAnsi="仿宋" w:cs="仿宋"/>
          <w:b w:val="0"/>
          <w:bCs w:val="0"/>
          <w:sz w:val="32"/>
          <w:szCs w:val="32"/>
        </w:rPr>
        <w:t>98.08%</w:t>
      </w:r>
      <w:r>
        <w:rPr>
          <w:rStyle w:val="Strong"/>
          <w:rFonts w:ascii="仿宋" w:eastAsia="仿宋" w:hAnsi="仿宋" w:cs="仿宋" w:hint="eastAsia"/>
          <w:b w:val="0"/>
          <w:bCs w:val="0"/>
          <w:sz w:val="32"/>
          <w:szCs w:val="32"/>
        </w:rPr>
        <w:t>，决算数与预算数基本持平。</w:t>
      </w:r>
    </w:p>
    <w:p w:rsidR="00A02F14" w:rsidRDefault="00A02F14" w:rsidP="00CC6C28">
      <w:pPr>
        <w:spacing w:line="600" w:lineRule="exact"/>
        <w:ind w:firstLineChars="200" w:firstLine="31680"/>
        <w:rPr>
          <w:rStyle w:val="Strong"/>
          <w:rFonts w:ascii="仿宋" w:eastAsia="仿宋" w:hAnsi="仿宋"/>
          <w:b w:val="0"/>
          <w:bCs w:val="0"/>
          <w:sz w:val="32"/>
          <w:szCs w:val="32"/>
        </w:rPr>
      </w:pPr>
      <w:r>
        <w:rPr>
          <w:rStyle w:val="Strong"/>
          <w:rFonts w:ascii="仿宋" w:eastAsia="仿宋" w:hAnsi="仿宋" w:cs="仿宋"/>
          <w:sz w:val="32"/>
          <w:szCs w:val="32"/>
        </w:rPr>
        <w:t>2.</w:t>
      </w:r>
      <w:r>
        <w:rPr>
          <w:rStyle w:val="Strong"/>
          <w:rFonts w:ascii="仿宋" w:eastAsia="仿宋" w:hAnsi="仿宋" w:cs="仿宋" w:hint="eastAsia"/>
          <w:sz w:val="32"/>
          <w:szCs w:val="32"/>
        </w:rPr>
        <w:t>社会保障和就业（类）行政事业单位养老支出（款）事业单位离退休（项）</w:t>
      </w:r>
      <w:r>
        <w:rPr>
          <w:rStyle w:val="Strong"/>
          <w:rFonts w:ascii="仿宋" w:eastAsia="仿宋" w:hAnsi="仿宋" w:cs="仿宋"/>
          <w:sz w:val="32"/>
          <w:szCs w:val="32"/>
        </w:rPr>
        <w:t>:</w:t>
      </w:r>
      <w:r>
        <w:rPr>
          <w:rStyle w:val="Strong"/>
          <w:rFonts w:ascii="仿宋" w:eastAsia="仿宋" w:hAnsi="仿宋" w:cs="仿宋" w:hint="eastAsia"/>
          <w:b w:val="0"/>
          <w:bCs w:val="0"/>
          <w:sz w:val="32"/>
          <w:szCs w:val="32"/>
        </w:rPr>
        <w:t>支出决算为</w:t>
      </w:r>
      <w:r>
        <w:rPr>
          <w:rStyle w:val="Strong"/>
          <w:rFonts w:ascii="仿宋" w:eastAsia="仿宋" w:hAnsi="仿宋" w:cs="仿宋"/>
          <w:b w:val="0"/>
          <w:bCs w:val="0"/>
          <w:sz w:val="32"/>
          <w:szCs w:val="32"/>
        </w:rPr>
        <w:t>1.68</w:t>
      </w:r>
      <w:r>
        <w:rPr>
          <w:rStyle w:val="Strong"/>
          <w:rFonts w:ascii="仿宋" w:eastAsia="仿宋" w:hAnsi="仿宋" w:cs="仿宋" w:hint="eastAsia"/>
          <w:b w:val="0"/>
          <w:bCs w:val="0"/>
          <w:sz w:val="32"/>
          <w:szCs w:val="32"/>
        </w:rPr>
        <w:t>万元，完成预算</w:t>
      </w:r>
      <w:r>
        <w:rPr>
          <w:rStyle w:val="Strong"/>
          <w:rFonts w:ascii="仿宋" w:eastAsia="仿宋" w:hAnsi="仿宋" w:cs="仿宋"/>
          <w:b w:val="0"/>
          <w:bCs w:val="0"/>
          <w:sz w:val="32"/>
          <w:szCs w:val="32"/>
        </w:rPr>
        <w:t>100%</w:t>
      </w:r>
      <w:r>
        <w:rPr>
          <w:rStyle w:val="Strong"/>
          <w:rFonts w:ascii="仿宋" w:eastAsia="仿宋" w:hAnsi="仿宋" w:cs="仿宋" w:hint="eastAsia"/>
          <w:b w:val="0"/>
          <w:bCs w:val="0"/>
          <w:sz w:val="32"/>
          <w:szCs w:val="32"/>
        </w:rPr>
        <w:t>。</w:t>
      </w:r>
    </w:p>
    <w:p w:rsidR="00A02F14" w:rsidRDefault="00A02F14" w:rsidP="00CC6C28">
      <w:pPr>
        <w:pStyle w:val="BodyText"/>
        <w:spacing w:before="93"/>
        <w:ind w:firstLineChars="200" w:firstLine="31680"/>
        <w:rPr>
          <w:rStyle w:val="Strong"/>
          <w:rFonts w:ascii="仿宋" w:eastAsia="仿宋" w:hAnsi="仿宋" w:cs="Times New Roman"/>
          <w:b w:val="0"/>
          <w:bCs w:val="0"/>
          <w:sz w:val="32"/>
          <w:szCs w:val="32"/>
        </w:rPr>
      </w:pPr>
      <w:r>
        <w:rPr>
          <w:rStyle w:val="Strong"/>
          <w:rFonts w:ascii="仿宋" w:eastAsia="仿宋" w:hAnsi="仿宋" w:cs="仿宋" w:hint="eastAsia"/>
          <w:sz w:val="32"/>
          <w:szCs w:val="32"/>
        </w:rPr>
        <w:t>社会保障和就业（类）行政事业单位养老支出（款）机关事业单位基本养老保险缴费支出（项）</w:t>
      </w:r>
      <w:r>
        <w:rPr>
          <w:rStyle w:val="Strong"/>
          <w:rFonts w:ascii="仿宋" w:eastAsia="仿宋" w:hAnsi="仿宋" w:cs="仿宋"/>
          <w:sz w:val="32"/>
          <w:szCs w:val="32"/>
        </w:rPr>
        <w:t>:</w:t>
      </w:r>
      <w:r>
        <w:rPr>
          <w:rStyle w:val="Strong"/>
          <w:rFonts w:ascii="仿宋" w:eastAsia="仿宋" w:hAnsi="仿宋" w:cs="仿宋" w:hint="eastAsia"/>
          <w:b w:val="0"/>
          <w:bCs w:val="0"/>
          <w:sz w:val="32"/>
          <w:szCs w:val="32"/>
        </w:rPr>
        <w:t>支出决算为</w:t>
      </w:r>
      <w:r>
        <w:rPr>
          <w:rStyle w:val="Strong"/>
          <w:rFonts w:ascii="仿宋" w:eastAsia="仿宋" w:hAnsi="仿宋" w:cs="仿宋"/>
          <w:b w:val="0"/>
          <w:bCs w:val="0"/>
          <w:sz w:val="32"/>
          <w:szCs w:val="32"/>
        </w:rPr>
        <w:t>14.66</w:t>
      </w:r>
      <w:r>
        <w:rPr>
          <w:rStyle w:val="Strong"/>
          <w:rFonts w:ascii="仿宋" w:eastAsia="仿宋" w:hAnsi="仿宋" w:cs="仿宋" w:hint="eastAsia"/>
          <w:b w:val="0"/>
          <w:bCs w:val="0"/>
          <w:sz w:val="32"/>
          <w:szCs w:val="32"/>
        </w:rPr>
        <w:t>万元，完成预算</w:t>
      </w:r>
      <w:r>
        <w:rPr>
          <w:rStyle w:val="Strong"/>
          <w:rFonts w:ascii="仿宋" w:eastAsia="仿宋" w:hAnsi="仿宋" w:cs="仿宋"/>
          <w:b w:val="0"/>
          <w:bCs w:val="0"/>
          <w:sz w:val="32"/>
          <w:szCs w:val="32"/>
        </w:rPr>
        <w:t>98.92%</w:t>
      </w:r>
      <w:r>
        <w:rPr>
          <w:rStyle w:val="Strong"/>
          <w:rFonts w:ascii="仿宋" w:eastAsia="仿宋" w:hAnsi="仿宋" w:cs="仿宋" w:hint="eastAsia"/>
          <w:b w:val="0"/>
          <w:bCs w:val="0"/>
          <w:sz w:val="32"/>
          <w:szCs w:val="32"/>
        </w:rPr>
        <w:t>，决算数与预算数基本持平。</w:t>
      </w:r>
    </w:p>
    <w:p w:rsidR="00A02F14" w:rsidRDefault="00A02F14" w:rsidP="00CC6C28">
      <w:pPr>
        <w:pStyle w:val="BodyText"/>
        <w:spacing w:before="93"/>
        <w:ind w:firstLineChars="200" w:firstLine="31680"/>
        <w:rPr>
          <w:rStyle w:val="Strong"/>
          <w:rFonts w:ascii="仿宋" w:eastAsia="仿宋" w:hAnsi="仿宋" w:cs="Times New Roman"/>
          <w:b w:val="0"/>
          <w:bCs w:val="0"/>
          <w:sz w:val="32"/>
          <w:szCs w:val="32"/>
        </w:rPr>
      </w:pPr>
      <w:r>
        <w:rPr>
          <w:rStyle w:val="Strong"/>
          <w:rFonts w:ascii="仿宋" w:eastAsia="仿宋" w:hAnsi="仿宋" w:cs="仿宋" w:hint="eastAsia"/>
          <w:sz w:val="32"/>
          <w:szCs w:val="32"/>
        </w:rPr>
        <w:t>社会保障和就业（类）行政事业单位养老支出（款）机关事业单位职业年金缴费支出（项）</w:t>
      </w:r>
      <w:r>
        <w:rPr>
          <w:rStyle w:val="Strong"/>
          <w:rFonts w:ascii="仿宋" w:eastAsia="仿宋" w:hAnsi="仿宋" w:cs="仿宋"/>
          <w:sz w:val="32"/>
          <w:szCs w:val="32"/>
        </w:rPr>
        <w:t>:</w:t>
      </w:r>
      <w:r>
        <w:rPr>
          <w:rStyle w:val="Strong"/>
          <w:rFonts w:ascii="仿宋" w:eastAsia="仿宋" w:hAnsi="仿宋" w:cs="仿宋" w:hint="eastAsia"/>
          <w:b w:val="0"/>
          <w:bCs w:val="0"/>
          <w:sz w:val="32"/>
          <w:szCs w:val="32"/>
        </w:rPr>
        <w:t>支出决算为</w:t>
      </w:r>
      <w:r>
        <w:rPr>
          <w:rStyle w:val="Strong"/>
          <w:rFonts w:ascii="仿宋" w:eastAsia="仿宋" w:hAnsi="仿宋" w:cs="仿宋"/>
          <w:b w:val="0"/>
          <w:bCs w:val="0"/>
          <w:sz w:val="32"/>
          <w:szCs w:val="32"/>
        </w:rPr>
        <w:t>7.33</w:t>
      </w:r>
      <w:r>
        <w:rPr>
          <w:rStyle w:val="Strong"/>
          <w:rFonts w:ascii="仿宋" w:eastAsia="仿宋" w:hAnsi="仿宋" w:cs="仿宋" w:hint="eastAsia"/>
          <w:b w:val="0"/>
          <w:bCs w:val="0"/>
          <w:sz w:val="32"/>
          <w:szCs w:val="32"/>
        </w:rPr>
        <w:t>万元，完成预算</w:t>
      </w:r>
      <w:r>
        <w:rPr>
          <w:rStyle w:val="Strong"/>
          <w:rFonts w:ascii="仿宋" w:eastAsia="仿宋" w:hAnsi="仿宋" w:cs="仿宋"/>
          <w:b w:val="0"/>
          <w:bCs w:val="0"/>
          <w:sz w:val="32"/>
          <w:szCs w:val="32"/>
        </w:rPr>
        <w:t>98.92%</w:t>
      </w:r>
      <w:r>
        <w:rPr>
          <w:rStyle w:val="Strong"/>
          <w:rFonts w:ascii="仿宋" w:eastAsia="仿宋" w:hAnsi="仿宋" w:cs="仿宋" w:hint="eastAsia"/>
          <w:b w:val="0"/>
          <w:bCs w:val="0"/>
          <w:sz w:val="32"/>
          <w:szCs w:val="32"/>
        </w:rPr>
        <w:t>，决算数与预算数基本持平。</w:t>
      </w:r>
    </w:p>
    <w:p w:rsidR="00A02F14" w:rsidRDefault="00A02F14" w:rsidP="00CC6C28">
      <w:pPr>
        <w:spacing w:line="600" w:lineRule="exact"/>
        <w:ind w:firstLineChars="200" w:firstLine="31680"/>
        <w:rPr>
          <w:rFonts w:ascii="仿宋" w:eastAsia="仿宋" w:hAnsi="仿宋"/>
          <w:b/>
          <w:bCs/>
          <w:sz w:val="32"/>
          <w:szCs w:val="32"/>
        </w:rPr>
      </w:pPr>
      <w:r>
        <w:rPr>
          <w:rStyle w:val="Strong"/>
          <w:rFonts w:ascii="仿宋" w:eastAsia="仿宋" w:hAnsi="仿宋" w:cs="仿宋"/>
          <w:sz w:val="32"/>
          <w:szCs w:val="32"/>
        </w:rPr>
        <w:t>3.</w:t>
      </w:r>
      <w:r>
        <w:rPr>
          <w:rFonts w:ascii="仿宋" w:eastAsia="仿宋" w:hAnsi="仿宋" w:cs="仿宋" w:hint="eastAsia"/>
          <w:b/>
          <w:bCs/>
          <w:sz w:val="32"/>
          <w:szCs w:val="32"/>
        </w:rPr>
        <w:t>卫生健康</w:t>
      </w:r>
      <w:r>
        <w:rPr>
          <w:rStyle w:val="Strong"/>
          <w:rFonts w:ascii="仿宋" w:eastAsia="仿宋" w:hAnsi="仿宋" w:cs="仿宋" w:hint="eastAsia"/>
          <w:sz w:val="32"/>
          <w:szCs w:val="32"/>
        </w:rPr>
        <w:t>（类）行政事业单位医疗（款）事业单位医疗（项）</w:t>
      </w:r>
      <w:r>
        <w:rPr>
          <w:rStyle w:val="Strong"/>
          <w:rFonts w:ascii="仿宋" w:eastAsia="仿宋" w:hAnsi="仿宋" w:cs="仿宋"/>
          <w:sz w:val="32"/>
          <w:szCs w:val="32"/>
        </w:rPr>
        <w:t>:</w:t>
      </w:r>
      <w:r>
        <w:rPr>
          <w:rStyle w:val="Strong"/>
          <w:rFonts w:ascii="仿宋" w:eastAsia="仿宋" w:hAnsi="仿宋" w:cs="仿宋" w:hint="eastAsia"/>
          <w:b w:val="0"/>
          <w:bCs w:val="0"/>
          <w:sz w:val="32"/>
          <w:szCs w:val="32"/>
        </w:rPr>
        <w:t>支出决算为</w:t>
      </w:r>
      <w:r>
        <w:rPr>
          <w:rStyle w:val="Strong"/>
          <w:rFonts w:ascii="仿宋" w:eastAsia="仿宋" w:hAnsi="仿宋" w:cs="仿宋"/>
          <w:b w:val="0"/>
          <w:bCs w:val="0"/>
          <w:sz w:val="32"/>
          <w:szCs w:val="32"/>
        </w:rPr>
        <w:t>9.53</w:t>
      </w:r>
      <w:r>
        <w:rPr>
          <w:rStyle w:val="Strong"/>
          <w:rFonts w:ascii="仿宋" w:eastAsia="仿宋" w:hAnsi="仿宋" w:cs="仿宋" w:hint="eastAsia"/>
          <w:b w:val="0"/>
          <w:bCs w:val="0"/>
          <w:sz w:val="32"/>
          <w:szCs w:val="32"/>
        </w:rPr>
        <w:t>万元，完成预算</w:t>
      </w:r>
      <w:r>
        <w:rPr>
          <w:rStyle w:val="Strong"/>
          <w:rFonts w:ascii="仿宋" w:eastAsia="仿宋" w:hAnsi="仿宋" w:cs="仿宋"/>
          <w:b w:val="0"/>
          <w:bCs w:val="0"/>
          <w:sz w:val="32"/>
          <w:szCs w:val="32"/>
        </w:rPr>
        <w:t>100%</w:t>
      </w:r>
      <w:r>
        <w:rPr>
          <w:rStyle w:val="Strong"/>
          <w:rFonts w:ascii="仿宋" w:eastAsia="仿宋" w:hAnsi="仿宋" w:cs="仿宋" w:hint="eastAsia"/>
          <w:b w:val="0"/>
          <w:bCs w:val="0"/>
          <w:sz w:val="32"/>
          <w:szCs w:val="32"/>
        </w:rPr>
        <w:t>。</w:t>
      </w:r>
    </w:p>
    <w:p w:rsidR="00A02F14" w:rsidRDefault="00A02F14" w:rsidP="00CC6C28">
      <w:pPr>
        <w:spacing w:line="600" w:lineRule="exact"/>
        <w:ind w:firstLineChars="200" w:firstLine="31680"/>
        <w:rPr>
          <w:rStyle w:val="Strong"/>
          <w:rFonts w:ascii="仿宋" w:eastAsia="仿宋" w:hAnsi="仿宋"/>
          <w:b w:val="0"/>
          <w:bCs w:val="0"/>
          <w:sz w:val="32"/>
          <w:szCs w:val="32"/>
        </w:rPr>
      </w:pPr>
      <w:r>
        <w:rPr>
          <w:rStyle w:val="Strong"/>
          <w:rFonts w:ascii="仿宋" w:eastAsia="仿宋" w:hAnsi="仿宋" w:cs="仿宋"/>
          <w:sz w:val="32"/>
          <w:szCs w:val="32"/>
        </w:rPr>
        <w:t>4.</w:t>
      </w:r>
      <w:r>
        <w:rPr>
          <w:rFonts w:ascii="仿宋" w:eastAsia="仿宋" w:hAnsi="仿宋" w:cs="仿宋" w:hint="eastAsia"/>
          <w:b/>
          <w:bCs/>
          <w:sz w:val="32"/>
          <w:szCs w:val="32"/>
        </w:rPr>
        <w:t>住房保障支出</w:t>
      </w:r>
      <w:r>
        <w:rPr>
          <w:rStyle w:val="Strong"/>
          <w:rFonts w:ascii="仿宋" w:eastAsia="仿宋" w:hAnsi="仿宋" w:cs="仿宋" w:hint="eastAsia"/>
          <w:sz w:val="32"/>
          <w:szCs w:val="32"/>
        </w:rPr>
        <w:t>（类）住房改革支出（款）住房公积金（项）</w:t>
      </w:r>
      <w:r>
        <w:rPr>
          <w:rStyle w:val="Strong"/>
          <w:rFonts w:ascii="仿宋" w:eastAsia="仿宋" w:hAnsi="仿宋" w:cs="仿宋"/>
          <w:sz w:val="32"/>
          <w:szCs w:val="32"/>
        </w:rPr>
        <w:t>:</w:t>
      </w:r>
      <w:r>
        <w:rPr>
          <w:rStyle w:val="Strong"/>
          <w:rFonts w:ascii="仿宋" w:eastAsia="仿宋" w:hAnsi="仿宋" w:cs="仿宋" w:hint="eastAsia"/>
          <w:b w:val="0"/>
          <w:bCs w:val="0"/>
          <w:sz w:val="32"/>
          <w:szCs w:val="32"/>
        </w:rPr>
        <w:t>支出决算为</w:t>
      </w:r>
      <w:r>
        <w:rPr>
          <w:rStyle w:val="Strong"/>
          <w:rFonts w:ascii="仿宋" w:eastAsia="仿宋" w:hAnsi="仿宋" w:cs="仿宋"/>
          <w:b w:val="0"/>
          <w:bCs w:val="0"/>
          <w:sz w:val="32"/>
          <w:szCs w:val="32"/>
        </w:rPr>
        <w:t>13.22</w:t>
      </w:r>
      <w:r>
        <w:rPr>
          <w:rStyle w:val="Strong"/>
          <w:rFonts w:ascii="仿宋" w:eastAsia="仿宋" w:hAnsi="仿宋" w:cs="仿宋" w:hint="eastAsia"/>
          <w:b w:val="0"/>
          <w:bCs w:val="0"/>
          <w:sz w:val="32"/>
          <w:szCs w:val="32"/>
        </w:rPr>
        <w:t>万元，完成预算</w:t>
      </w:r>
      <w:r>
        <w:rPr>
          <w:rStyle w:val="Strong"/>
          <w:rFonts w:ascii="仿宋" w:eastAsia="仿宋" w:hAnsi="仿宋" w:cs="仿宋"/>
          <w:b w:val="0"/>
          <w:bCs w:val="0"/>
          <w:sz w:val="32"/>
          <w:szCs w:val="32"/>
        </w:rPr>
        <w:t>93.36%</w:t>
      </w:r>
      <w:r>
        <w:rPr>
          <w:rStyle w:val="Strong"/>
          <w:rFonts w:ascii="仿宋" w:eastAsia="仿宋" w:hAnsi="仿宋" w:cs="仿宋" w:hint="eastAsia"/>
          <w:b w:val="0"/>
          <w:bCs w:val="0"/>
          <w:sz w:val="32"/>
          <w:szCs w:val="32"/>
        </w:rPr>
        <w:t>，决算数与预算数基本持平。</w:t>
      </w:r>
    </w:p>
    <w:p w:rsidR="00A02F14" w:rsidRDefault="00A02F14" w:rsidP="00CC6C28">
      <w:pPr>
        <w:spacing w:line="600" w:lineRule="exact"/>
        <w:ind w:firstLineChars="200" w:firstLine="31680"/>
        <w:rPr>
          <w:rFonts w:ascii="仿宋" w:eastAsia="仿宋" w:hAnsi="仿宋"/>
          <w:sz w:val="32"/>
          <w:szCs w:val="32"/>
        </w:rPr>
      </w:pPr>
      <w:r>
        <w:rPr>
          <w:rFonts w:ascii="仿宋" w:eastAsia="仿宋" w:hAnsi="仿宋" w:cs="仿宋" w:hint="eastAsia"/>
          <w:b/>
          <w:bCs/>
          <w:sz w:val="32"/>
          <w:szCs w:val="32"/>
        </w:rPr>
        <w:t>住房保障支出</w:t>
      </w:r>
      <w:r>
        <w:rPr>
          <w:rStyle w:val="Strong"/>
          <w:rFonts w:ascii="仿宋" w:eastAsia="仿宋" w:hAnsi="仿宋" w:cs="仿宋" w:hint="eastAsia"/>
          <w:sz w:val="32"/>
          <w:szCs w:val="32"/>
        </w:rPr>
        <w:t>（类）住房改革支出（款）购房补贴（项）</w:t>
      </w:r>
      <w:r>
        <w:rPr>
          <w:rStyle w:val="Strong"/>
          <w:rFonts w:ascii="仿宋" w:eastAsia="仿宋" w:hAnsi="仿宋" w:cs="仿宋"/>
          <w:sz w:val="32"/>
          <w:szCs w:val="32"/>
        </w:rPr>
        <w:t>:</w:t>
      </w:r>
      <w:r>
        <w:rPr>
          <w:rStyle w:val="Strong"/>
          <w:rFonts w:ascii="仿宋" w:eastAsia="仿宋" w:hAnsi="仿宋" w:cs="仿宋" w:hint="eastAsia"/>
          <w:b w:val="0"/>
          <w:bCs w:val="0"/>
          <w:sz w:val="32"/>
          <w:szCs w:val="32"/>
        </w:rPr>
        <w:t>支出决算为</w:t>
      </w:r>
      <w:r>
        <w:rPr>
          <w:rStyle w:val="Strong"/>
          <w:rFonts w:ascii="仿宋" w:eastAsia="仿宋" w:hAnsi="仿宋" w:cs="仿宋"/>
          <w:b w:val="0"/>
          <w:bCs w:val="0"/>
          <w:sz w:val="32"/>
          <w:szCs w:val="32"/>
        </w:rPr>
        <w:t>41.52</w:t>
      </w:r>
      <w:r>
        <w:rPr>
          <w:rStyle w:val="Strong"/>
          <w:rFonts w:ascii="仿宋" w:eastAsia="仿宋" w:hAnsi="仿宋" w:cs="仿宋" w:hint="eastAsia"/>
          <w:b w:val="0"/>
          <w:bCs w:val="0"/>
          <w:sz w:val="32"/>
          <w:szCs w:val="32"/>
        </w:rPr>
        <w:t>万元，完成预算</w:t>
      </w:r>
      <w:r>
        <w:rPr>
          <w:rStyle w:val="Strong"/>
          <w:rFonts w:ascii="仿宋" w:eastAsia="仿宋" w:hAnsi="仿宋" w:cs="仿宋"/>
          <w:b w:val="0"/>
          <w:bCs w:val="0"/>
          <w:sz w:val="32"/>
          <w:szCs w:val="32"/>
        </w:rPr>
        <w:t>100%</w:t>
      </w:r>
      <w:r>
        <w:rPr>
          <w:rStyle w:val="Strong"/>
          <w:rFonts w:ascii="仿宋" w:eastAsia="仿宋" w:hAnsi="仿宋" w:cs="仿宋" w:hint="eastAsia"/>
          <w:b w:val="0"/>
          <w:bCs w:val="0"/>
          <w:sz w:val="32"/>
          <w:szCs w:val="32"/>
        </w:rPr>
        <w:t>。</w:t>
      </w:r>
    </w:p>
    <w:p w:rsidR="00A02F14" w:rsidRDefault="00A02F14" w:rsidP="00CC6C28">
      <w:pPr>
        <w:spacing w:line="600" w:lineRule="exact"/>
        <w:ind w:firstLineChars="200" w:firstLine="31680"/>
        <w:rPr>
          <w:rStyle w:val="Heading2Char"/>
        </w:rPr>
      </w:pPr>
      <w:bookmarkStart w:id="53" w:name="_Toc15396608"/>
      <w:bookmarkStart w:id="54" w:name="_Toc15377214"/>
      <w:r>
        <w:rPr>
          <w:rFonts w:ascii="黑体" w:eastAsia="黑体" w:cs="黑体" w:hint="eastAsia"/>
          <w:sz w:val="32"/>
          <w:szCs w:val="32"/>
        </w:rPr>
        <w:t>六</w:t>
      </w:r>
      <w:r>
        <w:rPr>
          <w:rFonts w:ascii="黑体" w:eastAsia="黑体" w:cs="黑体" w:hint="eastAsia"/>
          <w:b/>
          <w:bCs/>
          <w:sz w:val="32"/>
          <w:szCs w:val="32"/>
        </w:rPr>
        <w:t>、</w:t>
      </w:r>
      <w:r>
        <w:rPr>
          <w:rFonts w:ascii="黑体" w:eastAsia="黑体" w:hAnsi="黑体" w:cs="黑体" w:hint="eastAsia"/>
          <w:b/>
          <w:bCs/>
          <w:sz w:val="32"/>
          <w:szCs w:val="32"/>
        </w:rPr>
        <w:t>一</w:t>
      </w:r>
      <w:r>
        <w:rPr>
          <w:rStyle w:val="Heading2Char"/>
          <w:rFonts w:ascii="黑体" w:eastAsia="黑体" w:hAnsi="黑体" w:cs="黑体" w:hint="eastAsia"/>
          <w:b w:val="0"/>
          <w:bCs w:val="0"/>
        </w:rPr>
        <w:t>般公共预算财政拨款基本支出决算情况说明</w:t>
      </w:r>
      <w:bookmarkEnd w:id="53"/>
      <w:bookmarkEnd w:id="54"/>
      <w:r>
        <w:rPr>
          <w:rStyle w:val="Heading2Char"/>
          <w:rFonts w:ascii="黑体" w:eastAsia="黑体" w:hAnsi="黑体" w:cs="Times New Roman"/>
          <w:b w:val="0"/>
          <w:bCs w:val="0"/>
        </w:rPr>
        <w:tab/>
      </w:r>
    </w:p>
    <w:p w:rsidR="00A02F14" w:rsidRDefault="00A02F14">
      <w:pPr>
        <w:spacing w:line="600" w:lineRule="exact"/>
        <w:ind w:firstLine="645"/>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年一般公共预算财政拨款基本支出</w:t>
      </w:r>
      <w:r>
        <w:rPr>
          <w:rFonts w:ascii="仿宋" w:eastAsia="仿宋" w:hAnsi="仿宋" w:cs="仿宋"/>
          <w:sz w:val="32"/>
          <w:szCs w:val="32"/>
        </w:rPr>
        <w:t>262.17</w:t>
      </w:r>
      <w:r>
        <w:rPr>
          <w:rFonts w:ascii="仿宋" w:eastAsia="仿宋" w:hAnsi="仿宋" w:cs="仿宋" w:hint="eastAsia"/>
          <w:sz w:val="32"/>
          <w:szCs w:val="32"/>
        </w:rPr>
        <w:t>万元，其中：</w:t>
      </w:r>
    </w:p>
    <w:p w:rsidR="00A02F14" w:rsidRDefault="00A02F14">
      <w:pPr>
        <w:spacing w:line="600" w:lineRule="exact"/>
        <w:ind w:firstLine="645"/>
        <w:rPr>
          <w:rFonts w:ascii="仿宋" w:eastAsia="仿宋" w:hAnsi="仿宋"/>
          <w:b/>
          <w:bCs/>
          <w:sz w:val="32"/>
          <w:szCs w:val="32"/>
        </w:rPr>
      </w:pPr>
      <w:r>
        <w:rPr>
          <w:rFonts w:ascii="仿宋" w:eastAsia="仿宋" w:hAnsi="仿宋" w:cs="仿宋" w:hint="eastAsia"/>
          <w:sz w:val="32"/>
          <w:szCs w:val="32"/>
        </w:rPr>
        <w:t>人员经费</w:t>
      </w:r>
      <w:r>
        <w:rPr>
          <w:rFonts w:ascii="仿宋" w:eastAsia="仿宋" w:hAnsi="仿宋" w:cs="仿宋"/>
          <w:sz w:val="32"/>
          <w:szCs w:val="32"/>
        </w:rPr>
        <w:t>198.69</w:t>
      </w:r>
      <w:r>
        <w:rPr>
          <w:rFonts w:ascii="仿宋" w:eastAsia="仿宋" w:hAnsi="仿宋" w:cs="仿宋" w:hint="eastAsia"/>
          <w:sz w:val="32"/>
          <w:szCs w:val="32"/>
        </w:rPr>
        <w:t>万元，主要包括：基本工资、津贴补贴、绩效工资、机关事业单位基本养老保险缴费、职业年金缴费、职工基本医疗保险缴费、其他社会保障缴费、住房公积金、其他工资福利支出、奖励金、其他对个人和家庭的补助支出等。</w:t>
      </w:r>
      <w:r>
        <w:rPr>
          <w:rFonts w:ascii="仿宋" w:eastAsia="仿宋" w:hAnsi="仿宋"/>
          <w:sz w:val="32"/>
          <w:szCs w:val="32"/>
        </w:rPr>
        <w:br/>
      </w:r>
      <w:r>
        <w:rPr>
          <w:rFonts w:ascii="仿宋" w:eastAsia="仿宋" w:hAnsi="仿宋" w:cs="仿宋" w:hint="eastAsia"/>
          <w:sz w:val="32"/>
          <w:szCs w:val="32"/>
        </w:rPr>
        <w:t xml:space="preserve">　　公用经费</w:t>
      </w:r>
      <w:r>
        <w:rPr>
          <w:rFonts w:ascii="仿宋" w:eastAsia="仿宋" w:hAnsi="仿宋" w:cs="仿宋"/>
          <w:sz w:val="32"/>
          <w:szCs w:val="32"/>
        </w:rPr>
        <w:t>63.48</w:t>
      </w:r>
      <w:r>
        <w:rPr>
          <w:rFonts w:ascii="仿宋" w:eastAsia="仿宋" w:hAnsi="仿宋" w:cs="仿宋" w:hint="eastAsia"/>
          <w:sz w:val="32"/>
          <w:szCs w:val="32"/>
        </w:rPr>
        <w:t>万元，主要包括：办公费、物业管理费、差旅费、公务接待费、工会经费、福利费、公务用车运行维护费等。</w:t>
      </w:r>
    </w:p>
    <w:p w:rsidR="00A02F14" w:rsidRDefault="00A02F14">
      <w:pPr>
        <w:spacing w:line="600" w:lineRule="exact"/>
        <w:ind w:firstLine="640"/>
        <w:outlineLvl w:val="1"/>
        <w:rPr>
          <w:rStyle w:val="Heading2Char"/>
          <w:rFonts w:ascii="黑体" w:eastAsia="黑体" w:hAnsi="黑体" w:cs="Times New Roman"/>
          <w:b w:val="0"/>
          <w:bCs w:val="0"/>
        </w:rPr>
      </w:pPr>
      <w:bookmarkStart w:id="55" w:name="_Toc15396609"/>
      <w:bookmarkStart w:id="56" w:name="_Toc15377215"/>
      <w:bookmarkStart w:id="57" w:name="_Toc81655136"/>
      <w:r>
        <w:rPr>
          <w:rFonts w:ascii="黑体" w:eastAsia="黑体" w:cs="黑体" w:hint="eastAsia"/>
          <w:sz w:val="32"/>
          <w:szCs w:val="32"/>
        </w:rPr>
        <w:t>七、</w:t>
      </w:r>
      <w:r>
        <w:rPr>
          <w:rStyle w:val="Heading2Char"/>
          <w:rFonts w:ascii="黑体" w:eastAsia="黑体" w:hAnsi="黑体" w:cs="黑体" w:hint="eastAsia"/>
        </w:rPr>
        <w:t>“</w:t>
      </w:r>
      <w:r>
        <w:rPr>
          <w:rStyle w:val="Heading2Char"/>
          <w:rFonts w:ascii="黑体" w:eastAsia="黑体" w:hAnsi="黑体" w:cs="黑体" w:hint="eastAsia"/>
          <w:b w:val="0"/>
          <w:bCs w:val="0"/>
        </w:rPr>
        <w:t>三公”经费财政拨款支出决算情况说明</w:t>
      </w:r>
      <w:bookmarkEnd w:id="55"/>
      <w:bookmarkEnd w:id="56"/>
      <w:bookmarkEnd w:id="57"/>
    </w:p>
    <w:p w:rsidR="00A02F14" w:rsidRDefault="00A02F14">
      <w:pPr>
        <w:spacing w:line="600" w:lineRule="exact"/>
        <w:ind w:firstLine="640"/>
        <w:outlineLvl w:val="2"/>
        <w:rPr>
          <w:rFonts w:ascii="仿宋" w:eastAsia="仿宋" w:hAnsi="仿宋"/>
          <w:b/>
          <w:bCs/>
          <w:sz w:val="32"/>
          <w:szCs w:val="32"/>
        </w:rPr>
      </w:pPr>
      <w:bookmarkStart w:id="58" w:name="_Toc81655137"/>
      <w:bookmarkStart w:id="59" w:name="_Toc15377216"/>
      <w:r>
        <w:rPr>
          <w:rFonts w:ascii="仿宋" w:eastAsia="仿宋" w:hAnsi="仿宋" w:cs="仿宋" w:hint="eastAsia"/>
          <w:b/>
          <w:bCs/>
          <w:sz w:val="32"/>
          <w:szCs w:val="32"/>
        </w:rPr>
        <w:t>（一）“三公”经费财政拨款支出决算总体情况说明</w:t>
      </w:r>
      <w:bookmarkEnd w:id="58"/>
      <w:bookmarkEnd w:id="59"/>
    </w:p>
    <w:p w:rsidR="00A02F14" w:rsidRDefault="00A02F14">
      <w:pPr>
        <w:spacing w:line="600" w:lineRule="exact"/>
        <w:ind w:firstLine="64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年“三公”经费财政拨款支出决算为</w:t>
      </w:r>
      <w:r>
        <w:rPr>
          <w:rFonts w:ascii="仿宋" w:eastAsia="仿宋" w:hAnsi="仿宋" w:cs="仿宋"/>
          <w:sz w:val="32"/>
          <w:szCs w:val="32"/>
        </w:rPr>
        <w:t>2.13</w:t>
      </w:r>
      <w:r>
        <w:rPr>
          <w:rFonts w:ascii="仿宋" w:eastAsia="仿宋" w:hAnsi="仿宋" w:cs="仿宋" w:hint="eastAsia"/>
          <w:sz w:val="32"/>
          <w:szCs w:val="32"/>
        </w:rPr>
        <w:t>万元，完成预算</w:t>
      </w:r>
      <w:r>
        <w:rPr>
          <w:rFonts w:ascii="仿宋" w:eastAsia="仿宋" w:hAnsi="仿宋" w:cs="仿宋"/>
          <w:sz w:val="32"/>
          <w:szCs w:val="32"/>
        </w:rPr>
        <w:t>53.25%</w:t>
      </w:r>
      <w:r>
        <w:rPr>
          <w:rFonts w:ascii="仿宋" w:eastAsia="仿宋" w:hAnsi="仿宋" w:cs="仿宋" w:hint="eastAsia"/>
          <w:sz w:val="32"/>
          <w:szCs w:val="32"/>
        </w:rPr>
        <w:t>，决算数小于预算数的主要原因是严格执行省委省政府“厉行节约”要求压缩“三公经费”开支以及受疫情影响，外出及接待活动减少，故“三公”经费支出减少。</w:t>
      </w:r>
    </w:p>
    <w:p w:rsidR="00A02F14" w:rsidRDefault="00A02F14">
      <w:pPr>
        <w:spacing w:line="600" w:lineRule="exact"/>
        <w:ind w:firstLine="640"/>
        <w:rPr>
          <w:rFonts w:ascii="仿宋" w:eastAsia="仿宋" w:hAnsi="仿宋"/>
          <w:b/>
          <w:bCs/>
          <w:sz w:val="32"/>
          <w:szCs w:val="32"/>
        </w:rPr>
      </w:pPr>
      <w:bookmarkStart w:id="60" w:name="_Toc15377217"/>
      <w:r>
        <w:rPr>
          <w:rFonts w:ascii="仿宋" w:eastAsia="仿宋" w:hAnsi="仿宋" w:cs="仿宋" w:hint="eastAsia"/>
          <w:b/>
          <w:bCs/>
          <w:sz w:val="32"/>
          <w:szCs w:val="32"/>
        </w:rPr>
        <w:t>（二）“三公”经费财政拨款支出决算具体情况说明</w:t>
      </w:r>
      <w:bookmarkEnd w:id="60"/>
    </w:p>
    <w:p w:rsidR="00A02F14" w:rsidRDefault="00A02F14">
      <w:pPr>
        <w:spacing w:line="600" w:lineRule="exact"/>
        <w:ind w:firstLine="640"/>
        <w:rPr>
          <w:rFonts w:ascii="仿宋" w:eastAsia="仿宋" w:hAnsi="仿宋"/>
          <w:sz w:val="32"/>
          <w:szCs w:val="32"/>
        </w:rPr>
      </w:pPr>
      <w:r>
        <w:rPr>
          <w:rFonts w:ascii="仿宋" w:eastAsia="仿宋" w:hAnsi="仿宋" w:cs="仿宋"/>
          <w:sz w:val="32"/>
          <w:szCs w:val="32"/>
        </w:rPr>
        <w:t>2020</w:t>
      </w:r>
      <w:r>
        <w:rPr>
          <w:rFonts w:ascii="仿宋" w:eastAsia="仿宋" w:hAnsi="仿宋" w:cs="仿宋" w:hint="eastAsia"/>
          <w:sz w:val="32"/>
          <w:szCs w:val="32"/>
        </w:rPr>
        <w:t>年“三公”经费财政拨款支出决算中，因公出国（境）费支出决算</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；公务用车购置及运行维护费支出决算</w:t>
      </w:r>
      <w:r>
        <w:rPr>
          <w:rFonts w:ascii="仿宋" w:eastAsia="仿宋" w:hAnsi="仿宋" w:cs="仿宋"/>
          <w:sz w:val="32"/>
          <w:szCs w:val="32"/>
        </w:rPr>
        <w:t>1.73</w:t>
      </w:r>
      <w:r>
        <w:rPr>
          <w:rFonts w:ascii="仿宋" w:eastAsia="仿宋" w:hAnsi="仿宋" w:cs="仿宋" w:hint="eastAsia"/>
          <w:sz w:val="32"/>
          <w:szCs w:val="32"/>
        </w:rPr>
        <w:t>万元，占</w:t>
      </w:r>
      <w:r>
        <w:rPr>
          <w:rFonts w:ascii="仿宋" w:eastAsia="仿宋" w:hAnsi="仿宋" w:cs="仿宋"/>
          <w:sz w:val="32"/>
          <w:szCs w:val="32"/>
        </w:rPr>
        <w:t>81.22%</w:t>
      </w:r>
      <w:r>
        <w:rPr>
          <w:rFonts w:ascii="仿宋" w:eastAsia="仿宋" w:hAnsi="仿宋" w:cs="仿宋" w:hint="eastAsia"/>
          <w:sz w:val="32"/>
          <w:szCs w:val="32"/>
        </w:rPr>
        <w:t>；公务接待费支出决算</w:t>
      </w:r>
      <w:r>
        <w:rPr>
          <w:rFonts w:ascii="仿宋" w:eastAsia="仿宋" w:hAnsi="仿宋" w:cs="仿宋"/>
          <w:sz w:val="32"/>
          <w:szCs w:val="32"/>
        </w:rPr>
        <w:t>0.4</w:t>
      </w:r>
      <w:r>
        <w:rPr>
          <w:rFonts w:ascii="仿宋" w:eastAsia="仿宋" w:hAnsi="仿宋" w:cs="仿宋" w:hint="eastAsia"/>
          <w:sz w:val="32"/>
          <w:szCs w:val="32"/>
        </w:rPr>
        <w:t>万元，占</w:t>
      </w:r>
      <w:r>
        <w:rPr>
          <w:rFonts w:ascii="仿宋" w:eastAsia="仿宋" w:hAnsi="仿宋" w:cs="仿宋"/>
          <w:sz w:val="32"/>
          <w:szCs w:val="32"/>
        </w:rPr>
        <w:t>18.78%</w:t>
      </w:r>
      <w:r>
        <w:rPr>
          <w:rFonts w:ascii="仿宋" w:eastAsia="仿宋" w:hAnsi="仿宋" w:cs="仿宋" w:hint="eastAsia"/>
          <w:sz w:val="32"/>
          <w:szCs w:val="32"/>
        </w:rPr>
        <w:t>。具体情况如下：</w:t>
      </w:r>
    </w:p>
    <w:p w:rsidR="00A02F14" w:rsidRDefault="00A02F14">
      <w:pPr>
        <w:spacing w:line="600" w:lineRule="exact"/>
        <w:ind w:firstLine="640"/>
        <w:rPr>
          <w:rFonts w:ascii="仿宋" w:eastAsia="仿宋" w:hAnsi="仿宋"/>
          <w:sz w:val="32"/>
          <w:szCs w:val="32"/>
        </w:rPr>
      </w:pPr>
      <w:r>
        <w:rPr>
          <w:noProof/>
        </w:rPr>
        <w:pict>
          <v:shape id="_x0000_s1026" type="#_x0000_t75" style="position:absolute;left:0;text-align:left;margin-left:-.95pt;margin-top:39.25pt;width:412.3pt;height:266.9pt;z-index:251658240">
            <v:imagedata r:id="rId23" o:title=""/>
            <w10:wrap type="topAndBottom"/>
          </v:shape>
          <o:OLEObject Type="Embed" ProgID="Excel.Chart.8" ShapeID="_x0000_s1026" DrawAspect="Content" ObjectID="_1692715828" r:id="rId24"/>
        </w:pict>
      </w:r>
      <w:r>
        <w:rPr>
          <w:rFonts w:ascii="仿宋" w:eastAsia="仿宋" w:hAnsi="仿宋" w:cs="仿宋" w:hint="eastAsia"/>
          <w:sz w:val="32"/>
          <w:szCs w:val="32"/>
        </w:rPr>
        <w:t>（图</w:t>
      </w:r>
      <w:r>
        <w:rPr>
          <w:rFonts w:ascii="仿宋" w:eastAsia="仿宋" w:hAnsi="仿宋" w:cs="仿宋"/>
          <w:sz w:val="32"/>
          <w:szCs w:val="32"/>
        </w:rPr>
        <w:t>7</w:t>
      </w:r>
      <w:r>
        <w:rPr>
          <w:rFonts w:ascii="仿宋" w:eastAsia="仿宋" w:hAnsi="仿宋" w:cs="仿宋" w:hint="eastAsia"/>
          <w:sz w:val="32"/>
          <w:szCs w:val="32"/>
        </w:rPr>
        <w:t>：“三公”经费财政拨款支出结构）</w:t>
      </w:r>
    </w:p>
    <w:p w:rsidR="00A02F14" w:rsidRDefault="00A02F14">
      <w:pPr>
        <w:spacing w:line="600" w:lineRule="exact"/>
        <w:ind w:firstLine="640"/>
        <w:rPr>
          <w:rFonts w:ascii="仿宋_GB2312" w:eastAsia="仿宋_GB2312"/>
          <w:b/>
          <w:bCs/>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因公出国（境）经费支出</w:t>
      </w:r>
      <w:r>
        <w:rPr>
          <w:rFonts w:ascii="仿宋_GB2312" w:eastAsia="仿宋_GB2312" w:cs="仿宋_GB2312"/>
          <w:sz w:val="32"/>
          <w:szCs w:val="32"/>
        </w:rPr>
        <w:t>0</w:t>
      </w:r>
      <w:r>
        <w:rPr>
          <w:rFonts w:ascii="仿宋_GB2312" w:eastAsia="仿宋_GB2312" w:cs="仿宋_GB2312" w:hint="eastAsia"/>
          <w:sz w:val="32"/>
          <w:szCs w:val="32"/>
        </w:rPr>
        <w:t>万元，</w:t>
      </w:r>
      <w:r>
        <w:rPr>
          <w:rStyle w:val="Strong"/>
          <w:rFonts w:ascii="仿宋" w:eastAsia="仿宋" w:hAnsi="仿宋" w:cs="仿宋" w:hint="eastAsia"/>
          <w:b w:val="0"/>
          <w:bCs w:val="0"/>
          <w:sz w:val="32"/>
          <w:szCs w:val="32"/>
        </w:rPr>
        <w:t>完成预算</w:t>
      </w:r>
      <w:r>
        <w:rPr>
          <w:rStyle w:val="Strong"/>
          <w:rFonts w:ascii="仿宋" w:eastAsia="仿宋" w:hAnsi="仿宋" w:cs="仿宋"/>
          <w:b w:val="0"/>
          <w:bCs w:val="0"/>
          <w:sz w:val="32"/>
          <w:szCs w:val="32"/>
        </w:rPr>
        <w:t>100%</w:t>
      </w:r>
      <w:r>
        <w:rPr>
          <w:rStyle w:val="Strong"/>
          <w:rFonts w:ascii="仿宋" w:eastAsia="仿宋" w:hAnsi="仿宋" w:cs="仿宋" w:hint="eastAsia"/>
          <w:b w:val="0"/>
          <w:bCs w:val="0"/>
          <w:sz w:val="32"/>
          <w:szCs w:val="32"/>
        </w:rPr>
        <w:t>。</w:t>
      </w:r>
      <w:r>
        <w:rPr>
          <w:rFonts w:ascii="仿宋_GB2312" w:eastAsia="仿宋_GB2312" w:cs="仿宋_GB2312" w:hint="eastAsia"/>
          <w:sz w:val="32"/>
          <w:szCs w:val="32"/>
        </w:rPr>
        <w:t>全年安排因公出国（境）团组</w:t>
      </w:r>
      <w:r>
        <w:rPr>
          <w:rFonts w:ascii="仿宋_GB2312" w:eastAsia="仿宋_GB2312" w:cs="仿宋_GB2312"/>
          <w:sz w:val="32"/>
          <w:szCs w:val="32"/>
        </w:rPr>
        <w:t>0</w:t>
      </w:r>
      <w:r>
        <w:rPr>
          <w:rFonts w:ascii="仿宋_GB2312" w:eastAsia="仿宋_GB2312" w:cs="仿宋_GB2312" w:hint="eastAsia"/>
          <w:sz w:val="32"/>
          <w:szCs w:val="32"/>
        </w:rPr>
        <w:t>次，出国（境）</w:t>
      </w:r>
      <w:r>
        <w:rPr>
          <w:rFonts w:ascii="仿宋_GB2312" w:eastAsia="仿宋_GB2312" w:cs="仿宋_GB2312"/>
          <w:sz w:val="32"/>
          <w:szCs w:val="32"/>
        </w:rPr>
        <w:t>0</w:t>
      </w:r>
      <w:r>
        <w:rPr>
          <w:rFonts w:ascii="仿宋_GB2312" w:eastAsia="仿宋_GB2312" w:cs="仿宋_GB2312" w:hint="eastAsia"/>
          <w:sz w:val="32"/>
          <w:szCs w:val="32"/>
        </w:rPr>
        <w:t>人，因公出国（境）支出决算与</w:t>
      </w:r>
      <w:r>
        <w:rPr>
          <w:rFonts w:ascii="仿宋_GB2312" w:eastAsia="仿宋_GB2312" w:cs="仿宋_GB2312"/>
          <w:sz w:val="32"/>
          <w:szCs w:val="32"/>
        </w:rPr>
        <w:t>2019</w:t>
      </w:r>
      <w:r>
        <w:rPr>
          <w:rFonts w:ascii="仿宋_GB2312" w:eastAsia="仿宋_GB2312" w:cs="仿宋_GB2312" w:hint="eastAsia"/>
          <w:sz w:val="32"/>
          <w:szCs w:val="32"/>
        </w:rPr>
        <w:t>年持平。</w:t>
      </w:r>
    </w:p>
    <w:p w:rsidR="00A02F14" w:rsidRDefault="00A02F14">
      <w:pPr>
        <w:spacing w:line="600" w:lineRule="exact"/>
        <w:ind w:firstLine="640"/>
        <w:rPr>
          <w:rFonts w:ascii="仿宋_GB2312" w:eastAsia="仿宋_GB2312"/>
          <w:b/>
          <w:bCs/>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公务用车购置及运行维护费支出</w:t>
      </w:r>
      <w:r>
        <w:rPr>
          <w:rFonts w:ascii="仿宋_GB2312" w:eastAsia="仿宋_GB2312" w:cs="仿宋_GB2312"/>
          <w:sz w:val="32"/>
          <w:szCs w:val="32"/>
        </w:rPr>
        <w:t>1.73</w:t>
      </w:r>
      <w:r>
        <w:rPr>
          <w:rFonts w:ascii="仿宋_GB2312" w:eastAsia="仿宋_GB2312" w:cs="仿宋_GB2312" w:hint="eastAsia"/>
          <w:sz w:val="32"/>
          <w:szCs w:val="32"/>
        </w:rPr>
        <w:t>万元</w:t>
      </w:r>
      <w:r>
        <w:rPr>
          <w:rFonts w:ascii="仿宋_GB2312" w:eastAsia="仿宋_GB2312" w:cs="仿宋_GB2312"/>
          <w:sz w:val="32"/>
          <w:szCs w:val="32"/>
        </w:rPr>
        <w:t>,</w:t>
      </w:r>
      <w:r>
        <w:rPr>
          <w:rStyle w:val="Strong"/>
          <w:rFonts w:ascii="仿宋" w:eastAsia="仿宋" w:hAnsi="仿宋" w:cs="仿宋" w:hint="eastAsia"/>
          <w:b w:val="0"/>
          <w:bCs w:val="0"/>
          <w:sz w:val="32"/>
          <w:szCs w:val="32"/>
        </w:rPr>
        <w:t>完成预算</w:t>
      </w:r>
      <w:r>
        <w:rPr>
          <w:rStyle w:val="Strong"/>
          <w:rFonts w:ascii="仿宋" w:eastAsia="仿宋" w:hAnsi="仿宋" w:cs="仿宋"/>
          <w:b w:val="0"/>
          <w:bCs w:val="0"/>
          <w:sz w:val="32"/>
          <w:szCs w:val="32"/>
        </w:rPr>
        <w:t>57.67%</w:t>
      </w:r>
      <w:r>
        <w:rPr>
          <w:rStyle w:val="Strong"/>
          <w:rFonts w:ascii="仿宋" w:eastAsia="仿宋" w:hAnsi="仿宋" w:cs="仿宋" w:hint="eastAsia"/>
          <w:b w:val="0"/>
          <w:bCs w:val="0"/>
          <w:sz w:val="32"/>
          <w:szCs w:val="32"/>
        </w:rPr>
        <w:t>。</w:t>
      </w:r>
      <w:r>
        <w:rPr>
          <w:rFonts w:ascii="仿宋_GB2312" w:eastAsia="仿宋_GB2312" w:cs="仿宋_GB2312" w:hint="eastAsia"/>
          <w:sz w:val="32"/>
          <w:szCs w:val="32"/>
        </w:rPr>
        <w:t>公务用车购置及运行维护费支出决算比</w:t>
      </w:r>
      <w:r>
        <w:rPr>
          <w:rFonts w:ascii="仿宋_GB2312" w:eastAsia="仿宋_GB2312" w:cs="仿宋_GB2312"/>
          <w:sz w:val="32"/>
          <w:szCs w:val="32"/>
        </w:rPr>
        <w:t>2019</w:t>
      </w:r>
      <w:r>
        <w:rPr>
          <w:rFonts w:ascii="仿宋_GB2312" w:eastAsia="仿宋_GB2312" w:cs="仿宋_GB2312" w:hint="eastAsia"/>
          <w:sz w:val="32"/>
          <w:szCs w:val="32"/>
        </w:rPr>
        <w:t>年减少</w:t>
      </w:r>
      <w:r>
        <w:rPr>
          <w:rFonts w:ascii="仿宋_GB2312" w:eastAsia="仿宋_GB2312" w:cs="仿宋_GB2312"/>
          <w:sz w:val="32"/>
          <w:szCs w:val="32"/>
        </w:rPr>
        <w:t>1.04</w:t>
      </w:r>
      <w:r>
        <w:rPr>
          <w:rFonts w:ascii="仿宋_GB2312" w:eastAsia="仿宋_GB2312" w:cs="仿宋_GB2312" w:hint="eastAsia"/>
          <w:sz w:val="32"/>
          <w:szCs w:val="32"/>
        </w:rPr>
        <w:t>万元，下降</w:t>
      </w:r>
      <w:r>
        <w:rPr>
          <w:rFonts w:ascii="仿宋_GB2312" w:eastAsia="仿宋_GB2312" w:cs="仿宋_GB2312"/>
          <w:sz w:val="32"/>
          <w:szCs w:val="32"/>
        </w:rPr>
        <w:t>37.55%</w:t>
      </w:r>
      <w:r>
        <w:rPr>
          <w:rFonts w:ascii="仿宋_GB2312" w:eastAsia="仿宋_GB2312" w:cs="仿宋_GB2312" w:hint="eastAsia"/>
          <w:sz w:val="32"/>
          <w:szCs w:val="32"/>
        </w:rPr>
        <w:t>。主要原因是</w:t>
      </w:r>
      <w:r>
        <w:rPr>
          <w:rFonts w:ascii="仿宋" w:eastAsia="仿宋" w:hAnsi="仿宋" w:cs="仿宋" w:hint="eastAsia"/>
          <w:sz w:val="32"/>
          <w:szCs w:val="32"/>
        </w:rPr>
        <w:t>受疫情影响，公务外出减少，致使</w:t>
      </w:r>
      <w:r>
        <w:rPr>
          <w:rFonts w:ascii="仿宋_GB2312" w:eastAsia="仿宋_GB2312" w:cs="仿宋_GB2312" w:hint="eastAsia"/>
          <w:sz w:val="32"/>
          <w:szCs w:val="32"/>
        </w:rPr>
        <w:t>公务用车购置及运行维护费支出经费支</w:t>
      </w:r>
      <w:r>
        <w:rPr>
          <w:rFonts w:ascii="仿宋" w:eastAsia="仿宋" w:hAnsi="仿宋" w:cs="仿宋" w:hint="eastAsia"/>
          <w:sz w:val="32"/>
          <w:szCs w:val="32"/>
        </w:rPr>
        <w:t>出减少</w:t>
      </w:r>
      <w:r>
        <w:rPr>
          <w:rFonts w:ascii="仿宋_GB2312" w:eastAsia="仿宋_GB2312" w:cs="仿宋_GB2312" w:hint="eastAsia"/>
          <w:sz w:val="32"/>
          <w:szCs w:val="32"/>
        </w:rPr>
        <w:t>。</w:t>
      </w:r>
    </w:p>
    <w:p w:rsidR="00A02F14" w:rsidRDefault="00A02F14" w:rsidP="00CC6C28">
      <w:pPr>
        <w:spacing w:line="600" w:lineRule="exact"/>
        <w:ind w:firstLineChars="200" w:firstLine="31680"/>
        <w:rPr>
          <w:rFonts w:ascii="仿宋_GB2312" w:eastAsia="仿宋_GB2312"/>
          <w:b/>
          <w:bCs/>
          <w:sz w:val="32"/>
          <w:szCs w:val="32"/>
        </w:rPr>
      </w:pPr>
      <w:r>
        <w:rPr>
          <w:rFonts w:ascii="仿宋_GB2312" w:eastAsia="仿宋_GB2312" w:cs="仿宋_GB2312" w:hint="eastAsia"/>
          <w:sz w:val="32"/>
          <w:szCs w:val="32"/>
        </w:rPr>
        <w:t>其中：</w:t>
      </w:r>
      <w:r>
        <w:rPr>
          <w:rFonts w:ascii="仿宋_GB2312" w:eastAsia="仿宋_GB2312" w:cs="仿宋_GB2312" w:hint="eastAsia"/>
          <w:b/>
          <w:bCs/>
          <w:sz w:val="32"/>
          <w:szCs w:val="32"/>
        </w:rPr>
        <w:t>公务用车购置支出</w:t>
      </w:r>
      <w:r>
        <w:rPr>
          <w:rFonts w:ascii="仿宋_GB2312" w:eastAsia="仿宋_GB2312" w:cs="仿宋_GB2312"/>
          <w:sz w:val="32"/>
          <w:szCs w:val="32"/>
        </w:rPr>
        <w:t>0</w:t>
      </w:r>
      <w:r>
        <w:rPr>
          <w:rFonts w:ascii="仿宋_GB2312" w:eastAsia="仿宋_GB2312" w:cs="仿宋_GB2312" w:hint="eastAsia"/>
          <w:sz w:val="32"/>
          <w:szCs w:val="32"/>
        </w:rPr>
        <w:t>万元。全年按规定更新购置公务用车</w:t>
      </w:r>
      <w:r>
        <w:rPr>
          <w:rFonts w:ascii="仿宋_GB2312" w:eastAsia="仿宋_GB2312" w:cs="仿宋_GB2312"/>
          <w:sz w:val="32"/>
          <w:szCs w:val="32"/>
        </w:rPr>
        <w:t>0</w:t>
      </w:r>
      <w:r>
        <w:rPr>
          <w:rFonts w:ascii="仿宋_GB2312" w:eastAsia="仿宋_GB2312" w:cs="仿宋_GB2312" w:hint="eastAsia"/>
          <w:sz w:val="32"/>
          <w:szCs w:val="32"/>
        </w:rPr>
        <w:t>辆。截至</w:t>
      </w: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月底，单位共有公务用车</w:t>
      </w:r>
      <w:r>
        <w:rPr>
          <w:rFonts w:ascii="仿宋_GB2312" w:eastAsia="仿宋_GB2312" w:cs="仿宋_GB2312"/>
          <w:sz w:val="32"/>
          <w:szCs w:val="32"/>
        </w:rPr>
        <w:t>1</w:t>
      </w:r>
      <w:r>
        <w:rPr>
          <w:rFonts w:ascii="仿宋_GB2312" w:eastAsia="仿宋_GB2312" w:cs="仿宋_GB2312" w:hint="eastAsia"/>
          <w:sz w:val="32"/>
          <w:szCs w:val="32"/>
        </w:rPr>
        <w:t>辆，其中：轿车</w:t>
      </w:r>
      <w:r>
        <w:rPr>
          <w:rFonts w:ascii="仿宋_GB2312" w:eastAsia="仿宋_GB2312" w:cs="仿宋_GB2312"/>
          <w:sz w:val="32"/>
          <w:szCs w:val="32"/>
        </w:rPr>
        <w:t>1</w:t>
      </w:r>
      <w:r>
        <w:rPr>
          <w:rFonts w:ascii="仿宋_GB2312" w:eastAsia="仿宋_GB2312" w:cs="仿宋_GB2312" w:hint="eastAsia"/>
          <w:sz w:val="32"/>
          <w:szCs w:val="32"/>
        </w:rPr>
        <w:t>辆。</w:t>
      </w:r>
    </w:p>
    <w:p w:rsidR="00A02F14" w:rsidRDefault="00A02F14">
      <w:pPr>
        <w:spacing w:line="600" w:lineRule="exact"/>
        <w:ind w:firstLine="640"/>
        <w:rPr>
          <w:rFonts w:ascii="仿宋_GB2312" w:eastAsia="仿宋_GB2312"/>
          <w:sz w:val="32"/>
          <w:szCs w:val="32"/>
        </w:rPr>
      </w:pPr>
      <w:r>
        <w:rPr>
          <w:rFonts w:ascii="仿宋_GB2312" w:eastAsia="仿宋_GB2312" w:cs="仿宋_GB2312" w:hint="eastAsia"/>
          <w:b/>
          <w:bCs/>
          <w:sz w:val="32"/>
          <w:szCs w:val="32"/>
        </w:rPr>
        <w:t>公务用车运行维护费支出</w:t>
      </w:r>
      <w:r>
        <w:rPr>
          <w:rFonts w:ascii="仿宋_GB2312" w:eastAsia="仿宋_GB2312" w:cs="仿宋_GB2312"/>
          <w:sz w:val="32"/>
          <w:szCs w:val="32"/>
        </w:rPr>
        <w:t>1.73</w:t>
      </w:r>
      <w:r>
        <w:rPr>
          <w:rFonts w:ascii="仿宋_GB2312" w:eastAsia="仿宋_GB2312" w:cs="仿宋_GB2312" w:hint="eastAsia"/>
          <w:sz w:val="32"/>
          <w:szCs w:val="32"/>
        </w:rPr>
        <w:t>万元。主要用于专家智力服务基层、海外高层次人才、博士后服务团以及博士后联谊活动等所需的公务用车燃料费、维修费、过路过桥费、保险费等支出。</w:t>
      </w:r>
    </w:p>
    <w:p w:rsidR="00A02F14" w:rsidRDefault="00A02F14">
      <w:pPr>
        <w:spacing w:line="600" w:lineRule="exact"/>
        <w:ind w:firstLine="640"/>
        <w:rPr>
          <w:rFonts w:ascii="仿宋_GB2312" w:eastAsia="仿宋_GB2312"/>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公务接待费支出</w:t>
      </w:r>
      <w:r>
        <w:rPr>
          <w:rFonts w:ascii="仿宋_GB2312" w:eastAsia="仿宋_GB2312" w:cs="仿宋_GB2312"/>
          <w:sz w:val="32"/>
          <w:szCs w:val="32"/>
        </w:rPr>
        <w:t>0.4</w:t>
      </w:r>
      <w:r>
        <w:rPr>
          <w:rFonts w:ascii="仿宋_GB2312" w:eastAsia="仿宋_GB2312" w:cs="仿宋_GB2312" w:hint="eastAsia"/>
          <w:sz w:val="32"/>
          <w:szCs w:val="32"/>
        </w:rPr>
        <w:t>万元，</w:t>
      </w:r>
      <w:r>
        <w:rPr>
          <w:rStyle w:val="Strong"/>
          <w:rFonts w:ascii="仿宋" w:eastAsia="仿宋" w:hAnsi="仿宋" w:cs="仿宋" w:hint="eastAsia"/>
          <w:b w:val="0"/>
          <w:bCs w:val="0"/>
          <w:sz w:val="32"/>
          <w:szCs w:val="32"/>
        </w:rPr>
        <w:t>完成预算</w:t>
      </w:r>
      <w:r>
        <w:rPr>
          <w:rStyle w:val="Strong"/>
          <w:rFonts w:ascii="仿宋" w:eastAsia="仿宋" w:hAnsi="仿宋" w:cs="仿宋"/>
          <w:b w:val="0"/>
          <w:bCs w:val="0"/>
          <w:sz w:val="32"/>
          <w:szCs w:val="32"/>
        </w:rPr>
        <w:t>40%</w:t>
      </w:r>
      <w:r>
        <w:rPr>
          <w:rStyle w:val="Strong"/>
          <w:rFonts w:ascii="仿宋" w:eastAsia="仿宋" w:hAnsi="仿宋" w:cs="仿宋" w:hint="eastAsia"/>
          <w:b w:val="0"/>
          <w:bCs w:val="0"/>
          <w:sz w:val="32"/>
          <w:szCs w:val="32"/>
        </w:rPr>
        <w:t>。</w:t>
      </w:r>
      <w:r>
        <w:rPr>
          <w:rFonts w:ascii="仿宋_GB2312" w:eastAsia="仿宋_GB2312" w:cs="仿宋_GB2312" w:hint="eastAsia"/>
          <w:sz w:val="32"/>
          <w:szCs w:val="32"/>
        </w:rPr>
        <w:t>公务接待费支出决算比</w:t>
      </w:r>
      <w:r>
        <w:rPr>
          <w:rFonts w:ascii="仿宋_GB2312" w:eastAsia="仿宋_GB2312" w:cs="仿宋_GB2312"/>
          <w:sz w:val="32"/>
          <w:szCs w:val="32"/>
        </w:rPr>
        <w:t>2019</w:t>
      </w:r>
      <w:r>
        <w:rPr>
          <w:rFonts w:ascii="仿宋_GB2312" w:eastAsia="仿宋_GB2312" w:cs="仿宋_GB2312" w:hint="eastAsia"/>
          <w:sz w:val="32"/>
          <w:szCs w:val="32"/>
        </w:rPr>
        <w:t>年减少</w:t>
      </w:r>
      <w:r>
        <w:rPr>
          <w:rFonts w:ascii="仿宋_GB2312" w:eastAsia="仿宋_GB2312" w:cs="仿宋_GB2312"/>
          <w:sz w:val="32"/>
          <w:szCs w:val="32"/>
        </w:rPr>
        <w:t>0.09</w:t>
      </w:r>
      <w:r>
        <w:rPr>
          <w:rFonts w:ascii="仿宋_GB2312" w:eastAsia="仿宋_GB2312" w:cs="仿宋_GB2312" w:hint="eastAsia"/>
          <w:sz w:val="32"/>
          <w:szCs w:val="32"/>
        </w:rPr>
        <w:t>万元，下降</w:t>
      </w:r>
      <w:r>
        <w:rPr>
          <w:rFonts w:ascii="仿宋_GB2312" w:eastAsia="仿宋_GB2312" w:cs="仿宋_GB2312"/>
          <w:sz w:val="32"/>
          <w:szCs w:val="32"/>
        </w:rPr>
        <w:t>18.37%</w:t>
      </w:r>
      <w:r>
        <w:rPr>
          <w:rFonts w:ascii="仿宋_GB2312" w:eastAsia="仿宋_GB2312" w:cs="仿宋_GB2312" w:hint="eastAsia"/>
          <w:sz w:val="32"/>
          <w:szCs w:val="32"/>
        </w:rPr>
        <w:t>。主要原因是</w:t>
      </w:r>
      <w:r>
        <w:rPr>
          <w:rFonts w:ascii="仿宋" w:eastAsia="仿宋" w:hAnsi="仿宋" w:cs="仿宋" w:hint="eastAsia"/>
          <w:sz w:val="32"/>
          <w:szCs w:val="32"/>
        </w:rPr>
        <w:t>受疫情影响，公务接待费支出减少</w:t>
      </w:r>
      <w:r>
        <w:rPr>
          <w:rFonts w:ascii="仿宋_GB2312" w:eastAsia="仿宋_GB2312" w:cs="仿宋_GB2312" w:hint="eastAsia"/>
          <w:sz w:val="32"/>
          <w:szCs w:val="32"/>
        </w:rPr>
        <w:t>。其中：</w:t>
      </w:r>
    </w:p>
    <w:p w:rsidR="00A02F14" w:rsidRDefault="00A02F14">
      <w:pPr>
        <w:spacing w:line="600" w:lineRule="exact"/>
        <w:ind w:firstLine="640"/>
        <w:rPr>
          <w:rFonts w:ascii="仿宋_GB2312" w:eastAsia="仿宋_GB2312"/>
          <w:sz w:val="32"/>
          <w:szCs w:val="32"/>
        </w:rPr>
      </w:pPr>
      <w:r>
        <w:rPr>
          <w:rFonts w:ascii="仿宋" w:eastAsia="仿宋" w:hAnsi="仿宋" w:cs="仿宋" w:hint="eastAsia"/>
          <w:b/>
          <w:bCs/>
          <w:sz w:val="32"/>
          <w:szCs w:val="32"/>
        </w:rPr>
        <w:t>国内公务接待支出</w:t>
      </w:r>
      <w:r>
        <w:rPr>
          <w:rFonts w:ascii="仿宋" w:eastAsia="仿宋" w:hAnsi="仿宋" w:cs="仿宋"/>
          <w:sz w:val="32"/>
          <w:szCs w:val="32"/>
        </w:rPr>
        <w:t>0.4</w:t>
      </w:r>
      <w:r>
        <w:rPr>
          <w:rFonts w:ascii="仿宋_GB2312" w:eastAsia="仿宋_GB2312" w:cs="仿宋_GB2312" w:hint="eastAsia"/>
          <w:sz w:val="32"/>
          <w:szCs w:val="32"/>
        </w:rPr>
        <w:t>万元，主要用于上级部门及兄弟省市对口部门来川开展政策调研、工作检查、交流学习、专题研讨等接待支出。国内公务接待</w:t>
      </w:r>
      <w:r>
        <w:rPr>
          <w:rFonts w:ascii="仿宋_GB2312" w:eastAsia="仿宋_GB2312" w:cs="仿宋_GB2312"/>
          <w:sz w:val="32"/>
          <w:szCs w:val="32"/>
        </w:rPr>
        <w:t>3</w:t>
      </w:r>
      <w:r>
        <w:rPr>
          <w:rFonts w:ascii="仿宋_GB2312" w:eastAsia="仿宋_GB2312" w:cs="仿宋_GB2312" w:hint="eastAsia"/>
          <w:sz w:val="32"/>
          <w:szCs w:val="32"/>
        </w:rPr>
        <w:t>批次，</w:t>
      </w:r>
      <w:r>
        <w:rPr>
          <w:rFonts w:ascii="仿宋_GB2312" w:eastAsia="仿宋_GB2312" w:cs="仿宋_GB2312"/>
          <w:sz w:val="32"/>
          <w:szCs w:val="32"/>
        </w:rPr>
        <w:t>19</w:t>
      </w:r>
      <w:r>
        <w:rPr>
          <w:rFonts w:ascii="仿宋_GB2312" w:eastAsia="仿宋_GB2312" w:cs="仿宋_GB2312" w:hint="eastAsia"/>
          <w:sz w:val="32"/>
          <w:szCs w:val="32"/>
        </w:rPr>
        <w:t>人次（不包括陪同人员），共计支出</w:t>
      </w:r>
      <w:r>
        <w:rPr>
          <w:rFonts w:ascii="仿宋_GB2312" w:eastAsia="仿宋_GB2312" w:cs="仿宋_GB2312"/>
          <w:sz w:val="32"/>
          <w:szCs w:val="32"/>
        </w:rPr>
        <w:t>0.4</w:t>
      </w:r>
      <w:r>
        <w:rPr>
          <w:rFonts w:ascii="仿宋_GB2312" w:eastAsia="仿宋_GB2312" w:cs="仿宋_GB2312" w:hint="eastAsia"/>
          <w:sz w:val="32"/>
          <w:szCs w:val="32"/>
        </w:rPr>
        <w:t>万元，具体内容包括：关于共同举办国家高层次人才服务行走进四川成都活动项目</w:t>
      </w:r>
      <w:r>
        <w:rPr>
          <w:rFonts w:ascii="仿宋_GB2312" w:eastAsia="仿宋_GB2312" w:cs="仿宋_GB2312"/>
          <w:sz w:val="32"/>
          <w:szCs w:val="32"/>
        </w:rPr>
        <w:t>0.09</w:t>
      </w:r>
      <w:r>
        <w:rPr>
          <w:rFonts w:ascii="仿宋_GB2312" w:eastAsia="仿宋_GB2312" w:cs="仿宋_GB2312" w:hint="eastAsia"/>
          <w:sz w:val="32"/>
          <w:szCs w:val="32"/>
        </w:rPr>
        <w:t>万元；关于共同举办中国博士后科技服务团四川阿坝行活动项目</w:t>
      </w:r>
      <w:r>
        <w:rPr>
          <w:rFonts w:ascii="仿宋_GB2312" w:eastAsia="仿宋_GB2312" w:cs="仿宋_GB2312"/>
          <w:sz w:val="32"/>
          <w:szCs w:val="32"/>
        </w:rPr>
        <w:t>0.09</w:t>
      </w:r>
      <w:r>
        <w:rPr>
          <w:rFonts w:ascii="仿宋_GB2312" w:eastAsia="仿宋_GB2312" w:cs="仿宋_GB2312" w:hint="eastAsia"/>
          <w:sz w:val="32"/>
          <w:szCs w:val="32"/>
        </w:rPr>
        <w:t>万元；关于重庆市人社局赴雅安参加</w:t>
      </w:r>
      <w:r>
        <w:rPr>
          <w:rFonts w:ascii="仿宋_GB2312" w:eastAsia="仿宋_GB2312" w:cs="仿宋_GB2312"/>
          <w:sz w:val="32"/>
          <w:szCs w:val="32"/>
        </w:rPr>
        <w:t>2020</w:t>
      </w:r>
      <w:r>
        <w:rPr>
          <w:rFonts w:ascii="仿宋_GB2312" w:eastAsia="仿宋_GB2312" w:cs="仿宋_GB2312" w:hint="eastAsia"/>
          <w:sz w:val="32"/>
          <w:szCs w:val="32"/>
        </w:rPr>
        <w:t>年川渝专家交流联谊活动项目</w:t>
      </w:r>
      <w:r>
        <w:rPr>
          <w:rFonts w:ascii="仿宋_GB2312" w:eastAsia="仿宋_GB2312" w:cs="仿宋_GB2312"/>
          <w:sz w:val="32"/>
          <w:szCs w:val="32"/>
        </w:rPr>
        <w:t>0.22</w:t>
      </w:r>
      <w:r>
        <w:rPr>
          <w:rFonts w:ascii="仿宋_GB2312" w:eastAsia="仿宋_GB2312" w:cs="仿宋_GB2312" w:hint="eastAsia"/>
          <w:sz w:val="32"/>
          <w:szCs w:val="32"/>
        </w:rPr>
        <w:t>万元。</w:t>
      </w:r>
    </w:p>
    <w:p w:rsidR="00A02F14" w:rsidRDefault="00A02F14" w:rsidP="005B0F05">
      <w:pPr>
        <w:spacing w:line="600" w:lineRule="exact"/>
        <w:ind w:firstLineChars="200" w:firstLine="31680"/>
        <w:rPr>
          <w:rFonts w:ascii="黑体" w:eastAsia="仿宋_GB2312"/>
          <w:sz w:val="32"/>
          <w:szCs w:val="32"/>
        </w:rPr>
      </w:pPr>
      <w:r>
        <w:rPr>
          <w:rFonts w:ascii="仿宋" w:eastAsia="仿宋" w:hAnsi="仿宋" w:cs="仿宋" w:hint="eastAsia"/>
          <w:b/>
          <w:bCs/>
          <w:sz w:val="32"/>
          <w:szCs w:val="32"/>
        </w:rPr>
        <w:t>外事接待支出</w:t>
      </w:r>
      <w:r>
        <w:rPr>
          <w:rFonts w:ascii="仿宋" w:eastAsia="仿宋" w:hAnsi="仿宋" w:cs="仿宋"/>
          <w:sz w:val="32"/>
          <w:szCs w:val="32"/>
        </w:rPr>
        <w:t>0</w:t>
      </w:r>
      <w:r>
        <w:rPr>
          <w:rFonts w:ascii="仿宋_GB2312" w:eastAsia="仿宋_GB2312" w:cs="仿宋_GB2312" w:hint="eastAsia"/>
          <w:sz w:val="32"/>
          <w:szCs w:val="32"/>
        </w:rPr>
        <w:t>万元，外事接待</w:t>
      </w:r>
      <w:r>
        <w:rPr>
          <w:rFonts w:ascii="仿宋_GB2312" w:eastAsia="仿宋_GB2312" w:cs="仿宋_GB2312"/>
          <w:sz w:val="32"/>
          <w:szCs w:val="32"/>
        </w:rPr>
        <w:t>0</w:t>
      </w:r>
      <w:r>
        <w:rPr>
          <w:rFonts w:ascii="仿宋_GB2312" w:eastAsia="仿宋_GB2312" w:cs="仿宋_GB2312" w:hint="eastAsia"/>
          <w:sz w:val="32"/>
          <w:szCs w:val="32"/>
        </w:rPr>
        <w:t>批次，</w:t>
      </w:r>
      <w:r>
        <w:rPr>
          <w:rFonts w:ascii="仿宋_GB2312" w:eastAsia="仿宋_GB2312" w:cs="仿宋_GB2312"/>
          <w:sz w:val="32"/>
          <w:szCs w:val="32"/>
        </w:rPr>
        <w:t>0</w:t>
      </w:r>
      <w:r>
        <w:rPr>
          <w:rFonts w:ascii="仿宋_GB2312" w:eastAsia="仿宋_GB2312" w:cs="仿宋_GB2312" w:hint="eastAsia"/>
          <w:sz w:val="32"/>
          <w:szCs w:val="32"/>
        </w:rPr>
        <w:t>人，共计支出</w:t>
      </w:r>
      <w:r>
        <w:rPr>
          <w:rFonts w:ascii="仿宋_GB2312" w:eastAsia="仿宋_GB2312" w:cs="仿宋_GB2312"/>
          <w:sz w:val="32"/>
          <w:szCs w:val="32"/>
        </w:rPr>
        <w:t>0</w:t>
      </w:r>
      <w:r>
        <w:rPr>
          <w:rFonts w:ascii="仿宋_GB2312" w:eastAsia="仿宋_GB2312" w:cs="仿宋_GB2312" w:hint="eastAsia"/>
          <w:sz w:val="32"/>
          <w:szCs w:val="32"/>
        </w:rPr>
        <w:t>万元</w:t>
      </w:r>
      <w:bookmarkStart w:id="61" w:name="_Toc15396610"/>
      <w:bookmarkStart w:id="62" w:name="_Toc15377218"/>
      <w:r>
        <w:rPr>
          <w:rFonts w:ascii="仿宋_GB2312" w:eastAsia="仿宋_GB2312" w:cs="仿宋_GB2312" w:hint="eastAsia"/>
          <w:sz w:val="32"/>
          <w:szCs w:val="32"/>
        </w:rPr>
        <w:t>。</w:t>
      </w:r>
    </w:p>
    <w:p w:rsidR="00A02F14" w:rsidRDefault="00A02F14">
      <w:pPr>
        <w:spacing w:line="600" w:lineRule="exact"/>
        <w:ind w:firstLine="640"/>
        <w:outlineLvl w:val="1"/>
        <w:rPr>
          <w:rStyle w:val="Heading2Char"/>
          <w:rFonts w:ascii="黑体" w:eastAsia="黑体" w:hAnsi="黑体" w:cs="Times New Roman"/>
        </w:rPr>
      </w:pPr>
      <w:bookmarkStart w:id="63" w:name="_Toc81655138"/>
      <w:r>
        <w:rPr>
          <w:rFonts w:ascii="黑体" w:eastAsia="黑体" w:cs="黑体" w:hint="eastAsia"/>
          <w:sz w:val="32"/>
          <w:szCs w:val="32"/>
        </w:rPr>
        <w:t>八、</w:t>
      </w:r>
      <w:r>
        <w:rPr>
          <w:rStyle w:val="Heading2Char"/>
          <w:rFonts w:ascii="黑体" w:eastAsia="黑体" w:hAnsi="黑体" w:cs="黑体" w:hint="eastAsia"/>
          <w:b w:val="0"/>
          <w:bCs w:val="0"/>
        </w:rPr>
        <w:t>政府性基金预算支出决算情况说明</w:t>
      </w:r>
      <w:bookmarkEnd w:id="61"/>
      <w:bookmarkEnd w:id="62"/>
      <w:bookmarkEnd w:id="63"/>
    </w:p>
    <w:p w:rsidR="00A02F14" w:rsidRDefault="00A02F14">
      <w:pPr>
        <w:spacing w:line="600" w:lineRule="exact"/>
        <w:ind w:firstLine="640"/>
        <w:rPr>
          <w:rFonts w:ascii="仿宋_GB2312" w:eastAsia="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年政府性基金预算财政拨款支出</w:t>
      </w:r>
      <w:r>
        <w:rPr>
          <w:rFonts w:ascii="仿宋_GB2312" w:eastAsia="仿宋_GB2312" w:cs="仿宋_GB2312"/>
          <w:sz w:val="32"/>
          <w:szCs w:val="32"/>
        </w:rPr>
        <w:t>0</w:t>
      </w:r>
      <w:r>
        <w:rPr>
          <w:rFonts w:ascii="仿宋_GB2312" w:eastAsia="仿宋_GB2312" w:cs="仿宋_GB2312" w:hint="eastAsia"/>
          <w:sz w:val="32"/>
          <w:szCs w:val="32"/>
        </w:rPr>
        <w:t>万元。</w:t>
      </w:r>
    </w:p>
    <w:p w:rsidR="00A02F14" w:rsidRDefault="00A02F14" w:rsidP="00CC6C28">
      <w:pPr>
        <w:spacing w:line="600" w:lineRule="exact"/>
        <w:ind w:firstLineChars="200" w:firstLine="31680"/>
        <w:outlineLvl w:val="1"/>
        <w:rPr>
          <w:rStyle w:val="Heading2Char"/>
          <w:rFonts w:ascii="黑体" w:eastAsia="黑体" w:hAnsi="黑体" w:cs="Times New Roman"/>
          <w:b w:val="0"/>
          <w:bCs w:val="0"/>
        </w:rPr>
      </w:pPr>
      <w:bookmarkStart w:id="64" w:name="_Toc81655139"/>
      <w:bookmarkStart w:id="65" w:name="_Toc15396611"/>
      <w:bookmarkStart w:id="66" w:name="_Toc15377219"/>
      <w:r>
        <w:rPr>
          <w:rStyle w:val="Heading2Char"/>
          <w:rFonts w:ascii="黑体" w:eastAsia="黑体" w:hAnsi="黑体" w:cs="黑体" w:hint="eastAsia"/>
          <w:b w:val="0"/>
          <w:bCs w:val="0"/>
        </w:rPr>
        <w:t>九、国有资本经营预算支出决算情况说明</w:t>
      </w:r>
      <w:bookmarkEnd w:id="64"/>
      <w:bookmarkEnd w:id="65"/>
      <w:bookmarkEnd w:id="66"/>
    </w:p>
    <w:p w:rsidR="00A02F14" w:rsidRDefault="00A02F14">
      <w:pPr>
        <w:spacing w:line="600" w:lineRule="exact"/>
        <w:ind w:firstLine="640"/>
        <w:rPr>
          <w:rFonts w:ascii="方正小标宋简体" w:eastAsia="方正小标宋简体" w:hAnsi="方正小标宋简体"/>
          <w:sz w:val="44"/>
          <w:szCs w:val="44"/>
        </w:rPr>
      </w:pPr>
      <w:r>
        <w:rPr>
          <w:rFonts w:ascii="仿宋_GB2312" w:eastAsia="仿宋_GB2312" w:cs="仿宋_GB2312"/>
          <w:sz w:val="32"/>
          <w:szCs w:val="32"/>
        </w:rPr>
        <w:t>2020</w:t>
      </w:r>
      <w:r>
        <w:rPr>
          <w:rFonts w:ascii="仿宋_GB2312" w:eastAsia="仿宋_GB2312" w:cs="仿宋_GB2312" w:hint="eastAsia"/>
          <w:sz w:val="32"/>
          <w:szCs w:val="32"/>
        </w:rPr>
        <w:t>年国有资本经营预算财政拨款支出</w:t>
      </w:r>
      <w:r>
        <w:rPr>
          <w:rFonts w:ascii="仿宋_GB2312" w:eastAsia="仿宋_GB2312" w:cs="仿宋_GB2312"/>
          <w:sz w:val="32"/>
          <w:szCs w:val="32"/>
        </w:rPr>
        <w:t>0</w:t>
      </w:r>
      <w:r>
        <w:rPr>
          <w:rFonts w:ascii="仿宋_GB2312" w:eastAsia="仿宋_GB2312" w:cs="仿宋_GB2312" w:hint="eastAsia"/>
          <w:sz w:val="32"/>
          <w:szCs w:val="32"/>
        </w:rPr>
        <w:t>万元。</w:t>
      </w:r>
    </w:p>
    <w:p w:rsidR="00A02F14" w:rsidRDefault="00A02F14" w:rsidP="00CC6C28">
      <w:pPr>
        <w:spacing w:line="600" w:lineRule="exact"/>
        <w:ind w:firstLineChars="200" w:firstLine="31680"/>
        <w:outlineLvl w:val="1"/>
        <w:rPr>
          <w:rStyle w:val="Heading2Char"/>
          <w:rFonts w:ascii="黑体" w:eastAsia="黑体" w:hAnsi="黑体" w:cs="Times New Roman"/>
          <w:b w:val="0"/>
          <w:bCs w:val="0"/>
        </w:rPr>
      </w:pPr>
      <w:bookmarkStart w:id="67" w:name="_Toc15396612"/>
      <w:bookmarkStart w:id="68" w:name="_Toc15377221"/>
      <w:bookmarkStart w:id="69" w:name="_Toc81655140"/>
      <w:r>
        <w:rPr>
          <w:rStyle w:val="Heading2Char"/>
          <w:rFonts w:ascii="黑体" w:eastAsia="黑体" w:hAnsi="黑体" w:cs="黑体" w:hint="eastAsia"/>
          <w:b w:val="0"/>
          <w:bCs w:val="0"/>
        </w:rPr>
        <w:t>十、其他重要事项的情况说明</w:t>
      </w:r>
      <w:bookmarkEnd w:id="67"/>
      <w:bookmarkEnd w:id="68"/>
      <w:bookmarkEnd w:id="69"/>
    </w:p>
    <w:p w:rsidR="00A02F14" w:rsidRDefault="00A02F14" w:rsidP="00CC6C28">
      <w:pPr>
        <w:spacing w:line="600" w:lineRule="exact"/>
        <w:ind w:firstLineChars="200" w:firstLine="31680"/>
        <w:outlineLvl w:val="2"/>
        <w:rPr>
          <w:rFonts w:ascii="仿宋" w:eastAsia="仿宋" w:hAnsi="仿宋"/>
          <w:sz w:val="32"/>
          <w:szCs w:val="32"/>
        </w:rPr>
      </w:pPr>
      <w:bookmarkStart w:id="70" w:name="_Toc15377222"/>
      <w:bookmarkStart w:id="71" w:name="_Toc81655141"/>
      <w:r>
        <w:rPr>
          <w:rFonts w:ascii="仿宋" w:eastAsia="仿宋" w:hAnsi="仿宋" w:cs="仿宋" w:hint="eastAsia"/>
          <w:b/>
          <w:bCs/>
          <w:sz w:val="32"/>
          <w:szCs w:val="32"/>
        </w:rPr>
        <w:t>（一）机关运行经费支出情况</w:t>
      </w:r>
      <w:bookmarkEnd w:id="70"/>
      <w:bookmarkEnd w:id="71"/>
    </w:p>
    <w:p w:rsidR="00A02F14" w:rsidRDefault="00A02F14" w:rsidP="005B0F05">
      <w:pPr>
        <w:spacing w:line="600" w:lineRule="exact"/>
        <w:ind w:firstLineChars="200" w:firstLine="31680"/>
        <w:rPr>
          <w:rFonts w:ascii="仿宋_GB2312" w:eastAsia="仿宋_GB2312"/>
          <w:sz w:val="32"/>
          <w:szCs w:val="32"/>
        </w:rPr>
      </w:pPr>
      <w:bookmarkStart w:id="72" w:name="_Toc15377223"/>
      <w:r>
        <w:rPr>
          <w:rFonts w:ascii="仿宋_GB2312" w:eastAsia="仿宋_GB2312" w:cs="仿宋_GB2312" w:hint="eastAsia"/>
          <w:sz w:val="32"/>
          <w:szCs w:val="32"/>
        </w:rPr>
        <w:t>省专家服务中心为事业单位，未开支机关运行经费。</w:t>
      </w:r>
    </w:p>
    <w:p w:rsidR="00A02F14" w:rsidRDefault="00A02F14" w:rsidP="00CC6C28">
      <w:pPr>
        <w:spacing w:line="600" w:lineRule="exact"/>
        <w:ind w:firstLineChars="200" w:firstLine="31680"/>
        <w:rPr>
          <w:rFonts w:ascii="仿宋" w:eastAsia="仿宋" w:hAnsi="仿宋"/>
          <w:b/>
          <w:bCs/>
          <w:sz w:val="32"/>
          <w:szCs w:val="32"/>
        </w:rPr>
      </w:pPr>
      <w:r>
        <w:rPr>
          <w:rFonts w:ascii="仿宋" w:eastAsia="仿宋" w:hAnsi="仿宋" w:cs="仿宋" w:hint="eastAsia"/>
          <w:b/>
          <w:bCs/>
          <w:sz w:val="32"/>
          <w:szCs w:val="32"/>
        </w:rPr>
        <w:t>（二）政府采购支出情况</w:t>
      </w:r>
      <w:bookmarkEnd w:id="72"/>
    </w:p>
    <w:p w:rsidR="00A02F14" w:rsidRDefault="00A02F14" w:rsidP="00CC6C28">
      <w:pPr>
        <w:spacing w:line="600" w:lineRule="exact"/>
        <w:ind w:firstLineChars="200" w:firstLine="31680"/>
        <w:rPr>
          <w:rFonts w:ascii="仿宋_GB2312" w:eastAsia="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年，省专家服务中心政府采购支出总额</w:t>
      </w:r>
      <w:r>
        <w:rPr>
          <w:rFonts w:ascii="仿宋_GB2312" w:eastAsia="仿宋_GB2312" w:cs="仿宋_GB2312"/>
          <w:sz w:val="32"/>
          <w:szCs w:val="32"/>
        </w:rPr>
        <w:t>3.73</w:t>
      </w:r>
      <w:r>
        <w:rPr>
          <w:rFonts w:ascii="仿宋_GB2312" w:eastAsia="仿宋_GB2312" w:cs="仿宋_GB2312" w:hint="eastAsia"/>
          <w:sz w:val="32"/>
          <w:szCs w:val="32"/>
        </w:rPr>
        <w:t>万元，其中：政府采购货物支出</w:t>
      </w:r>
      <w:r>
        <w:rPr>
          <w:rFonts w:ascii="仿宋_GB2312" w:eastAsia="仿宋_GB2312" w:cs="仿宋_GB2312"/>
          <w:sz w:val="32"/>
          <w:szCs w:val="32"/>
        </w:rPr>
        <w:t>2.3</w:t>
      </w:r>
      <w:r>
        <w:rPr>
          <w:rFonts w:ascii="仿宋_GB2312" w:eastAsia="仿宋_GB2312" w:cs="仿宋_GB2312" w:hint="eastAsia"/>
          <w:sz w:val="32"/>
          <w:szCs w:val="32"/>
        </w:rPr>
        <w:t>万元、政府采购服务支出</w:t>
      </w:r>
      <w:r>
        <w:rPr>
          <w:rFonts w:ascii="仿宋_GB2312" w:eastAsia="仿宋_GB2312" w:cs="仿宋_GB2312"/>
          <w:sz w:val="32"/>
          <w:szCs w:val="32"/>
        </w:rPr>
        <w:t>1.43</w:t>
      </w:r>
      <w:r>
        <w:rPr>
          <w:rFonts w:ascii="仿宋_GB2312" w:eastAsia="仿宋_GB2312" w:cs="仿宋_GB2312" w:hint="eastAsia"/>
          <w:sz w:val="32"/>
          <w:szCs w:val="32"/>
        </w:rPr>
        <w:t>万元。主要用于省专家服务中心办公设备采购以及专家、留学人员以及博士后服务工作。授予中小企业合同金额</w:t>
      </w:r>
      <w:r>
        <w:rPr>
          <w:rFonts w:ascii="仿宋_GB2312" w:eastAsia="仿宋_GB2312" w:cs="仿宋_GB2312"/>
          <w:sz w:val="32"/>
          <w:szCs w:val="32"/>
        </w:rPr>
        <w:t>0</w:t>
      </w:r>
      <w:r>
        <w:rPr>
          <w:rFonts w:ascii="仿宋_GB2312" w:eastAsia="仿宋_GB2312" w:cs="仿宋_GB2312" w:hint="eastAsia"/>
          <w:sz w:val="32"/>
          <w:szCs w:val="32"/>
        </w:rPr>
        <w:t>万元，占政府采购支出总额的</w:t>
      </w:r>
      <w:r>
        <w:rPr>
          <w:rFonts w:ascii="仿宋_GB2312" w:eastAsia="仿宋_GB2312" w:cs="仿宋_GB2312"/>
          <w:sz w:val="32"/>
          <w:szCs w:val="32"/>
        </w:rPr>
        <w:t>0%</w:t>
      </w:r>
      <w:r>
        <w:rPr>
          <w:rFonts w:ascii="仿宋_GB2312" w:eastAsia="仿宋_GB2312" w:cs="仿宋_GB2312" w:hint="eastAsia"/>
          <w:sz w:val="32"/>
          <w:szCs w:val="32"/>
        </w:rPr>
        <w:t>，其中：授予小微企业合同金额</w:t>
      </w:r>
      <w:r>
        <w:rPr>
          <w:rFonts w:ascii="仿宋_GB2312" w:eastAsia="仿宋_GB2312" w:cs="仿宋_GB2312"/>
          <w:sz w:val="32"/>
          <w:szCs w:val="32"/>
        </w:rPr>
        <w:t>0</w:t>
      </w:r>
      <w:r>
        <w:rPr>
          <w:rFonts w:ascii="仿宋_GB2312" w:eastAsia="仿宋_GB2312" w:cs="仿宋_GB2312" w:hint="eastAsia"/>
          <w:sz w:val="32"/>
          <w:szCs w:val="32"/>
        </w:rPr>
        <w:t>万元，占政府采购支出总额的</w:t>
      </w:r>
      <w:r>
        <w:rPr>
          <w:rFonts w:ascii="仿宋_GB2312" w:eastAsia="仿宋_GB2312" w:cs="仿宋_GB2312"/>
          <w:sz w:val="32"/>
          <w:szCs w:val="32"/>
        </w:rPr>
        <w:t>0%</w:t>
      </w:r>
      <w:r>
        <w:rPr>
          <w:rFonts w:ascii="仿宋_GB2312" w:eastAsia="仿宋_GB2312" w:cs="仿宋_GB2312" w:hint="eastAsia"/>
          <w:sz w:val="32"/>
          <w:szCs w:val="32"/>
        </w:rPr>
        <w:t>。</w:t>
      </w:r>
    </w:p>
    <w:p w:rsidR="00A02F14" w:rsidRDefault="00A02F14" w:rsidP="00CC6C28">
      <w:pPr>
        <w:autoSpaceDE w:val="0"/>
        <w:autoSpaceDN w:val="0"/>
        <w:adjustRightInd w:val="0"/>
        <w:spacing w:line="600" w:lineRule="exact"/>
        <w:ind w:firstLineChars="200" w:firstLine="31680"/>
        <w:jc w:val="left"/>
        <w:outlineLvl w:val="2"/>
        <w:rPr>
          <w:rFonts w:ascii="仿宋" w:eastAsia="仿宋" w:hAnsi="仿宋"/>
          <w:b/>
          <w:bCs/>
          <w:sz w:val="32"/>
          <w:szCs w:val="32"/>
        </w:rPr>
      </w:pPr>
      <w:bookmarkStart w:id="73" w:name="_Toc81655142"/>
      <w:bookmarkStart w:id="74" w:name="_Toc15377224"/>
      <w:r>
        <w:rPr>
          <w:rFonts w:ascii="仿宋" w:eastAsia="仿宋" w:hAnsi="仿宋" w:cs="仿宋" w:hint="eastAsia"/>
          <w:b/>
          <w:bCs/>
          <w:sz w:val="32"/>
          <w:szCs w:val="32"/>
        </w:rPr>
        <w:t>（三）国有资产占有使用情况</w:t>
      </w:r>
      <w:bookmarkEnd w:id="73"/>
      <w:bookmarkEnd w:id="74"/>
    </w:p>
    <w:p w:rsidR="00A02F14" w:rsidRDefault="00A02F14" w:rsidP="00CC6C28">
      <w:pPr>
        <w:autoSpaceDE w:val="0"/>
        <w:autoSpaceDN w:val="0"/>
        <w:adjustRightInd w:val="0"/>
        <w:spacing w:line="600" w:lineRule="exact"/>
        <w:ind w:firstLineChars="200" w:firstLine="31680"/>
        <w:jc w:val="left"/>
        <w:rPr>
          <w:rFonts w:ascii="仿宋_GB2312" w:eastAsia="仿宋_GB2312"/>
          <w:sz w:val="32"/>
          <w:szCs w:val="32"/>
        </w:rPr>
      </w:pPr>
      <w:r>
        <w:rPr>
          <w:rFonts w:ascii="仿宋_GB2312" w:eastAsia="仿宋_GB2312" w:cs="仿宋_GB2312" w:hint="eastAsia"/>
          <w:sz w:val="32"/>
          <w:szCs w:val="32"/>
        </w:rPr>
        <w:t>截至</w:t>
      </w: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日，省专家服务中心共有车辆</w:t>
      </w:r>
      <w:r>
        <w:rPr>
          <w:rFonts w:ascii="仿宋_GB2312" w:eastAsia="仿宋_GB2312" w:cs="仿宋_GB2312"/>
          <w:sz w:val="32"/>
          <w:szCs w:val="32"/>
        </w:rPr>
        <w:t>1</w:t>
      </w:r>
      <w:r>
        <w:rPr>
          <w:rFonts w:ascii="仿宋_GB2312" w:eastAsia="仿宋_GB2312" w:cs="仿宋_GB2312" w:hint="eastAsia"/>
          <w:sz w:val="32"/>
          <w:szCs w:val="32"/>
        </w:rPr>
        <w:t>辆，其中：其他用车</w:t>
      </w:r>
      <w:r>
        <w:rPr>
          <w:rFonts w:ascii="仿宋_GB2312" w:eastAsia="仿宋_GB2312" w:cs="仿宋_GB2312"/>
          <w:sz w:val="32"/>
          <w:szCs w:val="32"/>
        </w:rPr>
        <w:t>1</w:t>
      </w:r>
      <w:r>
        <w:rPr>
          <w:rFonts w:ascii="仿宋_GB2312" w:eastAsia="仿宋_GB2312" w:cs="仿宋_GB2312" w:hint="eastAsia"/>
          <w:sz w:val="32"/>
          <w:szCs w:val="32"/>
        </w:rPr>
        <w:t>辆。其他用车主要是用于海外高层次人才服务团以及博士后联谊活动以及省专家服务中心日常工作运转。单价</w:t>
      </w:r>
      <w:r>
        <w:rPr>
          <w:rFonts w:ascii="仿宋_GB2312" w:eastAsia="仿宋_GB2312" w:cs="仿宋_GB2312"/>
          <w:sz w:val="32"/>
          <w:szCs w:val="32"/>
        </w:rPr>
        <w:t>50</w:t>
      </w:r>
      <w:r>
        <w:rPr>
          <w:rFonts w:ascii="仿宋_GB2312" w:eastAsia="仿宋_GB2312" w:cs="仿宋_GB2312" w:hint="eastAsia"/>
          <w:sz w:val="32"/>
          <w:szCs w:val="32"/>
        </w:rPr>
        <w:t>万元以上通用设备</w:t>
      </w:r>
      <w:r>
        <w:rPr>
          <w:rFonts w:ascii="仿宋_GB2312" w:eastAsia="仿宋_GB2312" w:cs="仿宋_GB2312"/>
          <w:sz w:val="32"/>
          <w:szCs w:val="32"/>
        </w:rPr>
        <w:t>0</w:t>
      </w:r>
      <w:r>
        <w:rPr>
          <w:rFonts w:ascii="仿宋_GB2312" w:eastAsia="仿宋_GB2312" w:cs="仿宋_GB2312" w:hint="eastAsia"/>
          <w:sz w:val="32"/>
          <w:szCs w:val="32"/>
        </w:rPr>
        <w:t>台（套），单价</w:t>
      </w:r>
      <w:r>
        <w:rPr>
          <w:rFonts w:ascii="仿宋_GB2312" w:eastAsia="仿宋_GB2312" w:cs="仿宋_GB2312"/>
          <w:sz w:val="32"/>
          <w:szCs w:val="32"/>
        </w:rPr>
        <w:t>100</w:t>
      </w:r>
      <w:r>
        <w:rPr>
          <w:rFonts w:ascii="仿宋_GB2312" w:eastAsia="仿宋_GB2312" w:cs="仿宋_GB2312" w:hint="eastAsia"/>
          <w:sz w:val="32"/>
          <w:szCs w:val="32"/>
        </w:rPr>
        <w:t>万元以上专用设备</w:t>
      </w:r>
      <w:r>
        <w:rPr>
          <w:rFonts w:ascii="仿宋_GB2312" w:eastAsia="仿宋_GB2312" w:cs="仿宋_GB2312"/>
          <w:sz w:val="32"/>
          <w:szCs w:val="32"/>
        </w:rPr>
        <w:t>0</w:t>
      </w:r>
      <w:r>
        <w:rPr>
          <w:rFonts w:ascii="仿宋_GB2312" w:eastAsia="仿宋_GB2312" w:cs="仿宋_GB2312" w:hint="eastAsia"/>
          <w:sz w:val="32"/>
          <w:szCs w:val="32"/>
        </w:rPr>
        <w:t>台（套）。</w:t>
      </w:r>
    </w:p>
    <w:p w:rsidR="00A02F14" w:rsidRDefault="00A02F14" w:rsidP="00CC6C28">
      <w:pPr>
        <w:autoSpaceDE w:val="0"/>
        <w:autoSpaceDN w:val="0"/>
        <w:adjustRightInd w:val="0"/>
        <w:spacing w:line="600" w:lineRule="exact"/>
        <w:ind w:firstLineChars="200" w:firstLine="31680"/>
        <w:jc w:val="left"/>
        <w:outlineLvl w:val="2"/>
        <w:rPr>
          <w:rFonts w:ascii="仿宋" w:eastAsia="仿宋" w:hAnsi="仿宋"/>
          <w:b/>
          <w:bCs/>
          <w:sz w:val="32"/>
          <w:szCs w:val="32"/>
        </w:rPr>
      </w:pPr>
      <w:bookmarkStart w:id="75" w:name="_Toc81655143"/>
      <w:r>
        <w:rPr>
          <w:rFonts w:ascii="仿宋" w:eastAsia="仿宋" w:hAnsi="仿宋" w:cs="仿宋" w:hint="eastAsia"/>
          <w:b/>
          <w:bCs/>
          <w:sz w:val="32"/>
          <w:szCs w:val="32"/>
        </w:rPr>
        <w:t>（四）预算绩效管理情况</w:t>
      </w:r>
      <w:bookmarkEnd w:id="75"/>
    </w:p>
    <w:p w:rsidR="00A02F14" w:rsidRDefault="00A02F14" w:rsidP="00CC6C28">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根据预算绩效管理要求，本单位在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年度预算编制阶段，对</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个项目开展了绩效目标完成情况自评。</w:t>
      </w:r>
    </w:p>
    <w:p w:rsidR="00A02F14" w:rsidRDefault="00A02F14" w:rsidP="00CC6C28">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本单位按要求对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年整体支出开展绩效自评，从评价情况来看各类经费支出均按预算执行，并在规定的时间节点上，保质保量的完成各类经费预算执行，绩效评价使用情况良好。本单位还自行组织了</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个项目支出绩效评价，从评价情况来看各项目都按年初预算绩效目标完成。</w:t>
      </w:r>
    </w:p>
    <w:p w:rsidR="00A02F14" w:rsidRDefault="00A02F14" w:rsidP="00CC6C28">
      <w:pPr>
        <w:spacing w:line="580" w:lineRule="exact"/>
        <w:ind w:firstLineChars="229" w:firstLine="31680"/>
        <w:rPr>
          <w:rFonts w:ascii="仿宋_GB2312" w:eastAsia="仿宋_GB2312" w:hAnsi="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项目绩效目标完成情况。</w:t>
      </w:r>
    </w:p>
    <w:p w:rsidR="00A02F14" w:rsidRDefault="00A02F14" w:rsidP="00CC6C28">
      <w:pPr>
        <w:spacing w:line="580" w:lineRule="exact"/>
        <w:ind w:firstLineChars="229" w:firstLine="31680"/>
        <w:rPr>
          <w:rFonts w:ascii="仿宋_GB2312" w:eastAsia="仿宋_GB2312" w:hAnsi="仿宋_GB2312"/>
          <w:sz w:val="32"/>
          <w:szCs w:val="32"/>
        </w:rPr>
      </w:pPr>
      <w:r>
        <w:rPr>
          <w:rFonts w:ascii="仿宋_GB2312" w:eastAsia="仿宋_GB2312" w:hAnsi="仿宋_GB2312" w:cs="仿宋_GB2312" w:hint="eastAsia"/>
          <w:sz w:val="32"/>
          <w:szCs w:val="32"/>
        </w:rPr>
        <w:t>本单位在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年度部门决算中反映“四川省专业技术人才队伍建设资金”“在川院士及省学术带头人津贴补助”“部拨国务院政府特殊津贴”等</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个项目绩效目标实际完成情况。</w:t>
      </w:r>
      <w:r>
        <w:rPr>
          <w:rFonts w:ascii="仿宋_GB2312" w:eastAsia="仿宋_GB2312" w:hAnsi="仿宋_GB2312"/>
          <w:sz w:val="32"/>
          <w:szCs w:val="32"/>
        </w:rPr>
        <w:br/>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）四川省专业技术人才队伍建设资金项目绩效目标完成情况综述。项目全年预算数</w:t>
      </w:r>
      <w:r>
        <w:rPr>
          <w:rFonts w:ascii="仿宋_GB2312" w:eastAsia="仿宋_GB2312" w:hAnsi="仿宋_GB2312" w:cs="仿宋_GB2312"/>
          <w:sz w:val="32"/>
          <w:szCs w:val="32"/>
        </w:rPr>
        <w:t>754</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753.66</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99.95%</w:t>
      </w:r>
      <w:r>
        <w:rPr>
          <w:rFonts w:ascii="仿宋_GB2312" w:eastAsia="仿宋_GB2312" w:hAnsi="仿宋_GB2312" w:cs="仿宋_GB2312" w:hint="eastAsia"/>
          <w:sz w:val="32"/>
          <w:szCs w:val="32"/>
        </w:rPr>
        <w:t>。通过开展专家智力服务基层活动、资助来川留学人员创办领办企业和一批高层次留学人才创新创业、进行在站博士后日常经费资助，用专家智力解决了基层在产业培育、人才培养、技术攻关等方面的突出问题，支持了留学人员企业做大做强，充分发挥了博士后人才的作用，汇聚了天下英才助力我省高质量发展。发现的主要问题：</w:t>
      </w:r>
      <w:r>
        <w:rPr>
          <w:rFonts w:ascii="仿宋_GB2312" w:eastAsia="仿宋_GB2312" w:hAnsi="仿宋" w:cs="仿宋_GB2312" w:hint="eastAsia"/>
          <w:sz w:val="32"/>
          <w:szCs w:val="32"/>
        </w:rPr>
        <w:t>留学人员和博士后的需要日益增长，相关资助政策有待进一步完善。下一步改进措施：加强部门协同，研究完善留学人员和博士后等人才资助政策，提高人才对经济社会发展的贡献率，引领和带动我省高层次专业技术人才队伍建设。</w:t>
      </w:r>
    </w:p>
    <w:p w:rsidR="00A02F14" w:rsidRDefault="00A02F14" w:rsidP="00CC6C28">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）在川院士及省学术带头人津贴补助项目绩效目标完成情况综述。项目全年预算数</w:t>
      </w:r>
      <w:r>
        <w:rPr>
          <w:rFonts w:ascii="仿宋_GB2312" w:eastAsia="仿宋_GB2312" w:hAnsi="仿宋_GB2312" w:cs="仿宋_GB2312"/>
          <w:sz w:val="32"/>
          <w:szCs w:val="32"/>
        </w:rPr>
        <w:t>1268.04</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1243.28</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98.05%</w:t>
      </w:r>
      <w:r>
        <w:rPr>
          <w:rFonts w:ascii="仿宋_GB2312" w:eastAsia="仿宋_GB2312" w:hAnsi="仿宋_GB2312" w:cs="仿宋_GB2312" w:hint="eastAsia"/>
          <w:sz w:val="32"/>
          <w:szCs w:val="32"/>
        </w:rPr>
        <w:t>。通过按标准对在川院士、国家有突出贡献的中青年专家和在管理期内的省学术和技术带头人发放津贴补助，有效发挥高层次人才的激励作用，提高人才对经济社会发展的贡献率，推动我省经济高质量发展，实现人才发展与经济社会发展协调并进。发现的主要问题：院士津贴标准有待提高。下一步改进措施：按照省委省政府以及省委组织部相关要求，进一步提高院士津贴标准。</w:t>
      </w:r>
    </w:p>
    <w:p w:rsidR="00A02F14" w:rsidRDefault="00A02F14" w:rsidP="00CC6C28">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）部拨国务院政府特殊津贴项目绩效目标完成情况综述。项目全年预算数</w:t>
      </w:r>
      <w:r>
        <w:rPr>
          <w:rFonts w:ascii="仿宋_GB2312" w:eastAsia="仿宋_GB2312" w:hAnsi="仿宋_GB2312" w:cs="仿宋_GB2312"/>
          <w:sz w:val="32"/>
          <w:szCs w:val="32"/>
        </w:rPr>
        <w:t>879.84</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853.56</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97.01%</w:t>
      </w:r>
      <w:r>
        <w:rPr>
          <w:rFonts w:ascii="仿宋_GB2312" w:eastAsia="仿宋_GB2312" w:hAnsi="仿宋_GB2312" w:cs="仿宋_GB2312" w:hint="eastAsia"/>
          <w:sz w:val="32"/>
          <w:szCs w:val="32"/>
        </w:rPr>
        <w:t>。通过为终身享受国务院政府特殊津贴专家发放国务院政府特殊津贴，体现了国家对高层次人才的关爱，激励高层次人才更好地服务地方建设。发现的主要问题：专家所在单位报送国贴专家变动信息不及时、不准确，导致津贴发放不及时、不准确。下一步改进措施：一是建立健全专家津贴管理划拨工作制度，推动建立监督管理制约长效机制；二是核查工作多形式，多举措，确保两数“两清”。</w:t>
      </w:r>
    </w:p>
    <w:p w:rsidR="00A02F14" w:rsidRDefault="00A02F14" w:rsidP="00CC6C28">
      <w:pPr>
        <w:spacing w:line="580" w:lineRule="exact"/>
        <w:ind w:firstLineChars="200" w:firstLine="31680"/>
        <w:rPr>
          <w:rFonts w:ascii="仿宋_GB2312" w:eastAsia="仿宋_GB2312" w:hAnsi="仿宋_GB2312"/>
          <w:sz w:val="32"/>
          <w:szCs w:val="32"/>
        </w:rPr>
      </w:pPr>
      <w:r>
        <w:rPr>
          <w:rFonts w:ascii="仿宋_GB2312" w:eastAsia="仿宋_GB2312" w:hAnsi="仿宋_GB2312"/>
          <w:sz w:val="32"/>
          <w:szCs w:val="32"/>
        </w:rPr>
        <w:br w:type="page"/>
      </w:r>
    </w:p>
    <w:tbl>
      <w:tblPr>
        <w:tblpPr w:leftFromText="180" w:rightFromText="180" w:vertAnchor="text" w:horzAnchor="page" w:tblpXSpec="center" w:tblpY="423"/>
        <w:tblOverlap w:val="never"/>
        <w:tblW w:w="9960" w:type="dxa"/>
        <w:jc w:val="center"/>
        <w:tblLayout w:type="fixed"/>
        <w:tblCellMar>
          <w:left w:w="0" w:type="dxa"/>
          <w:right w:w="0" w:type="dxa"/>
        </w:tblCellMar>
        <w:tblLook w:val="00A0"/>
      </w:tblPr>
      <w:tblGrid>
        <w:gridCol w:w="866"/>
        <w:gridCol w:w="891"/>
        <w:gridCol w:w="1025"/>
        <w:gridCol w:w="2392"/>
        <w:gridCol w:w="2394"/>
        <w:gridCol w:w="2392"/>
      </w:tblGrid>
      <w:tr w:rsidR="00A02F14">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A02F14" w:rsidRDefault="00A02F14">
            <w:pPr>
              <w:widowControl/>
              <w:jc w:val="center"/>
              <w:textAlignment w:val="center"/>
              <w:rPr>
                <w:rFonts w:ascii="宋体"/>
                <w:sz w:val="36"/>
                <w:szCs w:val="36"/>
              </w:rPr>
            </w:pPr>
            <w:r>
              <w:rPr>
                <w:rFonts w:ascii="宋体" w:hAnsi="宋体" w:cs="宋体" w:hint="eastAsia"/>
                <w:b/>
                <w:bCs/>
                <w:kern w:val="0"/>
                <w:sz w:val="36"/>
                <w:szCs w:val="36"/>
              </w:rPr>
              <w:t>项目绩效目标完成情况表</w:t>
            </w:r>
            <w:r>
              <w:rPr>
                <w:rFonts w:ascii="宋体"/>
                <w:b/>
                <w:bCs/>
                <w:kern w:val="0"/>
                <w:sz w:val="36"/>
                <w:szCs w:val="36"/>
              </w:rPr>
              <w:br/>
            </w:r>
            <w:r>
              <w:rPr>
                <w:rFonts w:ascii="宋体" w:hAnsi="宋体" w:cs="宋体"/>
                <w:kern w:val="0"/>
                <w:sz w:val="36"/>
                <w:szCs w:val="36"/>
              </w:rPr>
              <w:t>(2020</w:t>
            </w:r>
            <w:r>
              <w:rPr>
                <w:rFonts w:ascii="宋体" w:hAnsi="宋体" w:cs="宋体" w:hint="eastAsia"/>
                <w:kern w:val="0"/>
                <w:sz w:val="36"/>
                <w:szCs w:val="36"/>
              </w:rPr>
              <w:t>年度</w:t>
            </w:r>
            <w:r>
              <w:rPr>
                <w:rFonts w:ascii="宋体" w:hAnsi="宋体" w:cs="宋体"/>
                <w:kern w:val="0"/>
                <w:sz w:val="36"/>
                <w:szCs w:val="36"/>
              </w:rPr>
              <w:t>)</w:t>
            </w:r>
          </w:p>
        </w:tc>
      </w:tr>
      <w:tr w:rsidR="00A02F1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四川省专业技术人才队伍建设资金</w:t>
            </w:r>
          </w:p>
        </w:tc>
      </w:tr>
      <w:tr w:rsidR="00A02F1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四川省专家服务中心</w:t>
            </w:r>
          </w:p>
        </w:tc>
      </w:tr>
      <w:tr w:rsidR="00A02F14">
        <w:trPr>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r>
              <w:rPr>
                <w:rFonts w:ascii="宋体" w:hAnsi="宋体" w:cs="宋体" w:hint="eastAsia"/>
                <w:kern w:val="0"/>
                <w:sz w:val="24"/>
                <w:szCs w:val="24"/>
              </w:rPr>
              <w:t>预算执行情况</w:t>
            </w:r>
            <w:r>
              <w:rPr>
                <w:rFonts w:ascii="宋体" w:hAnsi="宋体" w:cs="宋体"/>
                <w:kern w:val="0"/>
                <w:sz w:val="24"/>
                <w:szCs w:val="24"/>
              </w:rPr>
              <w:t>(</w:t>
            </w:r>
            <w:r>
              <w:rPr>
                <w:rFonts w:ascii="宋体" w:hAnsi="宋体" w:cs="宋体" w:hint="eastAsia"/>
                <w:kern w:val="0"/>
                <w:sz w:val="24"/>
                <w:szCs w:val="24"/>
              </w:rPr>
              <w:t>万元</w:t>
            </w:r>
            <w:r>
              <w:rPr>
                <w:rFonts w:ascii="宋体" w:hAnsi="宋体" w:cs="宋体"/>
                <w:kern w:val="0"/>
                <w:sz w:val="24"/>
                <w:szCs w:val="24"/>
              </w:rPr>
              <w:t>)</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预算数</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754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执行数</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753.66</w:t>
            </w:r>
          </w:p>
        </w:tc>
      </w:tr>
      <w:tr w:rsidR="00A02F14">
        <w:trPr>
          <w:trHeight w:val="276"/>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jc w:val="center"/>
              <w:rPr>
                <w:rFonts w:ascii="宋体"/>
                <w:sz w:val="24"/>
                <w:szCs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其中</w:t>
            </w:r>
            <w:r>
              <w:rPr>
                <w:rFonts w:ascii="宋体" w:cs="宋体"/>
                <w:kern w:val="0"/>
                <w:sz w:val="22"/>
                <w:szCs w:val="22"/>
              </w:rPr>
              <w:t>-</w:t>
            </w:r>
            <w:r>
              <w:rPr>
                <w:rFonts w:ascii="宋体" w:hAnsi="宋体" w:cs="宋体" w:hint="eastAsia"/>
                <w:kern w:val="0"/>
                <w:sz w:val="22"/>
                <w:szCs w:val="22"/>
              </w:rPr>
              <w:t>财政拨款</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754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其中</w:t>
            </w:r>
            <w:r>
              <w:rPr>
                <w:rFonts w:ascii="宋体" w:cs="宋体"/>
                <w:kern w:val="0"/>
                <w:sz w:val="22"/>
                <w:szCs w:val="22"/>
              </w:rPr>
              <w:t>-</w:t>
            </w:r>
            <w:r>
              <w:rPr>
                <w:rFonts w:ascii="宋体" w:hAnsi="宋体" w:cs="宋体" w:hint="eastAsia"/>
                <w:kern w:val="0"/>
                <w:sz w:val="22"/>
                <w:szCs w:val="22"/>
              </w:rPr>
              <w:t>财政拨款</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753.66</w:t>
            </w:r>
          </w:p>
        </w:tc>
      </w:tr>
      <w:tr w:rsidR="00A02F14">
        <w:trPr>
          <w:trHeight w:val="486"/>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jc w:val="center"/>
              <w:rPr>
                <w:rFonts w:ascii="宋体"/>
                <w:sz w:val="24"/>
                <w:szCs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其他资金</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cs="宋体"/>
                <w:sz w:val="22"/>
                <w:szCs w:val="22"/>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其他资金</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jc w:val="center"/>
              <w:rPr>
                <w:rFonts w:ascii="宋体"/>
                <w:sz w:val="22"/>
                <w:szCs w:val="22"/>
              </w:rPr>
            </w:pPr>
            <w:r>
              <w:rPr>
                <w:rFonts w:ascii="宋体" w:cs="宋体"/>
                <w:sz w:val="22"/>
                <w:szCs w:val="22"/>
              </w:rPr>
              <w:t>0</w:t>
            </w:r>
          </w:p>
        </w:tc>
      </w:tr>
      <w:tr w:rsidR="00A02F14">
        <w:trPr>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r>
              <w:rPr>
                <w:rFonts w:ascii="宋体" w:hAnsi="宋体" w:cs="宋体" w:hint="eastAsia"/>
                <w:kern w:val="0"/>
                <w:sz w:val="24"/>
                <w:szCs w:val="24"/>
              </w:rPr>
              <w:t>年度目标完成情况</w:t>
            </w: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实际完成目标</w:t>
            </w:r>
          </w:p>
        </w:tc>
      </w:tr>
      <w:tr w:rsidR="00A02F14">
        <w:trPr>
          <w:trHeight w:val="115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jc w:val="center"/>
              <w:rPr>
                <w:rFonts w:ascii="宋体"/>
                <w:sz w:val="24"/>
                <w:szCs w:val="24"/>
              </w:rPr>
            </w:pP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按照人力资源社会保障厅专业技术人才队伍建设计划，并根据人力资源社会保障部《万名专家服务基层行动计划实施方案》和我省《四川省专业技术人才队伍建设资金使用和管理办法》有关规定，</w:t>
            </w:r>
            <w:r>
              <w:rPr>
                <w:rFonts w:ascii="宋体" w:hAnsi="宋体" w:cs="宋体"/>
                <w:sz w:val="22"/>
                <w:szCs w:val="22"/>
              </w:rPr>
              <w:t>2020</w:t>
            </w:r>
            <w:r>
              <w:rPr>
                <w:rFonts w:ascii="宋体" w:hAnsi="宋体" w:cs="宋体" w:hint="eastAsia"/>
                <w:sz w:val="22"/>
                <w:szCs w:val="22"/>
              </w:rPr>
              <w:t>年持续开展专家服务团下基层行动，按标准发放留学人员两项资助经费、博士后日常经费和引进博士后等高层次人才经费等，为我省专业技术人才队伍建设提供政策和资金保障。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按照人力资源社会保障厅专业技术人才队伍建设计划，并根据人力资源社会保障部《万名专家服务基层行动计划实施方案》和我省《四川省专业技术人才队伍建设资金使用和管理办法》有关规定，</w:t>
            </w:r>
            <w:r>
              <w:rPr>
                <w:rFonts w:ascii="宋体" w:hAnsi="宋体" w:cs="宋体"/>
                <w:sz w:val="22"/>
                <w:szCs w:val="22"/>
              </w:rPr>
              <w:t>2020</w:t>
            </w:r>
            <w:r>
              <w:rPr>
                <w:rFonts w:ascii="宋体" w:hAnsi="宋体" w:cs="宋体" w:hint="eastAsia"/>
                <w:sz w:val="22"/>
                <w:szCs w:val="22"/>
              </w:rPr>
              <w:t>年持续开展专家服务团下基层行动，按标准发放留学人员两项资助经费、博士后日常经费和引进博士后等高层次人才经费等，为我省专业技术人才队伍建设提供政策和资金保障。</w:t>
            </w:r>
          </w:p>
        </w:tc>
      </w:tr>
      <w:tr w:rsidR="00A02F14">
        <w:trPr>
          <w:trHeight w:val="1042"/>
          <w:jc w:val="center"/>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r>
              <w:rPr>
                <w:rFonts w:ascii="宋体" w:hAnsi="宋体" w:cs="宋体" w:hint="eastAsia"/>
                <w:sz w:val="24"/>
                <w:szCs w:val="24"/>
              </w:rPr>
              <w:t>绩效指标完成情况</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预期指标值</w:t>
            </w:r>
            <w:r>
              <w:rPr>
                <w:rFonts w:ascii="宋体" w:hAnsi="宋体" w:cs="宋体"/>
                <w:kern w:val="0"/>
                <w:sz w:val="22"/>
                <w:szCs w:val="22"/>
              </w:rPr>
              <w:t>(</w:t>
            </w:r>
            <w:r>
              <w:rPr>
                <w:rFonts w:ascii="宋体" w:hAnsi="宋体" w:cs="宋体" w:hint="eastAsia"/>
                <w:kern w:val="0"/>
                <w:sz w:val="22"/>
                <w:szCs w:val="22"/>
              </w:rPr>
              <w:t>包含数字及文字描述</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实际完成指标值</w:t>
            </w:r>
            <w:r>
              <w:rPr>
                <w:rFonts w:ascii="宋体" w:hAnsi="宋体" w:cs="宋体"/>
                <w:kern w:val="0"/>
                <w:sz w:val="22"/>
                <w:szCs w:val="22"/>
              </w:rPr>
              <w:t>(</w:t>
            </w:r>
            <w:r>
              <w:rPr>
                <w:rFonts w:ascii="宋体" w:hAnsi="宋体" w:cs="宋体" w:hint="eastAsia"/>
                <w:kern w:val="0"/>
                <w:sz w:val="22"/>
                <w:szCs w:val="22"/>
              </w:rPr>
              <w:t>包含数字及文字描述</w:t>
            </w:r>
            <w:r>
              <w:rPr>
                <w:rFonts w:ascii="宋体" w:hAnsi="宋体" w:cs="宋体"/>
                <w:kern w:val="0"/>
                <w:sz w:val="22"/>
                <w:szCs w:val="22"/>
              </w:rPr>
              <w:t>)</w:t>
            </w:r>
          </w:p>
        </w:tc>
      </w:tr>
      <w:tr w:rsidR="00A02F14">
        <w:trPr>
          <w:trHeight w:val="953"/>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开展专家服务团期数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32</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29</w:t>
            </w:r>
            <w:r>
              <w:rPr>
                <w:rFonts w:ascii="宋体" w:hAnsi="宋体" w:cs="宋体" w:hint="eastAsia"/>
                <w:sz w:val="22"/>
                <w:szCs w:val="22"/>
              </w:rPr>
              <w:t>（因疫情等取消</w:t>
            </w:r>
            <w:r>
              <w:rPr>
                <w:rFonts w:ascii="宋体" w:hAnsi="宋体" w:cs="宋体"/>
                <w:sz w:val="22"/>
                <w:szCs w:val="22"/>
              </w:rPr>
              <w:t>3</w:t>
            </w:r>
            <w:r>
              <w:rPr>
                <w:rFonts w:ascii="宋体" w:hAnsi="宋体" w:cs="宋体" w:hint="eastAsia"/>
                <w:sz w:val="22"/>
                <w:szCs w:val="22"/>
              </w:rPr>
              <w:t>期）</w:t>
            </w:r>
          </w:p>
        </w:tc>
      </w:tr>
      <w:tr w:rsidR="00A02F14">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补助创业启动类项目数量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6</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6</w:t>
            </w:r>
          </w:p>
        </w:tc>
      </w:tr>
      <w:tr w:rsidR="00A02F14">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补助科技类择优项目数量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41</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44</w:t>
            </w:r>
          </w:p>
        </w:tc>
      </w:tr>
      <w:tr w:rsidR="00A02F14">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kern w:val="0"/>
                <w:sz w:val="22"/>
                <w:szCs w:val="22"/>
              </w:rPr>
            </w:pPr>
            <w:r>
              <w:rPr>
                <w:rFonts w:ascii="宋体" w:hAnsi="宋体" w:cs="宋体" w:hint="eastAsia"/>
                <w:kern w:val="0"/>
                <w:sz w:val="22"/>
                <w:szCs w:val="22"/>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博士后日常经费受益人数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50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52</w:t>
            </w:r>
          </w:p>
        </w:tc>
      </w:tr>
      <w:tr w:rsidR="00A02F14">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项目按期完成率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大于</w:t>
            </w:r>
            <w:r>
              <w:rPr>
                <w:rFonts w:ascii="宋体" w:hAnsi="宋体" w:cs="宋体"/>
                <w:sz w:val="22"/>
                <w:szCs w:val="22"/>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大于</w:t>
            </w:r>
            <w:r>
              <w:rPr>
                <w:rFonts w:ascii="宋体" w:hAnsi="宋体" w:cs="宋体"/>
                <w:sz w:val="22"/>
                <w:szCs w:val="22"/>
              </w:rPr>
              <w:t>95%</w:t>
            </w:r>
          </w:p>
        </w:tc>
      </w:tr>
      <w:tr w:rsidR="00A02F14">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对基层特别是贫困地区脱贫的帮扶作用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通过开展</w:t>
            </w:r>
            <w:r>
              <w:rPr>
                <w:rFonts w:ascii="宋体" w:hAnsi="宋体" w:cs="宋体"/>
                <w:sz w:val="22"/>
                <w:szCs w:val="22"/>
              </w:rPr>
              <w:t>32</w:t>
            </w:r>
            <w:r>
              <w:rPr>
                <w:rFonts w:ascii="宋体" w:hAnsi="宋体" w:cs="宋体" w:hint="eastAsia"/>
                <w:sz w:val="22"/>
                <w:szCs w:val="22"/>
              </w:rPr>
              <w:t>期覆盖</w:t>
            </w:r>
            <w:r>
              <w:rPr>
                <w:rFonts w:ascii="宋体" w:hAnsi="宋体" w:cs="宋体"/>
                <w:sz w:val="22"/>
                <w:szCs w:val="22"/>
              </w:rPr>
              <w:t>100</w:t>
            </w:r>
            <w:r>
              <w:rPr>
                <w:rFonts w:ascii="宋体" w:hAnsi="宋体" w:cs="宋体" w:hint="eastAsia"/>
                <w:sz w:val="22"/>
                <w:szCs w:val="22"/>
              </w:rPr>
              <w:t>余县的专家智力服务基层活动，借助专家智力助推当地精准脱贫和高质量发展，解决帮扶地在产业培育、人才培养、技术攻关等困难，帮助基层企业补短板、降成本，充分发挥专家智力在经济社会发展的支撑作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通过开展</w:t>
            </w:r>
            <w:r>
              <w:rPr>
                <w:rFonts w:ascii="宋体" w:hAnsi="宋体" w:cs="宋体"/>
                <w:sz w:val="22"/>
                <w:szCs w:val="22"/>
              </w:rPr>
              <w:t>29</w:t>
            </w:r>
            <w:r>
              <w:rPr>
                <w:rFonts w:ascii="宋体" w:hAnsi="宋体" w:cs="宋体" w:hint="eastAsia"/>
                <w:sz w:val="22"/>
                <w:szCs w:val="22"/>
              </w:rPr>
              <w:t>期覆盖</w:t>
            </w:r>
            <w:r>
              <w:rPr>
                <w:rFonts w:ascii="宋体" w:hAnsi="宋体" w:cs="宋体"/>
                <w:sz w:val="22"/>
                <w:szCs w:val="22"/>
              </w:rPr>
              <w:t>100</w:t>
            </w:r>
            <w:r>
              <w:rPr>
                <w:rFonts w:ascii="宋体" w:hAnsi="宋体" w:cs="宋体" w:hint="eastAsia"/>
                <w:sz w:val="22"/>
                <w:szCs w:val="22"/>
              </w:rPr>
              <w:t>余县的专家智力服务基层活动，借助专家智力助推当地精准脱贫和高质量发展，解决帮扶地在产业培育、人才培养、技术攻关等困难，帮助基层企业补短板、降成本，充分发挥专家智力在经济社会发展的支撑作用。</w:t>
            </w:r>
          </w:p>
        </w:tc>
      </w:tr>
      <w:tr w:rsidR="00A02F14">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对专业技术人才队伍建设的促进作用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通过资助来川留学人员创办领办企业和一批高层次留学人才创新创业，促进高层次专业人才在我省聚集。通过对在站博士后日常经费进行资助，进一步发挥博士后人才作用，为我省专业技术人才队伍高质量发展提供政策和资金保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通过资助来川留学人员创办领办企业和一批高层次留学人才创新创业，促进高层次专业人才在我省聚集。通过对在站博士后日常经费进行资助，进一步发挥博士后人才作用，为我省专业技术人才队伍高质量发展提供政策和资金保障。</w:t>
            </w:r>
          </w:p>
        </w:tc>
      </w:tr>
      <w:tr w:rsidR="00A02F14">
        <w:trPr>
          <w:trHeight w:val="1050"/>
          <w:jc w:val="center"/>
        </w:trPr>
        <w:tc>
          <w:tcPr>
            <w:tcW w:w="86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大于</w:t>
            </w:r>
            <w:r>
              <w:rPr>
                <w:rFonts w:ascii="宋体" w:hAnsi="宋体" w:cs="宋体"/>
                <w:sz w:val="22"/>
                <w:szCs w:val="22"/>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大于</w:t>
            </w:r>
            <w:r>
              <w:rPr>
                <w:rFonts w:ascii="宋体" w:hAnsi="宋体" w:cs="宋体"/>
                <w:sz w:val="22"/>
                <w:szCs w:val="22"/>
              </w:rPr>
              <w:t>95%</w:t>
            </w:r>
          </w:p>
        </w:tc>
      </w:tr>
      <w:tr w:rsidR="00A02F14">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A02F14" w:rsidRDefault="00A02F14">
            <w:pPr>
              <w:widowControl/>
              <w:jc w:val="center"/>
              <w:textAlignment w:val="center"/>
              <w:rPr>
                <w:rFonts w:ascii="宋体"/>
                <w:b/>
                <w:bCs/>
                <w:kern w:val="0"/>
                <w:sz w:val="36"/>
                <w:szCs w:val="36"/>
              </w:rPr>
            </w:pPr>
          </w:p>
          <w:p w:rsidR="00A02F14" w:rsidRDefault="00A02F14">
            <w:pPr>
              <w:widowControl/>
              <w:jc w:val="center"/>
              <w:textAlignment w:val="center"/>
              <w:rPr>
                <w:rFonts w:ascii="宋体"/>
                <w:b/>
                <w:bCs/>
                <w:kern w:val="0"/>
                <w:sz w:val="36"/>
                <w:szCs w:val="36"/>
              </w:rPr>
            </w:pPr>
          </w:p>
          <w:p w:rsidR="00A02F14" w:rsidRDefault="00A02F14">
            <w:pPr>
              <w:widowControl/>
              <w:jc w:val="center"/>
              <w:textAlignment w:val="center"/>
              <w:rPr>
                <w:rFonts w:ascii="宋体"/>
                <w:b/>
                <w:bCs/>
                <w:kern w:val="0"/>
                <w:sz w:val="36"/>
                <w:szCs w:val="36"/>
              </w:rPr>
            </w:pPr>
          </w:p>
          <w:p w:rsidR="00A02F14" w:rsidRPr="00566BBC" w:rsidRDefault="00A02F14">
            <w:pPr>
              <w:pStyle w:val="BodyText"/>
              <w:spacing w:before="93"/>
              <w:rPr>
                <w:rFonts w:cs="Times New Roman"/>
                <w:sz w:val="30"/>
                <w:szCs w:val="30"/>
              </w:rPr>
            </w:pPr>
          </w:p>
          <w:p w:rsidR="00A02F14" w:rsidRPr="00566BBC" w:rsidRDefault="00A02F14">
            <w:pPr>
              <w:pStyle w:val="BodyText"/>
              <w:spacing w:before="93"/>
              <w:rPr>
                <w:rFonts w:cs="Times New Roman"/>
                <w:sz w:val="30"/>
                <w:szCs w:val="30"/>
              </w:rPr>
            </w:pPr>
          </w:p>
          <w:p w:rsidR="00A02F14" w:rsidRPr="00566BBC" w:rsidRDefault="00A02F14">
            <w:pPr>
              <w:pStyle w:val="BodyText"/>
              <w:spacing w:before="93"/>
              <w:rPr>
                <w:rFonts w:cs="Times New Roman"/>
                <w:sz w:val="30"/>
                <w:szCs w:val="30"/>
              </w:rPr>
            </w:pPr>
          </w:p>
          <w:p w:rsidR="00A02F14" w:rsidRDefault="00A02F14">
            <w:pPr>
              <w:widowControl/>
              <w:jc w:val="center"/>
              <w:textAlignment w:val="center"/>
              <w:rPr>
                <w:rFonts w:ascii="宋体"/>
                <w:b/>
                <w:bCs/>
                <w:kern w:val="0"/>
                <w:sz w:val="36"/>
                <w:szCs w:val="36"/>
              </w:rPr>
            </w:pPr>
          </w:p>
          <w:p w:rsidR="00A02F14" w:rsidRDefault="00A02F14">
            <w:pPr>
              <w:widowControl/>
              <w:jc w:val="center"/>
              <w:textAlignment w:val="center"/>
              <w:rPr>
                <w:rFonts w:ascii="宋体"/>
                <w:b/>
                <w:bCs/>
                <w:kern w:val="0"/>
                <w:sz w:val="36"/>
                <w:szCs w:val="36"/>
              </w:rPr>
            </w:pPr>
          </w:p>
          <w:p w:rsidR="00A02F14" w:rsidRDefault="00A02F14">
            <w:pPr>
              <w:widowControl/>
              <w:jc w:val="center"/>
              <w:textAlignment w:val="center"/>
              <w:rPr>
                <w:rFonts w:ascii="宋体"/>
                <w:b/>
                <w:bCs/>
                <w:kern w:val="0"/>
                <w:sz w:val="36"/>
                <w:szCs w:val="36"/>
              </w:rPr>
            </w:pPr>
          </w:p>
          <w:p w:rsidR="00A02F14" w:rsidRDefault="00A02F14">
            <w:pPr>
              <w:widowControl/>
              <w:jc w:val="center"/>
              <w:textAlignment w:val="center"/>
              <w:rPr>
                <w:rFonts w:ascii="宋体"/>
                <w:b/>
                <w:bCs/>
                <w:kern w:val="0"/>
                <w:sz w:val="36"/>
                <w:szCs w:val="36"/>
              </w:rPr>
            </w:pPr>
          </w:p>
          <w:p w:rsidR="00A02F14" w:rsidRDefault="00A02F14">
            <w:pPr>
              <w:widowControl/>
              <w:jc w:val="center"/>
              <w:textAlignment w:val="center"/>
              <w:rPr>
                <w:rFonts w:ascii="宋体"/>
                <w:sz w:val="36"/>
                <w:szCs w:val="36"/>
              </w:rPr>
            </w:pPr>
            <w:r>
              <w:rPr>
                <w:rFonts w:ascii="宋体" w:hAnsi="宋体" w:cs="宋体" w:hint="eastAsia"/>
                <w:b/>
                <w:bCs/>
                <w:kern w:val="0"/>
                <w:sz w:val="36"/>
                <w:szCs w:val="36"/>
              </w:rPr>
              <w:t>项目绩效目标完成情况表</w:t>
            </w:r>
            <w:r>
              <w:rPr>
                <w:rFonts w:ascii="宋体"/>
                <w:b/>
                <w:bCs/>
                <w:kern w:val="0"/>
                <w:sz w:val="36"/>
                <w:szCs w:val="36"/>
              </w:rPr>
              <w:br/>
            </w:r>
            <w:r>
              <w:rPr>
                <w:rFonts w:ascii="宋体" w:hAnsi="宋体" w:cs="宋体"/>
                <w:kern w:val="0"/>
                <w:sz w:val="36"/>
                <w:szCs w:val="36"/>
              </w:rPr>
              <w:t>(2020</w:t>
            </w:r>
            <w:r>
              <w:rPr>
                <w:rFonts w:ascii="宋体" w:hAnsi="宋体" w:cs="宋体" w:hint="eastAsia"/>
                <w:kern w:val="0"/>
                <w:sz w:val="36"/>
                <w:szCs w:val="36"/>
              </w:rPr>
              <w:t>年度</w:t>
            </w:r>
            <w:r>
              <w:rPr>
                <w:rFonts w:ascii="宋体" w:hAnsi="宋体" w:cs="宋体"/>
                <w:kern w:val="0"/>
                <w:sz w:val="36"/>
                <w:szCs w:val="36"/>
              </w:rPr>
              <w:t>)</w:t>
            </w:r>
          </w:p>
        </w:tc>
      </w:tr>
      <w:tr w:rsidR="00A02F1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在川院士及省学术带头人津贴补助</w:t>
            </w:r>
          </w:p>
        </w:tc>
      </w:tr>
      <w:tr w:rsidR="00A02F1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四川省专家服务中心</w:t>
            </w:r>
          </w:p>
        </w:tc>
      </w:tr>
      <w:tr w:rsidR="00A02F14">
        <w:trPr>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r>
              <w:rPr>
                <w:rFonts w:ascii="宋体" w:hAnsi="宋体" w:cs="宋体" w:hint="eastAsia"/>
                <w:kern w:val="0"/>
                <w:sz w:val="24"/>
                <w:szCs w:val="24"/>
              </w:rPr>
              <w:t>预算执行情况</w:t>
            </w:r>
            <w:r>
              <w:rPr>
                <w:rFonts w:ascii="宋体" w:hAnsi="宋体" w:cs="宋体"/>
                <w:kern w:val="0"/>
                <w:sz w:val="24"/>
                <w:szCs w:val="24"/>
              </w:rPr>
              <w:t>(</w:t>
            </w:r>
            <w:r>
              <w:rPr>
                <w:rFonts w:ascii="宋体" w:hAnsi="宋体" w:cs="宋体" w:hint="eastAsia"/>
                <w:kern w:val="0"/>
                <w:sz w:val="24"/>
                <w:szCs w:val="24"/>
              </w:rPr>
              <w:t>万元</w:t>
            </w:r>
            <w:r>
              <w:rPr>
                <w:rFonts w:ascii="宋体" w:hAnsi="宋体" w:cs="宋体"/>
                <w:kern w:val="0"/>
                <w:sz w:val="24"/>
                <w:szCs w:val="24"/>
              </w:rPr>
              <w:t>)</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预算数</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1268.04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执行数</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1243.28</w:t>
            </w:r>
          </w:p>
        </w:tc>
      </w:tr>
      <w:tr w:rsidR="00A02F14">
        <w:trPr>
          <w:trHeight w:val="276"/>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jc w:val="center"/>
              <w:rPr>
                <w:rFonts w:ascii="宋体"/>
                <w:sz w:val="24"/>
                <w:szCs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其中</w:t>
            </w:r>
            <w:r>
              <w:rPr>
                <w:rFonts w:ascii="宋体" w:cs="宋体"/>
                <w:kern w:val="0"/>
                <w:sz w:val="22"/>
                <w:szCs w:val="22"/>
              </w:rPr>
              <w:t>-</w:t>
            </w:r>
            <w:r>
              <w:rPr>
                <w:rFonts w:ascii="宋体" w:hAnsi="宋体" w:cs="宋体" w:hint="eastAsia"/>
                <w:kern w:val="0"/>
                <w:sz w:val="22"/>
                <w:szCs w:val="22"/>
              </w:rPr>
              <w:t>财政拨款</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1268.04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其中</w:t>
            </w:r>
            <w:r>
              <w:rPr>
                <w:rFonts w:ascii="宋体" w:cs="宋体"/>
                <w:kern w:val="0"/>
                <w:sz w:val="22"/>
                <w:szCs w:val="22"/>
              </w:rPr>
              <w:t>-</w:t>
            </w:r>
            <w:r>
              <w:rPr>
                <w:rFonts w:ascii="宋体" w:hAnsi="宋体" w:cs="宋体" w:hint="eastAsia"/>
                <w:kern w:val="0"/>
                <w:sz w:val="22"/>
                <w:szCs w:val="22"/>
              </w:rPr>
              <w:t>财政拨款</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1243.28</w:t>
            </w:r>
          </w:p>
        </w:tc>
      </w:tr>
      <w:tr w:rsidR="00A02F14">
        <w:trPr>
          <w:trHeight w:val="338"/>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jc w:val="center"/>
              <w:rPr>
                <w:rFonts w:ascii="宋体"/>
                <w:sz w:val="24"/>
                <w:szCs w:val="24"/>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其他资金</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cs="宋体"/>
                <w:sz w:val="22"/>
                <w:szCs w:val="22"/>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其他资金</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jc w:val="center"/>
              <w:rPr>
                <w:rFonts w:ascii="宋体"/>
                <w:sz w:val="22"/>
                <w:szCs w:val="22"/>
              </w:rPr>
            </w:pPr>
            <w:r>
              <w:rPr>
                <w:rFonts w:ascii="宋体" w:cs="宋体"/>
                <w:sz w:val="22"/>
                <w:szCs w:val="22"/>
              </w:rPr>
              <w:t>0</w:t>
            </w:r>
          </w:p>
        </w:tc>
      </w:tr>
      <w:tr w:rsidR="00A02F14">
        <w:trPr>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r>
              <w:rPr>
                <w:rFonts w:ascii="宋体" w:hAnsi="宋体" w:cs="宋体" w:hint="eastAsia"/>
                <w:kern w:val="0"/>
                <w:sz w:val="24"/>
                <w:szCs w:val="24"/>
              </w:rPr>
              <w:t>年度目标完成情况</w:t>
            </w: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实际完成目标</w:t>
            </w:r>
          </w:p>
        </w:tc>
      </w:tr>
      <w:tr w:rsidR="00A02F14">
        <w:trPr>
          <w:trHeight w:val="115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jc w:val="center"/>
              <w:rPr>
                <w:rFonts w:ascii="宋体"/>
                <w:sz w:val="24"/>
                <w:szCs w:val="24"/>
              </w:rPr>
            </w:pP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按照</w:t>
            </w:r>
            <w:r>
              <w:rPr>
                <w:rFonts w:ascii="宋体" w:hAnsi="宋体" w:cs="宋体"/>
                <w:sz w:val="22"/>
                <w:szCs w:val="22"/>
              </w:rPr>
              <w:t>2020</w:t>
            </w:r>
            <w:r>
              <w:rPr>
                <w:rFonts w:ascii="宋体" w:hAnsi="宋体" w:cs="宋体" w:hint="eastAsia"/>
                <w:sz w:val="22"/>
                <w:szCs w:val="22"/>
              </w:rPr>
              <w:t>年对第十一批、第十二批在川院士及省学术和技术带头人津贴补助计划，并根据《关于做好国家有突出贡献的中青年科学、技术、管理专家，四川省学术和技术带头人，四川省有突出贡献的优秀专家津贴发放工作的通知》《四川省高层次人才特殊支持办法（试行）》等文件规定，按标准对</w:t>
            </w:r>
            <w:r>
              <w:rPr>
                <w:rFonts w:ascii="宋体" w:hAnsi="宋体" w:cs="宋体"/>
                <w:sz w:val="22"/>
                <w:szCs w:val="22"/>
              </w:rPr>
              <w:t>1002</w:t>
            </w:r>
            <w:r>
              <w:rPr>
                <w:rFonts w:ascii="宋体" w:hAnsi="宋体" w:cs="宋体" w:hint="eastAsia"/>
                <w:sz w:val="22"/>
                <w:szCs w:val="22"/>
              </w:rPr>
              <w:t>名在川院士、国家有突出贡献的中青年专家和在管理期内的省学术和技术带头人在</w:t>
            </w:r>
            <w:r>
              <w:rPr>
                <w:rFonts w:ascii="宋体" w:hAnsi="宋体" w:cs="宋体"/>
                <w:sz w:val="22"/>
                <w:szCs w:val="22"/>
              </w:rPr>
              <w:t>6</w:t>
            </w:r>
            <w:r>
              <w:rPr>
                <w:rFonts w:ascii="宋体" w:hAnsi="宋体" w:cs="宋体" w:hint="eastAsia"/>
                <w:sz w:val="22"/>
                <w:szCs w:val="22"/>
              </w:rPr>
              <w:t>月份、</w:t>
            </w:r>
            <w:r>
              <w:rPr>
                <w:rFonts w:ascii="宋体" w:hAnsi="宋体" w:cs="宋体"/>
                <w:sz w:val="22"/>
                <w:szCs w:val="22"/>
              </w:rPr>
              <w:t>9</w:t>
            </w:r>
            <w:r>
              <w:rPr>
                <w:rFonts w:ascii="宋体" w:hAnsi="宋体" w:cs="宋体" w:hint="eastAsia"/>
                <w:sz w:val="22"/>
                <w:szCs w:val="22"/>
              </w:rPr>
              <w:t>月份集中发放津贴补助。</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按照</w:t>
            </w:r>
            <w:r>
              <w:rPr>
                <w:rFonts w:ascii="宋体" w:hAnsi="宋体" w:cs="宋体"/>
                <w:sz w:val="22"/>
                <w:szCs w:val="22"/>
              </w:rPr>
              <w:t>2020</w:t>
            </w:r>
            <w:r>
              <w:rPr>
                <w:rFonts w:ascii="宋体" w:hAnsi="宋体" w:cs="宋体" w:hint="eastAsia"/>
                <w:sz w:val="22"/>
                <w:szCs w:val="22"/>
              </w:rPr>
              <w:t>年对第十一批、第十二批在川院士及省学术和技术带头人津贴补助计划，并根据《关于做好国家有突出贡献的中青年科学、技术、管理专家，四川省学术和技术带头人，四川省有突出贡献的优秀专家津贴发放工作的通知》《四川省高层次人才特殊支持办法（试行）》等文件规定，按标准对</w:t>
            </w:r>
            <w:r>
              <w:rPr>
                <w:rFonts w:ascii="宋体" w:hAnsi="宋体" w:cs="宋体"/>
                <w:sz w:val="22"/>
                <w:szCs w:val="22"/>
              </w:rPr>
              <w:t>974</w:t>
            </w:r>
            <w:r>
              <w:rPr>
                <w:rFonts w:ascii="宋体" w:hAnsi="宋体" w:cs="宋体" w:hint="eastAsia"/>
                <w:sz w:val="22"/>
                <w:szCs w:val="22"/>
              </w:rPr>
              <w:t>名在川院士、国家有突出贡献的中青年专家和在管理期内的省学术和技术带头人（部分专家退休、调出、去世等）在</w:t>
            </w:r>
            <w:r>
              <w:rPr>
                <w:rFonts w:ascii="宋体" w:hAnsi="宋体" w:cs="宋体"/>
                <w:sz w:val="22"/>
                <w:szCs w:val="22"/>
              </w:rPr>
              <w:t>6</w:t>
            </w:r>
            <w:r>
              <w:rPr>
                <w:rFonts w:ascii="宋体" w:hAnsi="宋体" w:cs="宋体" w:hint="eastAsia"/>
                <w:sz w:val="22"/>
                <w:szCs w:val="22"/>
              </w:rPr>
              <w:t>月份、</w:t>
            </w:r>
            <w:r>
              <w:rPr>
                <w:rFonts w:ascii="宋体" w:hAnsi="宋体" w:cs="宋体"/>
                <w:sz w:val="22"/>
                <w:szCs w:val="22"/>
              </w:rPr>
              <w:t>9</w:t>
            </w:r>
            <w:r>
              <w:rPr>
                <w:rFonts w:ascii="宋体" w:hAnsi="宋体" w:cs="宋体" w:hint="eastAsia"/>
                <w:sz w:val="22"/>
                <w:szCs w:val="22"/>
              </w:rPr>
              <w:t>月份集中发放津贴补助。</w:t>
            </w:r>
          </w:p>
        </w:tc>
      </w:tr>
      <w:tr w:rsidR="00A02F14">
        <w:trPr>
          <w:trHeight w:val="1042"/>
          <w:jc w:val="center"/>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r>
              <w:rPr>
                <w:rFonts w:ascii="宋体" w:hAnsi="宋体" w:cs="宋体" w:hint="eastAsia"/>
                <w:sz w:val="24"/>
                <w:szCs w:val="24"/>
              </w:rPr>
              <w:t>绩效指标完成情况</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预期指标值</w:t>
            </w:r>
            <w:r>
              <w:rPr>
                <w:rFonts w:ascii="宋体" w:hAnsi="宋体" w:cs="宋体"/>
                <w:kern w:val="0"/>
                <w:sz w:val="22"/>
                <w:szCs w:val="22"/>
              </w:rPr>
              <w:t>(</w:t>
            </w:r>
            <w:r>
              <w:rPr>
                <w:rFonts w:ascii="宋体" w:hAnsi="宋体" w:cs="宋体" w:hint="eastAsia"/>
                <w:kern w:val="0"/>
                <w:sz w:val="22"/>
                <w:szCs w:val="22"/>
              </w:rPr>
              <w:t>包含数字及文字描述</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实际完成指标值</w:t>
            </w:r>
            <w:r>
              <w:rPr>
                <w:rFonts w:ascii="宋体" w:hAnsi="宋体" w:cs="宋体"/>
                <w:kern w:val="0"/>
                <w:sz w:val="22"/>
                <w:szCs w:val="22"/>
              </w:rPr>
              <w:t>(</w:t>
            </w:r>
            <w:r>
              <w:rPr>
                <w:rFonts w:ascii="宋体" w:hAnsi="宋体" w:cs="宋体" w:hint="eastAsia"/>
                <w:kern w:val="0"/>
                <w:sz w:val="22"/>
                <w:szCs w:val="22"/>
              </w:rPr>
              <w:t>包含数字及文字描述</w:t>
            </w:r>
            <w:r>
              <w:rPr>
                <w:rFonts w:ascii="宋体" w:hAnsi="宋体" w:cs="宋体"/>
                <w:kern w:val="0"/>
                <w:sz w:val="22"/>
                <w:szCs w:val="22"/>
              </w:rPr>
              <w:t>)</w:t>
            </w:r>
          </w:p>
        </w:tc>
      </w:tr>
      <w:tr w:rsidR="00A02F14">
        <w:trPr>
          <w:trHeight w:val="953"/>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津贴补助发放人数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1002</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974</w:t>
            </w:r>
            <w:r>
              <w:rPr>
                <w:rFonts w:ascii="宋体" w:hAnsi="宋体" w:cs="宋体" w:hint="eastAsia"/>
                <w:sz w:val="22"/>
                <w:szCs w:val="22"/>
              </w:rPr>
              <w:t>（部分专家退休、调出、去世等）</w:t>
            </w:r>
          </w:p>
        </w:tc>
      </w:tr>
      <w:tr w:rsidR="00A02F14">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津贴补助发放率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100%</w:t>
            </w:r>
          </w:p>
        </w:tc>
      </w:tr>
      <w:tr w:rsidR="00A02F14">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津贴补助发放时效</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2020</w:t>
            </w:r>
            <w:r>
              <w:rPr>
                <w:rFonts w:ascii="宋体" w:hAnsi="宋体" w:cs="宋体" w:hint="eastAsia"/>
                <w:sz w:val="22"/>
                <w:szCs w:val="22"/>
              </w:rPr>
              <w:t>年</w:t>
            </w:r>
            <w:r>
              <w:rPr>
                <w:rFonts w:ascii="宋体" w:hAnsi="宋体" w:cs="宋体"/>
                <w:sz w:val="22"/>
                <w:szCs w:val="22"/>
              </w:rPr>
              <w:t>6</w:t>
            </w:r>
            <w:r>
              <w:rPr>
                <w:rFonts w:ascii="宋体" w:hAnsi="宋体" w:cs="宋体" w:hint="eastAsia"/>
                <w:sz w:val="22"/>
                <w:szCs w:val="22"/>
              </w:rPr>
              <w:t>月份、</w:t>
            </w:r>
            <w:r>
              <w:rPr>
                <w:rFonts w:ascii="宋体" w:hAnsi="宋体" w:cs="宋体"/>
                <w:sz w:val="22"/>
                <w:szCs w:val="22"/>
              </w:rPr>
              <w:t>9</w:t>
            </w:r>
            <w:r>
              <w:rPr>
                <w:rFonts w:ascii="宋体" w:hAnsi="宋体" w:cs="宋体" w:hint="eastAsia"/>
                <w:sz w:val="22"/>
                <w:szCs w:val="22"/>
              </w:rPr>
              <w:t>月份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2020</w:t>
            </w:r>
            <w:r>
              <w:rPr>
                <w:rFonts w:ascii="宋体" w:hAnsi="宋体" w:cs="宋体" w:hint="eastAsia"/>
                <w:sz w:val="22"/>
                <w:szCs w:val="22"/>
              </w:rPr>
              <w:t>年</w:t>
            </w:r>
            <w:r>
              <w:rPr>
                <w:rFonts w:ascii="宋体" w:hAnsi="宋体" w:cs="宋体"/>
                <w:sz w:val="22"/>
                <w:szCs w:val="22"/>
              </w:rPr>
              <w:t>6</w:t>
            </w:r>
            <w:r>
              <w:rPr>
                <w:rFonts w:ascii="宋体" w:hAnsi="宋体" w:cs="宋体" w:hint="eastAsia"/>
                <w:sz w:val="22"/>
                <w:szCs w:val="22"/>
              </w:rPr>
              <w:t>月份、</w:t>
            </w:r>
            <w:r>
              <w:rPr>
                <w:rFonts w:ascii="宋体" w:hAnsi="宋体" w:cs="宋体"/>
                <w:sz w:val="22"/>
                <w:szCs w:val="22"/>
              </w:rPr>
              <w:t>9</w:t>
            </w:r>
            <w:r>
              <w:rPr>
                <w:rFonts w:ascii="宋体" w:hAnsi="宋体" w:cs="宋体" w:hint="eastAsia"/>
                <w:sz w:val="22"/>
                <w:szCs w:val="22"/>
              </w:rPr>
              <w:t>月份</w:t>
            </w:r>
          </w:p>
        </w:tc>
      </w:tr>
      <w:tr w:rsidR="00A02F14">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高层次人才岗位激励资金对社会经济的促进作用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有效发挥高层次人才的激励作用，提高人才对经济社会发展的贡献率，推动我省经济高质量发展，实现人才发展与经济社会发展协调并进。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有效发挥高层次人才的激励作用，提高人才对经济社会发展的贡献率，推动我省经济高质量发展，实现人才发展与经济社会发展协调并进。</w:t>
            </w:r>
          </w:p>
        </w:tc>
      </w:tr>
      <w:tr w:rsidR="00A02F14">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对高层次人才专业技术人才队伍建设的促进作用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通过激发各类专家人才创新创造创业活力，培养造就一批国内一流水平的学术和技术领军人才，引领和带动我省高层次专业技术人才队伍建设，为促进全面创新改革驱动转型发展提供人才保障。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通过激发各类专家人才创新创造创业活力，培养造就一批国内一流水平的学术和技术领军人才，引领和带动我省高层次专业技术人才队伍建设，为促进全面创新改革驱动转型发展提供人才保障。</w:t>
            </w:r>
          </w:p>
        </w:tc>
      </w:tr>
      <w:tr w:rsidR="00A02F14">
        <w:trPr>
          <w:trHeight w:val="1050"/>
          <w:jc w:val="center"/>
        </w:trPr>
        <w:tc>
          <w:tcPr>
            <w:tcW w:w="86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4"/>
                <w:szCs w:val="24"/>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高层次人才岗位激励资金发放对象满意率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大于</w:t>
            </w:r>
            <w:r>
              <w:rPr>
                <w:rFonts w:ascii="宋体" w:hAnsi="宋体" w:cs="宋体"/>
                <w:sz w:val="22"/>
                <w:szCs w:val="22"/>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大于</w:t>
            </w:r>
            <w:r>
              <w:rPr>
                <w:rFonts w:ascii="宋体" w:hAnsi="宋体" w:cs="宋体"/>
                <w:sz w:val="22"/>
                <w:szCs w:val="22"/>
              </w:rPr>
              <w:t>95%</w:t>
            </w:r>
          </w:p>
        </w:tc>
      </w:tr>
      <w:tr w:rsidR="00A02F14">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A02F14" w:rsidRDefault="00A02F14">
            <w:pPr>
              <w:widowControl/>
              <w:jc w:val="center"/>
              <w:textAlignment w:val="center"/>
              <w:rPr>
                <w:rFonts w:ascii="宋体"/>
                <w:b/>
                <w:bCs/>
                <w:kern w:val="0"/>
                <w:sz w:val="36"/>
                <w:szCs w:val="36"/>
              </w:rPr>
            </w:pPr>
          </w:p>
          <w:p w:rsidR="00A02F14" w:rsidRDefault="00A02F14">
            <w:pPr>
              <w:widowControl/>
              <w:jc w:val="center"/>
              <w:textAlignment w:val="center"/>
              <w:rPr>
                <w:rFonts w:ascii="宋体"/>
                <w:b/>
                <w:bCs/>
                <w:kern w:val="0"/>
                <w:sz w:val="36"/>
                <w:szCs w:val="36"/>
              </w:rPr>
            </w:pPr>
          </w:p>
          <w:p w:rsidR="00A02F14" w:rsidRPr="00566BBC" w:rsidRDefault="00A02F14">
            <w:pPr>
              <w:pStyle w:val="BodyText"/>
              <w:spacing w:before="93"/>
              <w:rPr>
                <w:rFonts w:cs="Times New Roman"/>
                <w:sz w:val="30"/>
                <w:szCs w:val="30"/>
              </w:rPr>
            </w:pPr>
          </w:p>
          <w:p w:rsidR="00A02F14" w:rsidRPr="00566BBC" w:rsidRDefault="00A02F14">
            <w:pPr>
              <w:pStyle w:val="BodyText"/>
              <w:spacing w:before="93"/>
              <w:rPr>
                <w:rFonts w:cs="Times New Roman"/>
                <w:sz w:val="30"/>
                <w:szCs w:val="30"/>
              </w:rPr>
            </w:pPr>
          </w:p>
          <w:p w:rsidR="00A02F14" w:rsidRPr="00566BBC" w:rsidRDefault="00A02F14">
            <w:pPr>
              <w:pStyle w:val="BodyText"/>
              <w:spacing w:before="93"/>
              <w:rPr>
                <w:rFonts w:cs="Times New Roman"/>
                <w:sz w:val="30"/>
                <w:szCs w:val="30"/>
              </w:rPr>
            </w:pPr>
          </w:p>
          <w:p w:rsidR="00A02F14" w:rsidRPr="00566BBC" w:rsidRDefault="00A02F14">
            <w:pPr>
              <w:pStyle w:val="BodyText"/>
              <w:spacing w:before="93"/>
              <w:rPr>
                <w:rFonts w:cs="Times New Roman"/>
                <w:sz w:val="30"/>
                <w:szCs w:val="30"/>
              </w:rPr>
            </w:pPr>
          </w:p>
          <w:p w:rsidR="00A02F14" w:rsidRPr="00566BBC" w:rsidRDefault="00A02F14">
            <w:pPr>
              <w:pStyle w:val="BodyText"/>
              <w:spacing w:before="93"/>
              <w:rPr>
                <w:rFonts w:cs="Times New Roman"/>
                <w:sz w:val="30"/>
                <w:szCs w:val="30"/>
              </w:rPr>
            </w:pPr>
          </w:p>
          <w:p w:rsidR="00A02F14" w:rsidRPr="00566BBC" w:rsidRDefault="00A02F14">
            <w:pPr>
              <w:pStyle w:val="BodyText"/>
              <w:spacing w:before="93"/>
              <w:rPr>
                <w:rFonts w:cs="Times New Roman"/>
                <w:sz w:val="30"/>
                <w:szCs w:val="30"/>
              </w:rPr>
            </w:pPr>
          </w:p>
          <w:p w:rsidR="00A02F14" w:rsidRPr="00566BBC" w:rsidRDefault="00A02F14">
            <w:pPr>
              <w:pStyle w:val="BodyText"/>
              <w:spacing w:before="93"/>
              <w:rPr>
                <w:rFonts w:cs="Times New Roman"/>
                <w:sz w:val="30"/>
                <w:szCs w:val="30"/>
              </w:rPr>
            </w:pPr>
          </w:p>
          <w:p w:rsidR="00A02F14" w:rsidRPr="00566BBC" w:rsidRDefault="00A02F14">
            <w:pPr>
              <w:pStyle w:val="BodyText"/>
              <w:spacing w:before="93"/>
              <w:rPr>
                <w:rFonts w:cs="Times New Roman"/>
                <w:sz w:val="30"/>
                <w:szCs w:val="30"/>
              </w:rPr>
            </w:pPr>
          </w:p>
          <w:p w:rsidR="00A02F14" w:rsidRPr="00566BBC" w:rsidRDefault="00A02F14">
            <w:pPr>
              <w:pStyle w:val="BodyText"/>
              <w:spacing w:before="93"/>
              <w:rPr>
                <w:rFonts w:cs="Times New Roman"/>
                <w:sz w:val="30"/>
                <w:szCs w:val="30"/>
              </w:rPr>
            </w:pPr>
          </w:p>
          <w:p w:rsidR="00A02F14" w:rsidRPr="00566BBC" w:rsidRDefault="00A02F14">
            <w:pPr>
              <w:pStyle w:val="BodyText"/>
              <w:spacing w:before="93"/>
              <w:rPr>
                <w:rFonts w:cs="Times New Roman"/>
                <w:sz w:val="30"/>
                <w:szCs w:val="30"/>
              </w:rPr>
            </w:pPr>
          </w:p>
          <w:p w:rsidR="00A02F14" w:rsidRPr="00566BBC" w:rsidRDefault="00A02F14">
            <w:pPr>
              <w:pStyle w:val="BodyText"/>
              <w:spacing w:before="93"/>
              <w:rPr>
                <w:rFonts w:cs="Times New Roman"/>
                <w:sz w:val="30"/>
                <w:szCs w:val="30"/>
              </w:rPr>
            </w:pPr>
          </w:p>
          <w:p w:rsidR="00A02F14" w:rsidRPr="00566BBC" w:rsidRDefault="00A02F14">
            <w:pPr>
              <w:pStyle w:val="BodyText"/>
              <w:spacing w:before="93"/>
              <w:rPr>
                <w:rFonts w:cs="Times New Roman"/>
                <w:sz w:val="30"/>
                <w:szCs w:val="30"/>
              </w:rPr>
            </w:pPr>
          </w:p>
          <w:p w:rsidR="00A02F14" w:rsidRDefault="00A02F14">
            <w:pPr>
              <w:widowControl/>
              <w:jc w:val="center"/>
              <w:textAlignment w:val="center"/>
              <w:rPr>
                <w:rFonts w:ascii="宋体"/>
                <w:sz w:val="36"/>
                <w:szCs w:val="36"/>
              </w:rPr>
            </w:pPr>
            <w:r>
              <w:rPr>
                <w:rFonts w:ascii="宋体" w:hAnsi="宋体" w:cs="宋体" w:hint="eastAsia"/>
                <w:b/>
                <w:bCs/>
                <w:kern w:val="0"/>
                <w:sz w:val="36"/>
                <w:szCs w:val="36"/>
              </w:rPr>
              <w:t>项目绩效目标完成情况表</w:t>
            </w:r>
            <w:r>
              <w:rPr>
                <w:rFonts w:ascii="宋体"/>
                <w:b/>
                <w:bCs/>
                <w:kern w:val="0"/>
                <w:sz w:val="36"/>
                <w:szCs w:val="36"/>
              </w:rPr>
              <w:br/>
            </w:r>
            <w:r>
              <w:rPr>
                <w:rFonts w:ascii="宋体" w:hAnsi="宋体" w:cs="宋体"/>
                <w:kern w:val="0"/>
                <w:sz w:val="36"/>
                <w:szCs w:val="36"/>
              </w:rPr>
              <w:t>(2020</w:t>
            </w:r>
            <w:r>
              <w:rPr>
                <w:rFonts w:ascii="宋体" w:hAnsi="宋体" w:cs="宋体" w:hint="eastAsia"/>
                <w:kern w:val="0"/>
                <w:sz w:val="36"/>
                <w:szCs w:val="36"/>
              </w:rPr>
              <w:t>年度</w:t>
            </w:r>
            <w:r>
              <w:rPr>
                <w:rFonts w:ascii="宋体" w:hAnsi="宋体" w:cs="宋体"/>
                <w:kern w:val="0"/>
                <w:sz w:val="36"/>
                <w:szCs w:val="36"/>
              </w:rPr>
              <w:t>)</w:t>
            </w:r>
          </w:p>
        </w:tc>
      </w:tr>
      <w:tr w:rsidR="00A02F1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部拨国务院政府特殊津贴</w:t>
            </w:r>
          </w:p>
        </w:tc>
      </w:tr>
      <w:tr w:rsidR="00A02F14">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四川省专家服务中心</w:t>
            </w:r>
          </w:p>
        </w:tc>
      </w:tr>
      <w:tr w:rsidR="00A02F14">
        <w:trPr>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预算执行情况</w:t>
            </w:r>
            <w:r>
              <w:rPr>
                <w:rFonts w:ascii="宋体" w:hAnsi="宋体" w:cs="宋体"/>
                <w:kern w:val="0"/>
                <w:sz w:val="22"/>
                <w:szCs w:val="22"/>
              </w:rPr>
              <w:t>(</w:t>
            </w:r>
            <w:r>
              <w:rPr>
                <w:rFonts w:ascii="宋体" w:hAnsi="宋体" w:cs="宋体" w:hint="eastAsia"/>
                <w:kern w:val="0"/>
                <w:sz w:val="22"/>
                <w:szCs w:val="22"/>
              </w:rPr>
              <w:t>万元</w:t>
            </w:r>
            <w:r>
              <w:rPr>
                <w:rFonts w:ascii="宋体" w:hAnsi="宋体" w:cs="宋体"/>
                <w:kern w:val="0"/>
                <w:sz w:val="22"/>
                <w:szCs w:val="22"/>
              </w:rPr>
              <w:t>)</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预算数</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879.84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执行数</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853.56</w:t>
            </w:r>
          </w:p>
        </w:tc>
      </w:tr>
      <w:tr w:rsidR="00A02F14">
        <w:trPr>
          <w:trHeight w:val="276"/>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jc w:val="center"/>
              <w:rPr>
                <w:rFonts w:ascii="宋体"/>
                <w:sz w:val="22"/>
                <w:szCs w:val="22"/>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其中</w:t>
            </w:r>
            <w:r>
              <w:rPr>
                <w:rFonts w:ascii="宋体" w:cs="宋体"/>
                <w:kern w:val="0"/>
                <w:sz w:val="22"/>
                <w:szCs w:val="22"/>
              </w:rPr>
              <w:t>-</w:t>
            </w:r>
            <w:r>
              <w:rPr>
                <w:rFonts w:ascii="宋体" w:hAnsi="宋体" w:cs="宋体" w:hint="eastAsia"/>
                <w:kern w:val="0"/>
                <w:sz w:val="22"/>
                <w:szCs w:val="22"/>
              </w:rPr>
              <w:t>财政拨款</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cs="宋体"/>
                <w:sz w:val="22"/>
                <w:szCs w:val="22"/>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其中</w:t>
            </w:r>
            <w:r>
              <w:rPr>
                <w:rFonts w:ascii="宋体" w:cs="宋体"/>
                <w:kern w:val="0"/>
                <w:sz w:val="22"/>
                <w:szCs w:val="22"/>
              </w:rPr>
              <w:t>-</w:t>
            </w:r>
            <w:r>
              <w:rPr>
                <w:rFonts w:ascii="宋体" w:hAnsi="宋体" w:cs="宋体" w:hint="eastAsia"/>
                <w:kern w:val="0"/>
                <w:sz w:val="22"/>
                <w:szCs w:val="22"/>
              </w:rPr>
              <w:t>财政拨款</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cs="宋体"/>
                <w:sz w:val="22"/>
                <w:szCs w:val="22"/>
              </w:rPr>
              <w:t>0</w:t>
            </w:r>
          </w:p>
        </w:tc>
      </w:tr>
      <w:tr w:rsidR="00A02F14">
        <w:trPr>
          <w:trHeight w:val="308"/>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jc w:val="center"/>
              <w:rPr>
                <w:rFonts w:ascii="宋体"/>
                <w:sz w:val="22"/>
                <w:szCs w:val="22"/>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其他资金</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879.84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其他资金</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jc w:val="center"/>
              <w:rPr>
                <w:rFonts w:ascii="宋体"/>
                <w:sz w:val="22"/>
                <w:szCs w:val="22"/>
              </w:rPr>
            </w:pPr>
            <w:r>
              <w:rPr>
                <w:rFonts w:ascii="宋体" w:hAnsi="宋体" w:cs="宋体"/>
                <w:sz w:val="22"/>
                <w:szCs w:val="22"/>
              </w:rPr>
              <w:t>853.56</w:t>
            </w:r>
          </w:p>
        </w:tc>
      </w:tr>
      <w:tr w:rsidR="00A02F14">
        <w:trPr>
          <w:trHeight w:val="276"/>
          <w:jc w:val="center"/>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年度目标完成情况</w:t>
            </w: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实际完成目标</w:t>
            </w:r>
          </w:p>
        </w:tc>
      </w:tr>
      <w:tr w:rsidR="00A02F14">
        <w:trPr>
          <w:trHeight w:val="1159"/>
          <w:jc w:val="center"/>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jc w:val="center"/>
              <w:rPr>
                <w:rFonts w:ascii="宋体"/>
                <w:sz w:val="22"/>
                <w:szCs w:val="22"/>
              </w:rPr>
            </w:pP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计划按照人力资源和社会保障部、财政部《关于调整政府特殊津贴标准的通知》和《中央组织部、中央宣传部、中央统战部、人事部、财政部关于改革和完善政府特殊津贴制度的意见》等文件规定，为终身享受国务院政府特殊津贴的</w:t>
            </w:r>
            <w:r>
              <w:rPr>
                <w:rFonts w:ascii="宋体" w:hAnsi="宋体" w:cs="宋体"/>
                <w:sz w:val="22"/>
                <w:szCs w:val="22"/>
              </w:rPr>
              <w:t>1222</w:t>
            </w:r>
            <w:r>
              <w:rPr>
                <w:rFonts w:ascii="宋体" w:hAnsi="宋体" w:cs="宋体" w:hint="eastAsia"/>
                <w:sz w:val="22"/>
                <w:szCs w:val="22"/>
              </w:rPr>
              <w:t>名专家在</w:t>
            </w:r>
            <w:r>
              <w:rPr>
                <w:rFonts w:ascii="宋体" w:hAnsi="宋体" w:cs="宋体"/>
                <w:sz w:val="22"/>
                <w:szCs w:val="22"/>
              </w:rPr>
              <w:t>6</w:t>
            </w:r>
            <w:r>
              <w:rPr>
                <w:rFonts w:ascii="宋体" w:hAnsi="宋体" w:cs="宋体" w:hint="eastAsia"/>
                <w:sz w:val="22"/>
                <w:szCs w:val="22"/>
              </w:rPr>
              <w:t>月份、</w:t>
            </w:r>
            <w:r>
              <w:rPr>
                <w:rFonts w:ascii="宋体" w:hAnsi="宋体" w:cs="宋体"/>
                <w:sz w:val="22"/>
                <w:szCs w:val="22"/>
              </w:rPr>
              <w:t>9</w:t>
            </w:r>
            <w:r>
              <w:rPr>
                <w:rFonts w:ascii="宋体" w:hAnsi="宋体" w:cs="宋体" w:hint="eastAsia"/>
                <w:sz w:val="22"/>
                <w:szCs w:val="22"/>
              </w:rPr>
              <w:t>月份集中发放国务院政府特殊津贴。</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计划按照人力资源和社会保障部、财政部《关于调整政府特殊津贴标准的通知》和《中央组织部、中央宣传部、中央统战部、人事部、财政部关于改革和完善政府特殊津贴制度的意见》等文件规定，为终身享受国务院政府特殊津贴的</w:t>
            </w:r>
            <w:r>
              <w:rPr>
                <w:rFonts w:ascii="宋体" w:hAnsi="宋体" w:cs="宋体"/>
                <w:sz w:val="22"/>
                <w:szCs w:val="22"/>
              </w:rPr>
              <w:t>1197</w:t>
            </w:r>
            <w:r>
              <w:rPr>
                <w:rFonts w:ascii="宋体" w:hAnsi="宋体" w:cs="宋体" w:hint="eastAsia"/>
                <w:sz w:val="22"/>
                <w:szCs w:val="22"/>
              </w:rPr>
              <w:t>名专家（部分专家去世，停发相应津贴）在</w:t>
            </w:r>
            <w:r>
              <w:rPr>
                <w:rFonts w:ascii="宋体" w:hAnsi="宋体" w:cs="宋体"/>
                <w:sz w:val="22"/>
                <w:szCs w:val="22"/>
              </w:rPr>
              <w:t>6</w:t>
            </w:r>
            <w:r>
              <w:rPr>
                <w:rFonts w:ascii="宋体" w:hAnsi="宋体" w:cs="宋体" w:hint="eastAsia"/>
                <w:sz w:val="22"/>
                <w:szCs w:val="22"/>
              </w:rPr>
              <w:t>月份、</w:t>
            </w:r>
            <w:r>
              <w:rPr>
                <w:rFonts w:ascii="宋体" w:hAnsi="宋体" w:cs="宋体"/>
                <w:sz w:val="22"/>
                <w:szCs w:val="22"/>
              </w:rPr>
              <w:t>9</w:t>
            </w:r>
            <w:r>
              <w:rPr>
                <w:rFonts w:ascii="宋体" w:hAnsi="宋体" w:cs="宋体" w:hint="eastAsia"/>
                <w:sz w:val="22"/>
                <w:szCs w:val="22"/>
              </w:rPr>
              <w:t>月份集中发放国务院政府特殊津贴。</w:t>
            </w:r>
          </w:p>
        </w:tc>
      </w:tr>
      <w:tr w:rsidR="00A02F14">
        <w:trPr>
          <w:trHeight w:val="1042"/>
          <w:jc w:val="center"/>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绩效指标完成情况</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预期指标值</w:t>
            </w:r>
            <w:r>
              <w:rPr>
                <w:rFonts w:ascii="宋体" w:hAnsi="宋体" w:cs="宋体"/>
                <w:kern w:val="0"/>
                <w:sz w:val="22"/>
                <w:szCs w:val="22"/>
              </w:rPr>
              <w:t>(</w:t>
            </w:r>
            <w:r>
              <w:rPr>
                <w:rFonts w:ascii="宋体" w:hAnsi="宋体" w:cs="宋体" w:hint="eastAsia"/>
                <w:kern w:val="0"/>
                <w:sz w:val="22"/>
                <w:szCs w:val="22"/>
              </w:rPr>
              <w:t>包含数字及文字描述</w:t>
            </w:r>
            <w:r>
              <w:rPr>
                <w:rFonts w:ascii="宋体" w:hAnsi="宋体" w:cs="宋体"/>
                <w:kern w:val="0"/>
                <w:sz w:val="22"/>
                <w:szCs w:val="22"/>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实际完成指标值</w:t>
            </w:r>
            <w:r>
              <w:rPr>
                <w:rFonts w:ascii="宋体" w:hAnsi="宋体" w:cs="宋体"/>
                <w:kern w:val="0"/>
                <w:sz w:val="22"/>
                <w:szCs w:val="22"/>
              </w:rPr>
              <w:t>(</w:t>
            </w:r>
            <w:r>
              <w:rPr>
                <w:rFonts w:ascii="宋体" w:hAnsi="宋体" w:cs="宋体" w:hint="eastAsia"/>
                <w:kern w:val="0"/>
                <w:sz w:val="22"/>
                <w:szCs w:val="22"/>
              </w:rPr>
              <w:t>包含数字及文字描述</w:t>
            </w:r>
            <w:r>
              <w:rPr>
                <w:rFonts w:ascii="宋体" w:hAnsi="宋体" w:cs="宋体"/>
                <w:kern w:val="0"/>
                <w:sz w:val="22"/>
                <w:szCs w:val="22"/>
              </w:rPr>
              <w:t>)</w:t>
            </w:r>
          </w:p>
        </w:tc>
      </w:tr>
      <w:tr w:rsidR="00A02F14">
        <w:trPr>
          <w:trHeight w:val="953"/>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特殊津贴发放人数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1222</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1197</w:t>
            </w:r>
            <w:r>
              <w:rPr>
                <w:rFonts w:ascii="宋体" w:hAnsi="宋体" w:cs="宋体" w:hint="eastAsia"/>
                <w:sz w:val="22"/>
                <w:szCs w:val="22"/>
              </w:rPr>
              <w:t>（部分专家去世）</w:t>
            </w:r>
          </w:p>
        </w:tc>
      </w:tr>
      <w:tr w:rsidR="00A02F14">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特殊津贴发放率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100%</w:t>
            </w:r>
          </w:p>
        </w:tc>
      </w:tr>
      <w:tr w:rsidR="00A02F14">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特殊津贴发放时效</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2020</w:t>
            </w:r>
            <w:r>
              <w:rPr>
                <w:rFonts w:ascii="宋体" w:hAnsi="宋体" w:cs="宋体" w:hint="eastAsia"/>
                <w:sz w:val="22"/>
                <w:szCs w:val="22"/>
              </w:rPr>
              <w:t>年</w:t>
            </w:r>
            <w:r>
              <w:rPr>
                <w:rFonts w:ascii="宋体" w:hAnsi="宋体" w:cs="宋体"/>
                <w:sz w:val="22"/>
                <w:szCs w:val="22"/>
              </w:rPr>
              <w:t>6</w:t>
            </w:r>
            <w:r>
              <w:rPr>
                <w:rFonts w:ascii="宋体" w:hAnsi="宋体" w:cs="宋体" w:hint="eastAsia"/>
                <w:sz w:val="22"/>
                <w:szCs w:val="22"/>
              </w:rPr>
              <w:t>月份、</w:t>
            </w:r>
            <w:r>
              <w:rPr>
                <w:rFonts w:ascii="宋体" w:hAnsi="宋体" w:cs="宋体"/>
                <w:sz w:val="22"/>
                <w:szCs w:val="22"/>
              </w:rPr>
              <w:t>9</w:t>
            </w:r>
            <w:r>
              <w:rPr>
                <w:rFonts w:ascii="宋体" w:hAnsi="宋体" w:cs="宋体" w:hint="eastAsia"/>
                <w:sz w:val="22"/>
                <w:szCs w:val="22"/>
              </w:rPr>
              <w:t>月份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2020</w:t>
            </w:r>
            <w:r>
              <w:rPr>
                <w:rFonts w:ascii="宋体" w:hAnsi="宋体" w:cs="宋体" w:hint="eastAsia"/>
                <w:sz w:val="22"/>
                <w:szCs w:val="22"/>
              </w:rPr>
              <w:t>年</w:t>
            </w:r>
            <w:r>
              <w:rPr>
                <w:rFonts w:ascii="宋体" w:hAnsi="宋体" w:cs="宋体"/>
                <w:sz w:val="22"/>
                <w:szCs w:val="22"/>
              </w:rPr>
              <w:t>6</w:t>
            </w:r>
            <w:r>
              <w:rPr>
                <w:rFonts w:ascii="宋体" w:hAnsi="宋体" w:cs="宋体" w:hint="eastAsia"/>
                <w:sz w:val="22"/>
                <w:szCs w:val="22"/>
              </w:rPr>
              <w:t>月份、</w:t>
            </w:r>
            <w:r>
              <w:rPr>
                <w:rFonts w:ascii="宋体" w:hAnsi="宋体" w:cs="宋体"/>
                <w:sz w:val="22"/>
                <w:szCs w:val="22"/>
              </w:rPr>
              <w:t>9</w:t>
            </w:r>
            <w:r>
              <w:rPr>
                <w:rFonts w:ascii="宋体" w:hAnsi="宋体" w:cs="宋体" w:hint="eastAsia"/>
                <w:sz w:val="22"/>
                <w:szCs w:val="22"/>
              </w:rPr>
              <w:t>月份</w:t>
            </w:r>
          </w:p>
        </w:tc>
      </w:tr>
      <w:tr w:rsidR="00A02F14">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kern w:val="0"/>
                <w:sz w:val="22"/>
                <w:szCs w:val="22"/>
              </w:rPr>
            </w:pPr>
            <w:r>
              <w:rPr>
                <w:rFonts w:ascii="宋体" w:hAnsi="宋体" w:cs="宋体" w:hint="eastAsia"/>
                <w:kern w:val="0"/>
                <w:sz w:val="22"/>
                <w:szCs w:val="22"/>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支出控制数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8798400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sz w:val="22"/>
                <w:szCs w:val="22"/>
              </w:rPr>
              <w:t>8535600</w:t>
            </w:r>
          </w:p>
        </w:tc>
      </w:tr>
      <w:tr w:rsidR="00A02F14">
        <w:trPr>
          <w:trHeight w:val="1042"/>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发放国务院政府特殊津贴对社会产生的效益</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专家资源是党和国家最宝贵的财富，是社会主义现代化建设的第一资源，各类专家人才对社会创新引领发挥着不可取代的重要作用，国务院政府特殊津贴是党和国家对广大知识分子激励和关爱的重大决策，是国家大力实施人才强国战略的具体体现，有助于充分发挥各类人才的积极性，为全面建设小康社会和实现中华民族伟大复兴提供了重要的人才支撑保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专家资源是党和国家最宝贵的财富，是社会主义现代化建设的第一资源，各类专家人才对社会创新引领发挥着不可取代的重要作用，国务院政府特殊津贴是党和国家对广大知识分子激励和关爱的重大决策，是国家大力实施人才强国战略的具体体现，有助于充分发挥各类人才的积极性，为全面建设小康社会和实现中华民族伟大复兴提供了重要的人才支撑保障。</w:t>
            </w:r>
          </w:p>
        </w:tc>
      </w:tr>
      <w:tr w:rsidR="00A02F14">
        <w:trPr>
          <w:trHeight w:val="1297"/>
          <w:jc w:val="center"/>
        </w:trPr>
        <w:tc>
          <w:tcPr>
            <w:tcW w:w="866" w:type="dxa"/>
            <w:vMerge/>
            <w:tcBorders>
              <w:left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发放国务院政府特殊津贴对高层次专家的激励作用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国务院政府特殊津贴是党和国家对广大知识分子激励和关爱的重大决策，对全社会形成“尊重知识、尊重人才”的社会风尚具有重要引领作用，对牢固树立科学技术是第一生产力的观念，调动广大知识分子的积极性、创造性，促进人才的成长具有十分重要的意义。</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left"/>
              <w:textAlignment w:val="center"/>
              <w:rPr>
                <w:rFonts w:ascii="宋体"/>
                <w:sz w:val="22"/>
                <w:szCs w:val="22"/>
              </w:rPr>
            </w:pPr>
            <w:r>
              <w:rPr>
                <w:rFonts w:ascii="宋体" w:hAnsi="宋体" w:cs="宋体" w:hint="eastAsia"/>
                <w:sz w:val="22"/>
                <w:szCs w:val="22"/>
              </w:rPr>
              <w:t>国务院政府特殊津贴是党和国家对广大知识分子激励和关爱的重大决策，对全社会形成“尊重知识、尊重人才”的社会风尚具有重要引领作用，对牢固树立科学技术是第一生产力的观念，调动广大知识分子的积极性、创造性，促进人才的成长具有十分重要的意义。</w:t>
            </w:r>
          </w:p>
        </w:tc>
      </w:tr>
      <w:tr w:rsidR="00A02F14">
        <w:trPr>
          <w:trHeight w:val="1050"/>
          <w:jc w:val="center"/>
        </w:trPr>
        <w:tc>
          <w:tcPr>
            <w:tcW w:w="86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kern w:val="0"/>
                <w:sz w:val="22"/>
                <w:szCs w:val="22"/>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发放对象测评满意率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大于</w:t>
            </w:r>
            <w:r>
              <w:rPr>
                <w:rFonts w:ascii="宋体" w:hAnsi="宋体" w:cs="宋体"/>
                <w:sz w:val="22"/>
                <w:szCs w:val="22"/>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2F14" w:rsidRDefault="00A02F14">
            <w:pPr>
              <w:widowControl/>
              <w:jc w:val="center"/>
              <w:textAlignment w:val="center"/>
              <w:rPr>
                <w:rFonts w:ascii="宋体"/>
                <w:sz w:val="22"/>
                <w:szCs w:val="22"/>
              </w:rPr>
            </w:pPr>
            <w:r>
              <w:rPr>
                <w:rFonts w:ascii="宋体" w:hAnsi="宋体" w:cs="宋体" w:hint="eastAsia"/>
                <w:sz w:val="22"/>
                <w:szCs w:val="22"/>
              </w:rPr>
              <w:t>大于</w:t>
            </w:r>
            <w:r>
              <w:rPr>
                <w:rFonts w:ascii="宋体" w:hAnsi="宋体" w:cs="宋体"/>
                <w:sz w:val="22"/>
                <w:szCs w:val="22"/>
              </w:rPr>
              <w:t>95%</w:t>
            </w:r>
          </w:p>
        </w:tc>
      </w:tr>
    </w:tbl>
    <w:p w:rsidR="00A02F14" w:rsidRDefault="00A02F14">
      <w:pPr>
        <w:spacing w:line="580" w:lineRule="exact"/>
        <w:rPr>
          <w:rFonts w:ascii="仿宋_GB2312" w:eastAsia="仿宋_GB2312" w:hAnsi="仿宋_GB2312"/>
          <w:sz w:val="32"/>
          <w:szCs w:val="32"/>
        </w:rPr>
      </w:pPr>
    </w:p>
    <w:p w:rsidR="00A02F14" w:rsidRDefault="00A02F14">
      <w:pPr>
        <w:spacing w:line="580" w:lineRule="exact"/>
        <w:ind w:left="630"/>
        <w:rPr>
          <w:rFonts w:ascii="仿宋_GB2312" w:eastAsia="仿宋_GB2312" w:hAnsi="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单位绩效评价结果。</w:t>
      </w:r>
    </w:p>
    <w:p w:rsidR="00A02F14" w:rsidRDefault="00A02F14" w:rsidP="00CC6C28">
      <w:pPr>
        <w:spacing w:line="580" w:lineRule="exact"/>
        <w:ind w:firstLineChars="200" w:firstLine="31680"/>
        <w:rPr>
          <w:rFonts w:ascii="仿宋_GB2312" w:eastAsia="仿宋_GB2312"/>
          <w:b/>
          <w:bCs/>
          <w:sz w:val="32"/>
          <w:szCs w:val="32"/>
        </w:rPr>
      </w:pPr>
      <w:r>
        <w:rPr>
          <w:rFonts w:ascii="仿宋_GB2312" w:eastAsia="仿宋_GB2312" w:hAnsi="仿宋_GB2312" w:cs="仿宋_GB2312" w:hint="eastAsia"/>
          <w:sz w:val="32"/>
          <w:szCs w:val="32"/>
        </w:rPr>
        <w:t>省专家服务中心自行组织对</w:t>
      </w:r>
      <w:r>
        <w:rPr>
          <w:rFonts w:ascii="仿宋_GB2312" w:eastAsia="仿宋_GB2312" w:hAnsi="仿宋_GB2312" w:cs="仿宋_GB2312" w:hint="eastAsia"/>
          <w:sz w:val="32"/>
          <w:szCs w:val="32"/>
          <w:lang w:val="zh-CN"/>
        </w:rPr>
        <w:t>四川省专业技术人才队伍建设资金</w:t>
      </w:r>
      <w:r>
        <w:rPr>
          <w:rFonts w:ascii="仿宋_GB2312" w:eastAsia="仿宋_GB2312" w:hAnsi="仿宋_GB2312" w:cs="仿宋_GB2312" w:hint="eastAsia"/>
          <w:sz w:val="32"/>
          <w:szCs w:val="32"/>
        </w:rPr>
        <w:t>项目开展了绩效评价，《</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lang w:val="zh-CN"/>
        </w:rPr>
        <w:t>四川省专业技术人才队伍建设资金</w:t>
      </w:r>
      <w:r>
        <w:rPr>
          <w:rFonts w:ascii="仿宋_GB2312" w:eastAsia="仿宋_GB2312" w:hAnsi="仿宋_GB2312" w:cs="仿宋_GB2312" w:hint="eastAsia"/>
          <w:sz w:val="32"/>
          <w:szCs w:val="32"/>
        </w:rPr>
        <w:t>项目支出绩效自评报告》见附件（第四部分）。</w:t>
      </w:r>
    </w:p>
    <w:p w:rsidR="00A02F14" w:rsidRDefault="00A02F14">
      <w:pPr>
        <w:widowControl/>
        <w:jc w:val="left"/>
        <w:rPr>
          <w:rFonts w:ascii="仿宋_GB2312" w:eastAsia="仿宋_GB2312"/>
          <w:b/>
          <w:bCs/>
          <w:sz w:val="32"/>
          <w:szCs w:val="32"/>
        </w:rPr>
      </w:pPr>
      <w:r>
        <w:rPr>
          <w:rFonts w:ascii="仿宋_GB2312" w:eastAsia="仿宋_GB2312"/>
          <w:b/>
          <w:bCs/>
          <w:sz w:val="32"/>
          <w:szCs w:val="32"/>
        </w:rPr>
        <w:br w:type="page"/>
      </w:r>
    </w:p>
    <w:p w:rsidR="00A02F14" w:rsidRDefault="00A02F14" w:rsidP="00CC6C28">
      <w:pPr>
        <w:numPr>
          <w:ilvl w:val="0"/>
          <w:numId w:val="1"/>
        </w:numPr>
        <w:spacing w:line="600" w:lineRule="exact"/>
        <w:ind w:firstLineChars="150" w:firstLine="31680"/>
        <w:jc w:val="center"/>
        <w:outlineLvl w:val="0"/>
        <w:rPr>
          <w:rStyle w:val="1Char"/>
          <w:rFonts w:ascii="黑体" w:eastAsia="黑体" w:hAnsi="黑体"/>
          <w:b w:val="0"/>
          <w:bCs w:val="0"/>
        </w:rPr>
      </w:pPr>
      <w:bookmarkStart w:id="76" w:name="_Toc81655144"/>
      <w:bookmarkStart w:id="77" w:name="_Toc15377225"/>
      <w:bookmarkStart w:id="78" w:name="_Toc15396613"/>
      <w:r>
        <w:rPr>
          <w:rFonts w:ascii="黑体" w:eastAsia="黑体" w:hAnsi="黑体" w:cs="黑体" w:hint="eastAsia"/>
          <w:color w:val="000000"/>
          <w:sz w:val="44"/>
          <w:szCs w:val="44"/>
        </w:rPr>
        <w:t>名</w:t>
      </w:r>
      <w:r>
        <w:rPr>
          <w:rStyle w:val="1Char"/>
          <w:rFonts w:ascii="黑体" w:eastAsia="黑体" w:hAnsi="黑体" w:cs="黑体" w:hint="eastAsia"/>
          <w:b w:val="0"/>
          <w:bCs w:val="0"/>
        </w:rPr>
        <w:t>词解释</w:t>
      </w:r>
      <w:bookmarkEnd w:id="76"/>
      <w:bookmarkEnd w:id="77"/>
      <w:bookmarkEnd w:id="78"/>
    </w:p>
    <w:p w:rsidR="00A02F14" w:rsidRDefault="00A02F14">
      <w:pPr>
        <w:spacing w:line="600" w:lineRule="exact"/>
        <w:jc w:val="left"/>
        <w:rPr>
          <w:rFonts w:ascii="宋体"/>
          <w:b/>
          <w:bCs/>
          <w:color w:val="000000"/>
          <w:sz w:val="44"/>
          <w:szCs w:val="44"/>
        </w:rPr>
      </w:pPr>
    </w:p>
    <w:p w:rsidR="00A02F14" w:rsidRDefault="00A02F14" w:rsidP="00CC6C28">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财政拨款收入：指单位从同级财政部门取得的财政预算资金。</w:t>
      </w:r>
    </w:p>
    <w:p w:rsidR="00A02F14" w:rsidRDefault="00A02F14" w:rsidP="00CC6C28">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事业收入：指事业单位开展专业业务活动及辅助活动取得的收入。</w:t>
      </w:r>
    </w:p>
    <w:p w:rsidR="00A02F14" w:rsidRDefault="00A02F14" w:rsidP="00CC6C28">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经营收入：指事业单位在专业业务活动及其辅助活动之外开展非独立核算经营活动取得的收入。</w:t>
      </w:r>
    </w:p>
    <w:p w:rsidR="00A02F14" w:rsidRDefault="00A02F14" w:rsidP="00CC6C28">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其他收入：指单位取得的除上述收入以外的各项收入。主要是部拨国务院政府特殊津贴等。</w:t>
      </w:r>
    </w:p>
    <w:p w:rsidR="00A02F14" w:rsidRDefault="00A02F14" w:rsidP="00CC6C28">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使用非财政拨款结余：指事业单位使用以前年度积累的非财政拨款结余弥补当年收支差额的金额。</w:t>
      </w:r>
    </w:p>
    <w:p w:rsidR="00A02F14" w:rsidRDefault="00A02F14" w:rsidP="00CC6C28">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年初结转和结余：指以前年度尚未完成、结转到本年按有关规定继续使用的资金。</w:t>
      </w:r>
    </w:p>
    <w:p w:rsidR="00A02F14" w:rsidRDefault="00A02F14" w:rsidP="00CC6C28">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结余分配：指事业单位按照会计制度规定缴纳的所得税、提取的专用结余以及转入非财政拨款结余的金额等。</w:t>
      </w:r>
    </w:p>
    <w:p w:rsidR="00A02F14" w:rsidRDefault="00A02F14" w:rsidP="00CC6C28">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年末结转和结余：指单位按有关规定结转到下年或以后年度继续使用的资金。</w:t>
      </w:r>
    </w:p>
    <w:p w:rsidR="00A02F14" w:rsidRDefault="00A02F14" w:rsidP="00CC6C28">
      <w:pPr>
        <w:adjustRightInd w:val="0"/>
        <w:snapToGrid w:val="0"/>
        <w:spacing w:line="58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9.</w:t>
      </w:r>
      <w:r>
        <w:rPr>
          <w:rFonts w:ascii="仿宋_GB2312" w:eastAsia="仿宋_GB2312" w:cs="仿宋_GB2312" w:hint="eastAsia"/>
          <w:color w:val="000000"/>
          <w:sz w:val="32"/>
          <w:szCs w:val="32"/>
        </w:rPr>
        <w:t>一般公共服务（类）人力资源事务（款）事业运行（项）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w:t>
      </w:r>
      <w:r>
        <w:rPr>
          <w:rFonts w:ascii="仿宋_GB2312" w:eastAsia="仿宋_GB2312" w:hAnsi="仿宋_GB2312" w:cs="仿宋_GB2312" w:hint="eastAsia"/>
          <w:sz w:val="32"/>
          <w:szCs w:val="32"/>
        </w:rPr>
        <w:t>用于事业单位基本支出。</w:t>
      </w:r>
    </w:p>
    <w:p w:rsidR="00A02F14" w:rsidRDefault="00A02F14" w:rsidP="00CC6C28">
      <w:pPr>
        <w:adjustRightInd w:val="0"/>
        <w:snapToGrid w:val="0"/>
        <w:spacing w:line="58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一般公共服务（类）其他一般公共服务支出（款）其他一般公共服务支出（项）：</w:t>
      </w:r>
      <w:r>
        <w:rPr>
          <w:rFonts w:ascii="仿宋_GB2312" w:eastAsia="仿宋_GB2312" w:hAnsi="仿宋_GB2312" w:cs="仿宋_GB2312" w:hint="eastAsia"/>
          <w:sz w:val="32"/>
          <w:szCs w:val="32"/>
        </w:rPr>
        <w:t>指人力资源和社会保障部门用于人力资源事务其他人力资源事务方面的支出。</w:t>
      </w:r>
    </w:p>
    <w:p w:rsidR="00A02F14" w:rsidRDefault="00A02F14" w:rsidP="00CC6C28">
      <w:pPr>
        <w:ind w:firstLineChars="200" w:firstLine="31680"/>
        <w:rPr>
          <w:rFonts w:ascii="仿宋_GB2312" w:eastAsia="仿宋_GB2312"/>
          <w:color w:val="000000"/>
          <w:sz w:val="32"/>
          <w:szCs w:val="32"/>
        </w:rPr>
      </w:pPr>
      <w:r>
        <w:rPr>
          <w:rFonts w:ascii="仿宋_GB2312" w:eastAsia="仿宋_GB2312" w:cs="仿宋_GB2312"/>
          <w:color w:val="000000"/>
          <w:sz w:val="32"/>
          <w:szCs w:val="32"/>
        </w:rPr>
        <w:t>10.</w:t>
      </w:r>
      <w:r>
        <w:rPr>
          <w:rFonts w:ascii="仿宋_GB2312" w:eastAsia="仿宋_GB2312" w:cs="仿宋_GB2312" w:hint="eastAsia"/>
          <w:color w:val="000000"/>
          <w:sz w:val="32"/>
          <w:szCs w:val="32"/>
        </w:rPr>
        <w:t>社会保障和就业（类）行政事业单位养老支出（款）事业单位离退休（项）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指反映实行归口管理的事业单位开支的离退休经费。</w:t>
      </w:r>
    </w:p>
    <w:p w:rsidR="00A02F14" w:rsidRDefault="00A02F14" w:rsidP="00CC6C28">
      <w:pPr>
        <w:adjustRightInd w:val="0"/>
        <w:snapToGrid w:val="0"/>
        <w:spacing w:line="58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社会保障和就业（类）行政事业单位养老支出</w:t>
      </w:r>
      <w:r>
        <w:rPr>
          <w:rFonts w:ascii="仿宋_GB2312" w:eastAsia="仿宋_GB2312" w:cs="仿宋_GB2312"/>
          <w:color w:val="000000"/>
          <w:sz w:val="32"/>
          <w:szCs w:val="32"/>
        </w:rPr>
        <w:t>(</w:t>
      </w:r>
      <w:r>
        <w:rPr>
          <w:rFonts w:ascii="仿宋_GB2312" w:eastAsia="仿宋_GB2312" w:cs="仿宋_GB2312" w:hint="eastAsia"/>
          <w:color w:val="000000"/>
          <w:sz w:val="32"/>
          <w:szCs w:val="32"/>
        </w:rPr>
        <w:t>款</w:t>
      </w:r>
      <w:r>
        <w:rPr>
          <w:rFonts w:ascii="仿宋_GB2312" w:eastAsia="仿宋_GB2312" w:cs="仿宋_GB2312"/>
          <w:color w:val="000000"/>
          <w:sz w:val="32"/>
          <w:szCs w:val="32"/>
        </w:rPr>
        <w:t>)</w:t>
      </w:r>
      <w:r>
        <w:rPr>
          <w:rFonts w:ascii="仿宋_GB2312" w:eastAsia="仿宋_GB2312" w:cs="仿宋_GB2312" w:hint="eastAsia"/>
          <w:color w:val="000000"/>
          <w:sz w:val="32"/>
          <w:szCs w:val="32"/>
        </w:rPr>
        <w:t>机关事业单位基本养老保险缴费支出（项）</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指机关事业单位实施养老保险制度由单位缴纳的基本养老保险费支出。</w:t>
      </w:r>
    </w:p>
    <w:p w:rsidR="00A02F14" w:rsidRDefault="00A02F14" w:rsidP="00CC6C28">
      <w:pPr>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社会保障和就业（类）行政事业单位养老支出</w:t>
      </w:r>
      <w:r>
        <w:rPr>
          <w:rFonts w:ascii="仿宋_GB2312" w:eastAsia="仿宋_GB2312" w:cs="仿宋_GB2312"/>
          <w:color w:val="000000"/>
          <w:sz w:val="32"/>
          <w:szCs w:val="32"/>
        </w:rPr>
        <w:t>(</w:t>
      </w:r>
      <w:r>
        <w:rPr>
          <w:rFonts w:ascii="仿宋_GB2312" w:eastAsia="仿宋_GB2312" w:cs="仿宋_GB2312" w:hint="eastAsia"/>
          <w:color w:val="000000"/>
          <w:sz w:val="32"/>
          <w:szCs w:val="32"/>
        </w:rPr>
        <w:t>款</w:t>
      </w:r>
      <w:r>
        <w:rPr>
          <w:rFonts w:ascii="仿宋_GB2312" w:eastAsia="仿宋_GB2312" w:cs="仿宋_GB2312"/>
          <w:color w:val="000000"/>
          <w:sz w:val="32"/>
          <w:szCs w:val="32"/>
        </w:rPr>
        <w:t>)</w:t>
      </w:r>
      <w:r>
        <w:rPr>
          <w:rFonts w:ascii="仿宋_GB2312" w:eastAsia="仿宋_GB2312" w:cs="仿宋_GB2312" w:hint="eastAsia"/>
          <w:color w:val="000000"/>
          <w:sz w:val="32"/>
          <w:szCs w:val="32"/>
        </w:rPr>
        <w:t>机关事业单位职业年金缴费支出（项）：指机关事业单位实施养老保险制度由单位实际缴纳的职业年金支出。</w:t>
      </w:r>
    </w:p>
    <w:p w:rsidR="00A02F14" w:rsidRDefault="00A02F14" w:rsidP="00CC6C28">
      <w:pPr>
        <w:ind w:firstLineChars="200" w:firstLine="31680"/>
        <w:rPr>
          <w:rFonts w:ascii="仿宋_GB2312" w:eastAsia="仿宋_GB2312"/>
          <w:color w:val="000000"/>
          <w:sz w:val="32"/>
          <w:szCs w:val="32"/>
        </w:rPr>
      </w:pPr>
      <w:r>
        <w:rPr>
          <w:rFonts w:ascii="仿宋_GB2312" w:eastAsia="仿宋_GB2312" w:cs="仿宋_GB2312"/>
          <w:color w:val="000000"/>
          <w:sz w:val="32"/>
          <w:szCs w:val="32"/>
        </w:rPr>
        <w:t>11.</w:t>
      </w:r>
      <w:r>
        <w:rPr>
          <w:rFonts w:ascii="仿宋_GB2312" w:eastAsia="仿宋_GB2312" w:cs="仿宋_GB2312" w:hint="eastAsia"/>
          <w:color w:val="000000"/>
          <w:sz w:val="32"/>
          <w:szCs w:val="32"/>
        </w:rPr>
        <w:t>卫生健康（类）行政事业单位医疗（款）事业单位医疗（项）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w:t>
      </w:r>
      <w:r>
        <w:rPr>
          <w:rFonts w:ascii="仿宋_GB2312" w:eastAsia="仿宋_GB2312" w:hAnsi="仿宋_GB2312" w:cs="仿宋_GB2312" w:hint="eastAsia"/>
          <w:sz w:val="32"/>
          <w:szCs w:val="32"/>
        </w:rPr>
        <w:t>主要用于厅属事业单位按照国家政策规定用于基本医疗缴费支出。</w:t>
      </w:r>
    </w:p>
    <w:p w:rsidR="00A02F14" w:rsidRDefault="00A02F14" w:rsidP="00CC6C28">
      <w:pPr>
        <w:adjustRightInd w:val="0"/>
        <w:snapToGrid w:val="0"/>
        <w:spacing w:line="58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12.</w:t>
      </w:r>
      <w:r>
        <w:rPr>
          <w:rFonts w:ascii="仿宋_GB2312" w:eastAsia="仿宋_GB2312" w:cs="仿宋_GB2312" w:hint="eastAsia"/>
          <w:color w:val="000000"/>
          <w:sz w:val="32"/>
          <w:szCs w:val="32"/>
        </w:rPr>
        <w:t>住房保障（类）住房改革支出（款）住房公积金（项）</w:t>
      </w:r>
      <w:r>
        <w:rPr>
          <w:rFonts w:ascii="仿宋_GB2312" w:eastAsia="仿宋_GB2312" w:cs="仿宋_GB2312"/>
          <w:color w:val="000000"/>
          <w:sz w:val="32"/>
          <w:szCs w:val="32"/>
        </w:rPr>
        <w:t>:</w:t>
      </w:r>
      <w:r>
        <w:rPr>
          <w:rFonts w:ascii="仿宋_GB2312" w:eastAsia="仿宋_GB2312" w:cs="仿宋_GB2312" w:hint="eastAsia"/>
          <w:color w:val="000000"/>
          <w:sz w:val="32"/>
          <w:szCs w:val="32"/>
        </w:rPr>
        <w:t>指行政事业单位按人力资源社会保障部、财政部规定的基本工资和津贴补贴以及规定比例为职工缴纳的住房公积金。</w:t>
      </w:r>
    </w:p>
    <w:p w:rsidR="00A02F14" w:rsidRDefault="00A02F14" w:rsidP="00CC6C28">
      <w:pPr>
        <w:adjustRightInd w:val="0"/>
        <w:snapToGrid w:val="0"/>
        <w:spacing w:line="580" w:lineRule="exact"/>
        <w:ind w:firstLineChars="200" w:firstLine="31680"/>
        <w:rPr>
          <w:rFonts w:ascii="仿宋_GB2312" w:eastAsia="仿宋_GB2312"/>
          <w:color w:val="000000"/>
          <w:sz w:val="32"/>
          <w:szCs w:val="32"/>
        </w:rPr>
      </w:pPr>
      <w:r>
        <w:rPr>
          <w:rFonts w:ascii="仿宋_GB2312" w:eastAsia="仿宋_GB2312" w:cs="仿宋_GB2312" w:hint="eastAsia"/>
          <w:color w:val="000000"/>
          <w:sz w:val="32"/>
          <w:szCs w:val="32"/>
        </w:rPr>
        <w:t>住房保障（类）住房改革支出（款）购房补贴（项）</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指按房改政策规定，行政事业单位向符合条件职工发放的用于购买住房的补贴。</w:t>
      </w:r>
    </w:p>
    <w:p w:rsidR="00A02F14" w:rsidRDefault="00A02F14" w:rsidP="00CC6C28">
      <w:pPr>
        <w:ind w:firstLineChars="200" w:firstLine="31680"/>
        <w:rPr>
          <w:rFonts w:ascii="仿宋_GB2312" w:eastAsia="仿宋_GB2312"/>
          <w:color w:val="000000"/>
          <w:sz w:val="32"/>
          <w:szCs w:val="32"/>
        </w:rPr>
      </w:pPr>
      <w:r>
        <w:rPr>
          <w:rFonts w:ascii="仿宋_GB2312" w:eastAsia="仿宋_GB2312" w:cs="仿宋_GB2312"/>
          <w:color w:val="000000"/>
          <w:sz w:val="32"/>
          <w:szCs w:val="32"/>
        </w:rPr>
        <w:t>13.</w:t>
      </w:r>
      <w:r>
        <w:rPr>
          <w:rFonts w:ascii="仿宋_GB2312" w:eastAsia="仿宋_GB2312" w:cs="仿宋_GB2312" w:hint="eastAsia"/>
          <w:color w:val="000000"/>
          <w:sz w:val="32"/>
          <w:szCs w:val="32"/>
        </w:rPr>
        <w:t>基本支出：指为保障机构正常运转、完成日常工作任务而发生的人员支出和公用支出。</w:t>
      </w:r>
    </w:p>
    <w:p w:rsidR="00A02F14" w:rsidRDefault="00A02F14" w:rsidP="00CC6C28">
      <w:pPr>
        <w:ind w:firstLineChars="200" w:firstLine="31680"/>
        <w:rPr>
          <w:rFonts w:ascii="仿宋_GB2312" w:eastAsia="仿宋_GB2312"/>
          <w:color w:val="000000"/>
          <w:sz w:val="32"/>
          <w:szCs w:val="32"/>
        </w:rPr>
      </w:pPr>
      <w:r>
        <w:rPr>
          <w:rFonts w:ascii="仿宋_GB2312" w:eastAsia="仿宋_GB2312" w:cs="仿宋_GB2312"/>
          <w:color w:val="000000"/>
          <w:sz w:val="32"/>
          <w:szCs w:val="32"/>
        </w:rPr>
        <w:t>14.</w:t>
      </w:r>
      <w:r>
        <w:rPr>
          <w:rFonts w:ascii="仿宋_GB2312" w:eastAsia="仿宋_GB2312" w:cs="仿宋_GB2312" w:hint="eastAsia"/>
          <w:color w:val="000000"/>
          <w:sz w:val="32"/>
          <w:szCs w:val="32"/>
        </w:rPr>
        <w:t>项目支出：指在基本支出之外为完成特定行政任务和事业发展目标所发生的支出。</w:t>
      </w:r>
    </w:p>
    <w:p w:rsidR="00A02F14" w:rsidRDefault="00A02F14" w:rsidP="00CC6C28">
      <w:pPr>
        <w:pStyle w:val="BodyText"/>
        <w:spacing w:before="93"/>
        <w:ind w:firstLineChars="200" w:firstLine="31680"/>
        <w:rPr>
          <w:rFonts w:cs="Times New Roman"/>
        </w:rPr>
      </w:pPr>
      <w:r>
        <w:rPr>
          <w:color w:val="000000"/>
          <w:sz w:val="32"/>
          <w:szCs w:val="32"/>
        </w:rPr>
        <w:t>15.</w:t>
      </w:r>
      <w:r>
        <w:rPr>
          <w:rFonts w:hint="eastAsia"/>
          <w:color w:val="000000"/>
          <w:sz w:val="32"/>
          <w:szCs w:val="32"/>
        </w:rPr>
        <w:t>经营支出：指事业单位在专业业务活动及其辅助活动之外开展非独立核算经营活动发生的支出。</w:t>
      </w:r>
    </w:p>
    <w:p w:rsidR="00A02F14" w:rsidRDefault="00A02F14" w:rsidP="00CC6C28">
      <w:pPr>
        <w:spacing w:line="560" w:lineRule="exact"/>
        <w:ind w:firstLineChars="200" w:firstLine="31680"/>
        <w:rPr>
          <w:rFonts w:ascii="仿宋_GB2312" w:eastAsia="仿宋_GB2312"/>
          <w:sz w:val="32"/>
          <w:szCs w:val="32"/>
        </w:rPr>
      </w:pPr>
      <w:r>
        <w:rPr>
          <w:rFonts w:ascii="仿宋_GB2312" w:eastAsia="仿宋_GB2312" w:cs="仿宋_GB2312"/>
          <w:color w:val="000000"/>
          <w:sz w:val="32"/>
          <w:szCs w:val="32"/>
        </w:rPr>
        <w:t>16</w:t>
      </w:r>
      <w:r>
        <w:rPr>
          <w:rFonts w:ascii="仿宋_GB2312" w:eastAsia="仿宋_GB2312" w:cs="仿宋_GB2312"/>
          <w:sz w:val="32"/>
          <w:szCs w:val="32"/>
        </w:rPr>
        <w:t>.</w:t>
      </w:r>
      <w:r>
        <w:rPr>
          <w:rFonts w:ascii="仿宋_GB2312" w:eastAsia="仿宋_GB2312" w:cs="仿宋_GB2312" w:hint="eastAsia"/>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A02F14" w:rsidRDefault="00A02F14" w:rsidP="00CC6C28">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17.</w:t>
      </w:r>
      <w:r>
        <w:rPr>
          <w:rFonts w:ascii="仿宋_GB2312" w:eastAsia="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02F14" w:rsidRDefault="00A02F14" w:rsidP="00CC6C28">
      <w:pPr>
        <w:ind w:firstLineChars="200" w:firstLine="31680"/>
        <w:rPr>
          <w:rFonts w:ascii="仿宋" w:eastAsia="仿宋" w:hAnsi="仿宋"/>
          <w:b/>
          <w:bCs/>
          <w:color w:val="000000"/>
          <w:sz w:val="32"/>
          <w:szCs w:val="32"/>
        </w:rPr>
      </w:pPr>
    </w:p>
    <w:p w:rsidR="00A02F14" w:rsidRDefault="00A02F14">
      <w:pPr>
        <w:pStyle w:val="Heading1"/>
        <w:spacing w:line="600" w:lineRule="exact"/>
        <w:jc w:val="center"/>
        <w:rPr>
          <w:rStyle w:val="1Char"/>
          <w:rFonts w:ascii="黑体" w:eastAsia="黑体" w:hAnsi="黑体"/>
        </w:rPr>
      </w:pPr>
      <w:bookmarkStart w:id="79" w:name="_Toc15377226"/>
      <w:r>
        <w:rPr>
          <w:rFonts w:ascii="宋体"/>
          <w:color w:val="000000"/>
        </w:rPr>
        <w:br w:type="page"/>
      </w:r>
      <w:bookmarkStart w:id="80" w:name="_Toc81655145"/>
      <w:bookmarkStart w:id="81" w:name="_Toc15396614"/>
      <w:r>
        <w:rPr>
          <w:rFonts w:ascii="黑体" w:eastAsia="黑体" w:hAnsi="黑体" w:cs="黑体" w:hint="eastAsia"/>
          <w:b w:val="0"/>
          <w:bCs w:val="0"/>
          <w:color w:val="000000"/>
        </w:rPr>
        <w:t>第</w:t>
      </w:r>
      <w:r>
        <w:rPr>
          <w:rStyle w:val="1Char"/>
          <w:rFonts w:ascii="黑体" w:eastAsia="黑体" w:hAnsi="黑体" w:cs="黑体" w:hint="eastAsia"/>
        </w:rPr>
        <w:t>四部分附件</w:t>
      </w:r>
      <w:bookmarkEnd w:id="80"/>
      <w:bookmarkEnd w:id="81"/>
    </w:p>
    <w:p w:rsidR="00A02F14" w:rsidRDefault="00A02F14">
      <w:pPr>
        <w:spacing w:line="600" w:lineRule="exact"/>
        <w:jc w:val="center"/>
        <w:rPr>
          <w:rFonts w:ascii="方正小标宋简体" w:eastAsia="方正小标宋简体" w:hAnsi="宋体"/>
          <w:kern w:val="0"/>
          <w:sz w:val="44"/>
          <w:szCs w:val="44"/>
          <w:lang w:val="zh-CN"/>
        </w:rPr>
      </w:pPr>
    </w:p>
    <w:p w:rsidR="00A02F14" w:rsidRDefault="00A02F14">
      <w:pPr>
        <w:spacing w:line="600" w:lineRule="exact"/>
        <w:jc w:val="center"/>
        <w:rPr>
          <w:rFonts w:ascii="方正小标宋简体" w:eastAsia="方正小标宋简体" w:hAnsi="宋体"/>
          <w:kern w:val="0"/>
          <w:sz w:val="44"/>
          <w:szCs w:val="44"/>
          <w:lang w:val="zh-CN"/>
        </w:rPr>
      </w:pPr>
      <w:r>
        <w:rPr>
          <w:rFonts w:ascii="方正小标宋简体" w:eastAsia="方正小标宋简体" w:hAnsi="宋体" w:cs="方正小标宋简体"/>
          <w:kern w:val="0"/>
          <w:sz w:val="44"/>
          <w:szCs w:val="44"/>
          <w:lang w:val="zh-CN"/>
        </w:rPr>
        <w:t>202</w:t>
      </w:r>
      <w:r>
        <w:rPr>
          <w:rFonts w:ascii="方正小标宋简体" w:eastAsia="方正小标宋简体" w:hAnsi="宋体" w:cs="方正小标宋简体"/>
          <w:kern w:val="0"/>
          <w:sz w:val="44"/>
          <w:szCs w:val="44"/>
        </w:rPr>
        <w:t>0</w:t>
      </w:r>
      <w:r>
        <w:rPr>
          <w:rFonts w:ascii="方正小标宋简体" w:eastAsia="方正小标宋简体" w:hAnsi="宋体" w:cs="方正小标宋简体" w:hint="eastAsia"/>
          <w:kern w:val="0"/>
          <w:sz w:val="44"/>
          <w:szCs w:val="44"/>
          <w:lang w:val="zh-CN"/>
        </w:rPr>
        <w:t>年四川省专业技术人才队伍建设资金项目支出绩效自评报告</w:t>
      </w:r>
    </w:p>
    <w:p w:rsidR="00A02F14" w:rsidRDefault="00A02F14">
      <w:pPr>
        <w:spacing w:line="600" w:lineRule="exact"/>
        <w:ind w:firstLine="640"/>
        <w:jc w:val="center"/>
        <w:rPr>
          <w:rFonts w:ascii="宋体"/>
          <w:sz w:val="32"/>
          <w:szCs w:val="32"/>
          <w:lang w:val="zh-CN"/>
        </w:rPr>
      </w:pPr>
    </w:p>
    <w:p w:rsidR="00A02F14" w:rsidRDefault="00A02F14">
      <w:pPr>
        <w:adjustRightInd w:val="0"/>
        <w:snapToGrid w:val="0"/>
        <w:spacing w:line="600" w:lineRule="exact"/>
        <w:ind w:firstLine="720"/>
        <w:rPr>
          <w:rFonts w:ascii="黑体" w:eastAsia="黑体" w:hAnsi="宋体"/>
          <w:sz w:val="32"/>
          <w:szCs w:val="32"/>
          <w:lang w:val="zh-CN"/>
        </w:rPr>
      </w:pPr>
      <w:r>
        <w:rPr>
          <w:rFonts w:ascii="黑体" w:eastAsia="黑体" w:hAnsi="宋体" w:cs="黑体" w:hint="eastAsia"/>
          <w:sz w:val="32"/>
          <w:szCs w:val="32"/>
        </w:rPr>
        <w:t>一、</w:t>
      </w:r>
      <w:r>
        <w:rPr>
          <w:rFonts w:ascii="黑体" w:eastAsia="黑体" w:hAnsi="宋体" w:cs="黑体" w:hint="eastAsia"/>
          <w:sz w:val="32"/>
          <w:szCs w:val="32"/>
          <w:lang w:val="zh-CN"/>
        </w:rPr>
        <w:t>项目概况</w:t>
      </w:r>
    </w:p>
    <w:p w:rsidR="00A02F14" w:rsidRDefault="00A02F14">
      <w:pPr>
        <w:adjustRightInd w:val="0"/>
        <w:snapToGrid w:val="0"/>
        <w:spacing w:line="60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（一）项目资金申报及批复情况</w:t>
      </w:r>
    </w:p>
    <w:p w:rsidR="00A02F14" w:rsidRDefault="00A02F14">
      <w:pPr>
        <w:adjustRightInd w:val="0"/>
        <w:snapToGrid w:val="0"/>
        <w:spacing w:line="600" w:lineRule="exact"/>
        <w:ind w:firstLine="720"/>
        <w:rPr>
          <w:rFonts w:ascii="仿宋_GB2312" w:eastAsia="仿宋_GB2312" w:hAnsi="仿宋_GB2312"/>
          <w:sz w:val="32"/>
          <w:szCs w:val="32"/>
        </w:rPr>
      </w:pPr>
      <w:r>
        <w:rPr>
          <w:rFonts w:ascii="仿宋_GB2312" w:eastAsia="仿宋_GB2312" w:hAnsi="仿宋_GB2312" w:cs="仿宋_GB2312" w:hint="eastAsia"/>
          <w:sz w:val="32"/>
          <w:szCs w:val="32"/>
        </w:rPr>
        <w:t>项目全年申报预算数</w:t>
      </w:r>
      <w:r>
        <w:rPr>
          <w:rFonts w:ascii="仿宋_GB2312" w:eastAsia="仿宋_GB2312" w:hAnsi="仿宋_GB2312" w:cs="仿宋_GB2312"/>
          <w:sz w:val="32"/>
          <w:szCs w:val="32"/>
        </w:rPr>
        <w:t>754</w:t>
      </w:r>
      <w:r>
        <w:rPr>
          <w:rFonts w:ascii="仿宋_GB2312" w:eastAsia="仿宋_GB2312" w:hAnsi="仿宋_GB2312" w:cs="仿宋_GB2312" w:hint="eastAsia"/>
          <w:sz w:val="32"/>
          <w:szCs w:val="32"/>
        </w:rPr>
        <w:t>万元，其中财政拨款</w:t>
      </w:r>
      <w:r>
        <w:rPr>
          <w:rFonts w:ascii="仿宋_GB2312" w:eastAsia="仿宋_GB2312" w:hAnsi="仿宋_GB2312" w:cs="仿宋_GB2312"/>
          <w:sz w:val="32"/>
          <w:szCs w:val="32"/>
        </w:rPr>
        <w:t>754</w:t>
      </w:r>
      <w:r>
        <w:rPr>
          <w:rFonts w:ascii="仿宋_GB2312" w:eastAsia="仿宋_GB2312" w:hAnsi="仿宋_GB2312" w:cs="仿宋_GB2312" w:hint="eastAsia"/>
          <w:sz w:val="32"/>
          <w:szCs w:val="32"/>
        </w:rPr>
        <w:t>万元。批复预算数</w:t>
      </w:r>
      <w:r>
        <w:rPr>
          <w:rFonts w:ascii="仿宋_GB2312" w:eastAsia="仿宋_GB2312" w:hAnsi="仿宋_GB2312" w:cs="仿宋_GB2312"/>
          <w:sz w:val="32"/>
          <w:szCs w:val="32"/>
        </w:rPr>
        <w:t>754</w:t>
      </w:r>
      <w:r>
        <w:rPr>
          <w:rFonts w:ascii="仿宋_GB2312" w:eastAsia="仿宋_GB2312" w:hAnsi="仿宋_GB2312" w:cs="仿宋_GB2312" w:hint="eastAsia"/>
          <w:sz w:val="32"/>
          <w:szCs w:val="32"/>
        </w:rPr>
        <w:t>万元，其中财政拨款</w:t>
      </w:r>
      <w:r>
        <w:rPr>
          <w:rFonts w:ascii="仿宋_GB2312" w:eastAsia="仿宋_GB2312" w:hAnsi="仿宋_GB2312" w:cs="仿宋_GB2312"/>
          <w:sz w:val="32"/>
          <w:szCs w:val="32"/>
        </w:rPr>
        <w:t>754</w:t>
      </w:r>
      <w:r>
        <w:rPr>
          <w:rFonts w:ascii="仿宋_GB2312" w:eastAsia="仿宋_GB2312" w:hAnsi="仿宋_GB2312" w:cs="仿宋_GB2312" w:hint="eastAsia"/>
          <w:sz w:val="32"/>
          <w:szCs w:val="32"/>
        </w:rPr>
        <w:t>万元。</w:t>
      </w:r>
    </w:p>
    <w:p w:rsidR="00A02F14" w:rsidRDefault="00A02F14">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cs="楷体_GB2312" w:hint="eastAsia"/>
          <w:b/>
          <w:bCs/>
          <w:sz w:val="32"/>
          <w:szCs w:val="32"/>
          <w:lang w:val="zh-CN"/>
        </w:rPr>
        <w:t>（二）项目绩效目标</w:t>
      </w:r>
    </w:p>
    <w:p w:rsidR="00A02F14" w:rsidRDefault="00A02F14" w:rsidP="00CC6C28">
      <w:pPr>
        <w:tabs>
          <w:tab w:val="left" w:pos="3885"/>
        </w:tabs>
        <w:snapToGrid w:val="0"/>
        <w:spacing w:line="580" w:lineRule="exact"/>
        <w:ind w:firstLineChars="200" w:firstLine="31680"/>
        <w:jc w:val="left"/>
        <w:rPr>
          <w:rFonts w:ascii="仿宋_GB2312" w:eastAsia="仿宋_GB2312" w:hAnsi="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年初预算项目绩效目标</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完成指标。</w:t>
      </w:r>
      <w:r>
        <w:rPr>
          <w:rFonts w:ascii="仿宋_GB2312" w:eastAsia="仿宋_GB2312" w:hAnsi="仿宋_GB2312" w:cs="仿宋_GB2312" w:hint="eastAsia"/>
          <w:sz w:val="32"/>
          <w:szCs w:val="32"/>
        </w:rPr>
        <w:t>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开展专家服务团期数</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期，完成指标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资助创业启动类项目数量</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资助科技类择优项目数量</w:t>
      </w:r>
      <w:r>
        <w:rPr>
          <w:rFonts w:ascii="仿宋_GB2312" w:eastAsia="仿宋_GB2312" w:hAnsi="仿宋_GB2312" w:cs="仿宋_GB2312"/>
          <w:sz w:val="32"/>
          <w:szCs w:val="32"/>
        </w:rPr>
        <w:t>41</w:t>
      </w:r>
      <w:r>
        <w:rPr>
          <w:rFonts w:ascii="仿宋_GB2312" w:eastAsia="仿宋_GB2312" w:hAnsi="仿宋_GB2312" w:cs="仿宋_GB2312" w:hint="eastAsia"/>
          <w:sz w:val="32"/>
          <w:szCs w:val="32"/>
        </w:rPr>
        <w:t>个，完成指标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博士后日常经费受益人数</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人；完成指标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质量指标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项目按期完成率大于</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成本指标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总成本</w:t>
      </w:r>
      <w:r>
        <w:rPr>
          <w:rFonts w:ascii="仿宋_GB2312" w:eastAsia="仿宋_GB2312" w:hAnsi="仿宋_GB2312" w:cs="仿宋_GB2312"/>
          <w:sz w:val="32"/>
          <w:szCs w:val="32"/>
        </w:rPr>
        <w:t>754</w:t>
      </w:r>
      <w:r>
        <w:rPr>
          <w:rFonts w:ascii="仿宋_GB2312" w:eastAsia="仿宋_GB2312" w:hAnsi="仿宋_GB2312" w:cs="仿宋_GB2312" w:hint="eastAsia"/>
          <w:sz w:val="32"/>
          <w:szCs w:val="32"/>
        </w:rPr>
        <w:t>万元。</w:t>
      </w:r>
    </w:p>
    <w:p w:rsidR="00A02F14" w:rsidRDefault="00A02F14" w:rsidP="00CC6C28">
      <w:pPr>
        <w:tabs>
          <w:tab w:val="left" w:pos="3885"/>
        </w:tabs>
        <w:snapToGrid w:val="0"/>
        <w:spacing w:line="580" w:lineRule="exact"/>
        <w:ind w:firstLineChars="200" w:firstLine="31680"/>
        <w:jc w:val="left"/>
        <w:rPr>
          <w:rFonts w:ascii="仿宋_GB2312" w:eastAsia="仿宋_GB2312" w:hAnsi="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年初预算项目绩效目标</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效益指标。</w:t>
      </w:r>
      <w:r>
        <w:rPr>
          <w:rFonts w:ascii="仿宋_GB2312" w:eastAsia="仿宋_GB2312" w:hAnsi="仿宋_GB2312" w:cs="仿宋_GB2312" w:hint="eastAsia"/>
          <w:sz w:val="32"/>
          <w:szCs w:val="32"/>
        </w:rPr>
        <w:t>效益指标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社会效益指标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对专业技术人才队伍建设的促进作用：通过开展年</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期覆盖</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余县的专家智力服务基层活动、资助来川留学人员创办领办企业和一批高层次留学人才创新创业、进行在站博士后日常经费资助，通过专家智力解决基层在产业培育、人才培养、技术攻关等方面的突出问题，支持留学人员企业做大做强，发挥博士后人才的作用，汇聚天下英才助力我省高质量发展。</w:t>
      </w:r>
    </w:p>
    <w:p w:rsidR="00A02F14" w:rsidRDefault="00A02F14" w:rsidP="00CC6C28">
      <w:pPr>
        <w:pStyle w:val="BodyText"/>
        <w:spacing w:before="93"/>
        <w:ind w:firstLineChars="200" w:firstLine="31680"/>
        <w:rPr>
          <w:rFonts w:cs="Times New Roman"/>
          <w:lang w:val="zh-CN"/>
        </w:rPr>
      </w:pPr>
      <w:r>
        <w:rPr>
          <w:rFonts w:hAnsi="仿宋_GB2312"/>
          <w:b/>
          <w:bCs/>
          <w:sz w:val="32"/>
          <w:szCs w:val="32"/>
        </w:rPr>
        <w:t>3.</w:t>
      </w:r>
      <w:r>
        <w:rPr>
          <w:rFonts w:hAnsi="仿宋_GB2312" w:hint="eastAsia"/>
          <w:b/>
          <w:bCs/>
          <w:sz w:val="32"/>
          <w:szCs w:val="32"/>
        </w:rPr>
        <w:t>年初预算项目绩效目标</w:t>
      </w:r>
      <w:r>
        <w:rPr>
          <w:rFonts w:hAnsi="仿宋_GB2312"/>
          <w:b/>
          <w:bCs/>
          <w:sz w:val="32"/>
          <w:szCs w:val="32"/>
        </w:rPr>
        <w:t>-</w:t>
      </w:r>
      <w:r>
        <w:rPr>
          <w:rFonts w:hAnsi="仿宋_GB2312" w:hint="eastAsia"/>
          <w:b/>
          <w:bCs/>
          <w:sz w:val="32"/>
          <w:szCs w:val="32"/>
        </w:rPr>
        <w:t>满意度指标。</w:t>
      </w:r>
      <w:r>
        <w:rPr>
          <w:rFonts w:hAnsi="仿宋_GB2312" w:hint="eastAsia"/>
          <w:sz w:val="32"/>
          <w:szCs w:val="32"/>
        </w:rPr>
        <w:t>满意度指标</w:t>
      </w:r>
      <w:r>
        <w:rPr>
          <w:rFonts w:hAnsi="仿宋_GB2312"/>
          <w:sz w:val="32"/>
          <w:szCs w:val="32"/>
        </w:rPr>
        <w:t>-</w:t>
      </w:r>
      <w:r>
        <w:rPr>
          <w:rFonts w:hAnsi="仿宋_GB2312" w:hint="eastAsia"/>
          <w:sz w:val="32"/>
          <w:szCs w:val="32"/>
        </w:rPr>
        <w:t>满意度指标</w:t>
      </w:r>
      <w:r>
        <w:rPr>
          <w:rFonts w:hAnsi="仿宋_GB2312"/>
          <w:sz w:val="32"/>
          <w:szCs w:val="32"/>
        </w:rPr>
        <w:t>-</w:t>
      </w:r>
      <w:r>
        <w:rPr>
          <w:rFonts w:hAnsi="仿宋_GB2312" w:hint="eastAsia"/>
          <w:sz w:val="32"/>
          <w:szCs w:val="32"/>
        </w:rPr>
        <w:t>服务对象满意度大于</w:t>
      </w:r>
      <w:r>
        <w:rPr>
          <w:rFonts w:hAnsi="仿宋_GB2312"/>
          <w:sz w:val="32"/>
          <w:szCs w:val="32"/>
        </w:rPr>
        <w:t>95%</w:t>
      </w:r>
      <w:r>
        <w:rPr>
          <w:rFonts w:hAnsi="仿宋_GB2312" w:hint="eastAsia"/>
          <w:sz w:val="32"/>
          <w:szCs w:val="32"/>
        </w:rPr>
        <w:t>。</w:t>
      </w:r>
    </w:p>
    <w:p w:rsidR="00A02F14" w:rsidRDefault="00A02F14" w:rsidP="00A048F9">
      <w:pPr>
        <w:adjustRightInd w:val="0"/>
        <w:snapToGrid w:val="0"/>
        <w:spacing w:line="580" w:lineRule="exact"/>
        <w:ind w:firstLine="720"/>
        <w:rPr>
          <w:rFonts w:ascii="仿宋_GB2312" w:eastAsia="仿宋_GB2312" w:hAnsi="宋体"/>
          <w:sz w:val="32"/>
          <w:szCs w:val="32"/>
          <w:lang w:val="zh-CN"/>
        </w:rPr>
      </w:pPr>
      <w:r>
        <w:rPr>
          <w:rFonts w:ascii="楷体_GB2312" w:eastAsia="楷体_GB2312" w:hAnsi="宋体" w:cs="楷体_GB2312" w:hint="eastAsia"/>
          <w:b/>
          <w:bCs/>
          <w:sz w:val="32"/>
          <w:szCs w:val="32"/>
          <w:lang w:val="zh-CN"/>
        </w:rPr>
        <w:t>（三）项目资金申报相符性</w:t>
      </w:r>
    </w:p>
    <w:p w:rsidR="00A02F14" w:rsidRDefault="00A02F14" w:rsidP="00A048F9">
      <w:pPr>
        <w:pStyle w:val="BodyText"/>
        <w:spacing w:before="93" w:line="580" w:lineRule="exact"/>
        <w:ind w:firstLineChars="200" w:firstLine="31680"/>
        <w:rPr>
          <w:rFonts w:hAnsi="宋体" w:cs="Times New Roman"/>
          <w:kern w:val="2"/>
          <w:sz w:val="32"/>
          <w:szCs w:val="32"/>
        </w:rPr>
      </w:pPr>
      <w:r>
        <w:rPr>
          <w:rFonts w:hAnsi="宋体" w:hint="eastAsia"/>
          <w:kern w:val="2"/>
          <w:sz w:val="32"/>
          <w:szCs w:val="32"/>
          <w:lang w:val="zh-CN"/>
        </w:rPr>
        <w:t>四川省专业技术人才队伍建设资金项目的申报内容与具体实施内容相符且申报的目标是合理可行的。</w:t>
      </w:r>
    </w:p>
    <w:p w:rsidR="00A02F14" w:rsidRDefault="00A02F14" w:rsidP="00A048F9">
      <w:pPr>
        <w:adjustRightInd w:val="0"/>
        <w:snapToGrid w:val="0"/>
        <w:spacing w:line="580" w:lineRule="exact"/>
        <w:ind w:firstLine="720"/>
        <w:rPr>
          <w:rFonts w:ascii="黑体" w:eastAsia="黑体" w:hAnsi="宋体"/>
          <w:sz w:val="32"/>
          <w:szCs w:val="32"/>
        </w:rPr>
      </w:pPr>
      <w:r>
        <w:rPr>
          <w:rFonts w:ascii="黑体" w:eastAsia="黑体" w:hAnsi="宋体" w:cs="黑体" w:hint="eastAsia"/>
          <w:sz w:val="32"/>
          <w:szCs w:val="32"/>
        </w:rPr>
        <w:t>二、项目实施及管理情况</w:t>
      </w:r>
    </w:p>
    <w:p w:rsidR="00A02F14" w:rsidRDefault="00A02F14" w:rsidP="00A048F9">
      <w:pPr>
        <w:adjustRightInd w:val="0"/>
        <w:snapToGrid w:val="0"/>
        <w:spacing w:line="580" w:lineRule="exact"/>
        <w:ind w:firstLine="720"/>
        <w:rPr>
          <w:rFonts w:ascii="楷体_GB2312" w:eastAsia="楷体_GB2312" w:hAnsi="宋体"/>
          <w:b/>
          <w:bCs/>
          <w:sz w:val="32"/>
          <w:szCs w:val="32"/>
          <w:lang w:val="zh-CN"/>
        </w:rPr>
      </w:pPr>
      <w:r>
        <w:rPr>
          <w:rFonts w:ascii="仿宋_GB2312" w:eastAsia="仿宋_GB2312" w:hAnsi="宋体"/>
          <w:sz w:val="32"/>
          <w:szCs w:val="32"/>
          <w:lang w:val="zh-CN"/>
        </w:rPr>
        <w:tab/>
      </w:r>
      <w:r>
        <w:rPr>
          <w:rFonts w:ascii="楷体_GB2312" w:eastAsia="楷体_GB2312" w:hAnsi="宋体" w:cs="楷体_GB2312" w:hint="eastAsia"/>
          <w:b/>
          <w:bCs/>
          <w:sz w:val="32"/>
          <w:szCs w:val="32"/>
          <w:lang w:val="zh-CN"/>
        </w:rPr>
        <w:t>（一）资金计划、到位及使用情况</w:t>
      </w:r>
    </w:p>
    <w:p w:rsidR="00A02F14" w:rsidRDefault="00A02F14" w:rsidP="00A048F9">
      <w:pPr>
        <w:adjustRightInd w:val="0"/>
        <w:snapToGrid w:val="0"/>
        <w:spacing w:line="580" w:lineRule="exact"/>
        <w:ind w:firstLine="720"/>
        <w:rPr>
          <w:rFonts w:ascii="仿宋_GB2312" w:eastAsia="仿宋_GB2312" w:hAnsi="仿宋_GB2312"/>
          <w:b/>
          <w:bCs/>
          <w:sz w:val="32"/>
          <w:szCs w:val="32"/>
          <w:lang w:val="zh-CN"/>
        </w:rPr>
      </w:pPr>
      <w:r>
        <w:rPr>
          <w:rFonts w:ascii="仿宋_GB2312" w:eastAsia="仿宋_GB2312" w:hAnsi="仿宋_GB2312" w:cs="仿宋_GB2312"/>
          <w:b/>
          <w:bCs/>
          <w:sz w:val="32"/>
          <w:szCs w:val="32"/>
          <w:lang w:val="zh-CN"/>
        </w:rPr>
        <w:t>1.</w:t>
      </w:r>
      <w:r>
        <w:rPr>
          <w:rFonts w:ascii="仿宋_GB2312" w:eastAsia="仿宋_GB2312" w:hAnsi="仿宋_GB2312" w:cs="仿宋_GB2312" w:hint="eastAsia"/>
          <w:b/>
          <w:bCs/>
          <w:sz w:val="32"/>
          <w:szCs w:val="32"/>
          <w:lang w:val="zh-CN"/>
        </w:rPr>
        <w:t>资金计划及到位情况</w:t>
      </w:r>
    </w:p>
    <w:p w:rsidR="00A02F14" w:rsidRDefault="00A02F14" w:rsidP="00A048F9">
      <w:pPr>
        <w:adjustRightInd w:val="0"/>
        <w:snapToGrid w:val="0"/>
        <w:spacing w:line="580" w:lineRule="exact"/>
        <w:ind w:firstLine="720"/>
        <w:rPr>
          <w:rFonts w:ascii="仿宋_GB2312" w:eastAsia="仿宋_GB2312" w:hAnsi="??"/>
          <w:sz w:val="32"/>
          <w:szCs w:val="32"/>
        </w:rPr>
      </w:pPr>
      <w:r>
        <w:rPr>
          <w:rFonts w:ascii="仿宋_GB2312" w:eastAsia="仿宋_GB2312" w:hAnsi="??" w:cs="仿宋_GB2312"/>
          <w:sz w:val="32"/>
          <w:szCs w:val="32"/>
        </w:rPr>
        <w:t>2020</w:t>
      </w:r>
      <w:r>
        <w:rPr>
          <w:rFonts w:ascii="仿宋_GB2312" w:eastAsia="仿宋_GB2312" w:hAnsi="??" w:cs="仿宋_GB2312" w:hint="eastAsia"/>
          <w:sz w:val="32"/>
          <w:szCs w:val="32"/>
        </w:rPr>
        <w:t>年四川省专业技术人才队伍建设资金项目预算数</w:t>
      </w:r>
      <w:r>
        <w:rPr>
          <w:rFonts w:ascii="仿宋_GB2312" w:eastAsia="仿宋_GB2312" w:hAnsi="??" w:cs="仿宋_GB2312"/>
          <w:sz w:val="32"/>
          <w:szCs w:val="32"/>
        </w:rPr>
        <w:t>754</w:t>
      </w:r>
      <w:r>
        <w:rPr>
          <w:rFonts w:ascii="仿宋_GB2312" w:eastAsia="仿宋_GB2312" w:hAnsi="??" w:cs="仿宋_GB2312" w:hint="eastAsia"/>
          <w:sz w:val="32"/>
          <w:szCs w:val="32"/>
        </w:rPr>
        <w:t>万元，财政厅批复预算数</w:t>
      </w:r>
      <w:r>
        <w:rPr>
          <w:rFonts w:ascii="仿宋_GB2312" w:eastAsia="仿宋_GB2312" w:hAnsi="??" w:cs="仿宋_GB2312"/>
          <w:sz w:val="32"/>
          <w:szCs w:val="32"/>
        </w:rPr>
        <w:t>754</w:t>
      </w:r>
      <w:r>
        <w:rPr>
          <w:rFonts w:ascii="仿宋_GB2312" w:eastAsia="仿宋_GB2312" w:hAnsi="??" w:cs="仿宋_GB2312" w:hint="eastAsia"/>
          <w:sz w:val="32"/>
          <w:szCs w:val="32"/>
        </w:rPr>
        <w:t>万元，资金到位及时。</w:t>
      </w:r>
    </w:p>
    <w:p w:rsidR="00A02F14" w:rsidRDefault="00A02F14" w:rsidP="00A048F9">
      <w:pPr>
        <w:adjustRightInd w:val="0"/>
        <w:snapToGrid w:val="0"/>
        <w:spacing w:line="580" w:lineRule="exact"/>
        <w:ind w:firstLineChars="225" w:firstLine="31680"/>
        <w:rPr>
          <w:rFonts w:ascii="仿宋_GB2312" w:eastAsia="仿宋_GB2312" w:hAnsi="仿宋_GB2312"/>
          <w:b/>
          <w:bCs/>
          <w:sz w:val="32"/>
          <w:szCs w:val="32"/>
          <w:lang w:val="zh-CN"/>
        </w:rPr>
      </w:pPr>
      <w:r>
        <w:rPr>
          <w:rFonts w:ascii="仿宋_GB2312" w:eastAsia="仿宋_GB2312" w:hAnsi="仿宋_GB2312" w:cs="仿宋_GB2312"/>
          <w:b/>
          <w:bCs/>
          <w:sz w:val="32"/>
          <w:szCs w:val="32"/>
          <w:lang w:val="zh-CN"/>
        </w:rPr>
        <w:t>2.</w:t>
      </w:r>
      <w:r>
        <w:rPr>
          <w:rFonts w:ascii="仿宋_GB2312" w:eastAsia="仿宋_GB2312" w:hAnsi="仿宋_GB2312" w:cs="仿宋_GB2312" w:hint="eastAsia"/>
          <w:b/>
          <w:bCs/>
          <w:sz w:val="32"/>
          <w:szCs w:val="32"/>
          <w:lang w:val="zh-CN"/>
        </w:rPr>
        <w:t>资金使用情况</w:t>
      </w:r>
    </w:p>
    <w:p w:rsidR="00A02F14" w:rsidRDefault="00A02F14" w:rsidP="00A048F9">
      <w:pPr>
        <w:pStyle w:val="BodyText"/>
        <w:spacing w:before="93" w:line="580" w:lineRule="exact"/>
        <w:ind w:firstLineChars="200" w:firstLine="31680"/>
        <w:rPr>
          <w:rFonts w:hAnsi="??" w:cs="Times New Roman"/>
          <w:sz w:val="32"/>
          <w:szCs w:val="32"/>
        </w:rPr>
      </w:pPr>
      <w:r>
        <w:rPr>
          <w:rFonts w:hAnsi="??"/>
          <w:sz w:val="32"/>
          <w:szCs w:val="32"/>
        </w:rPr>
        <w:t>2020</w:t>
      </w:r>
      <w:r>
        <w:rPr>
          <w:rFonts w:hAnsi="??" w:hint="eastAsia"/>
          <w:sz w:val="32"/>
          <w:szCs w:val="32"/>
        </w:rPr>
        <w:t>年四川省专业技术人才队伍建设资金项目资金使用</w:t>
      </w:r>
      <w:r>
        <w:rPr>
          <w:rFonts w:hAnsi="??"/>
          <w:sz w:val="32"/>
          <w:szCs w:val="32"/>
        </w:rPr>
        <w:t>753.66</w:t>
      </w:r>
      <w:r>
        <w:rPr>
          <w:rFonts w:hAnsi="??" w:hint="eastAsia"/>
          <w:sz w:val="32"/>
          <w:szCs w:val="32"/>
        </w:rPr>
        <w:t>万元，资金开支范围主要是专家智力服务基层活动、留学人员回国创业启动支持经费、留学回国人员科技活动项目择优资助经费和博士后日常经费。支付依据合规合法，资金支付与预算相符。</w:t>
      </w:r>
    </w:p>
    <w:p w:rsidR="00A02F14" w:rsidRDefault="00A02F14" w:rsidP="00A048F9">
      <w:pPr>
        <w:adjustRightInd w:val="0"/>
        <w:snapToGrid w:val="0"/>
        <w:spacing w:line="58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（二）项目财务管理情况</w:t>
      </w:r>
    </w:p>
    <w:p w:rsidR="00A02F14" w:rsidRDefault="00A02F14" w:rsidP="00A048F9">
      <w:pPr>
        <w:pStyle w:val="BodyText"/>
        <w:spacing w:before="93" w:line="580" w:lineRule="exact"/>
        <w:ind w:firstLineChars="200" w:firstLine="31680"/>
        <w:rPr>
          <w:rFonts w:cs="Times New Roman"/>
          <w:lang w:val="zh-CN"/>
        </w:rPr>
      </w:pPr>
      <w:r>
        <w:rPr>
          <w:rFonts w:hAnsi="??" w:hint="eastAsia"/>
          <w:sz w:val="32"/>
          <w:szCs w:val="32"/>
        </w:rPr>
        <w:t>四川省专业技术人才队伍建设资金项目严格执行</w:t>
      </w:r>
      <w:r>
        <w:rPr>
          <w:rFonts w:hAnsi="仿宋_GB2312" w:hint="eastAsia"/>
          <w:sz w:val="32"/>
          <w:szCs w:val="32"/>
        </w:rPr>
        <w:t>《四川省专业技术人才队伍建设资金使用和管理办法》（川人社发〔</w:t>
      </w:r>
      <w:r>
        <w:rPr>
          <w:rFonts w:hAnsi="仿宋_GB2312"/>
          <w:sz w:val="32"/>
          <w:szCs w:val="32"/>
        </w:rPr>
        <w:t>2015</w:t>
      </w:r>
      <w:r>
        <w:rPr>
          <w:rFonts w:hAnsi="仿宋_GB2312" w:hint="eastAsia"/>
          <w:sz w:val="32"/>
          <w:szCs w:val="32"/>
        </w:rPr>
        <w:t>〕</w:t>
      </w:r>
      <w:r>
        <w:rPr>
          <w:rFonts w:hAnsi="仿宋_GB2312"/>
          <w:sz w:val="32"/>
          <w:szCs w:val="32"/>
        </w:rPr>
        <w:t>49</w:t>
      </w:r>
      <w:r>
        <w:rPr>
          <w:rFonts w:hAnsi="仿宋_GB2312" w:hint="eastAsia"/>
          <w:sz w:val="32"/>
          <w:szCs w:val="32"/>
        </w:rPr>
        <w:t>号）、省专家服务中心《财务管理暂行办法》。项目由专家服务部、留学人员部、博士后部执行。会计核算及账务处理按照政府会计制度等国家规定进行，账务处理及时，会计核算规范。</w:t>
      </w:r>
    </w:p>
    <w:p w:rsidR="00A02F14" w:rsidRDefault="00A02F14" w:rsidP="00A048F9">
      <w:pPr>
        <w:adjustRightInd w:val="0"/>
        <w:snapToGrid w:val="0"/>
        <w:spacing w:line="58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（三）项目组织实施情况</w:t>
      </w:r>
    </w:p>
    <w:p w:rsidR="00A02F14" w:rsidRDefault="00A02F14" w:rsidP="00A048F9">
      <w:pPr>
        <w:tabs>
          <w:tab w:val="left" w:pos="3885"/>
        </w:tabs>
        <w:snapToGrid w:val="0"/>
        <w:spacing w:line="580" w:lineRule="exact"/>
        <w:ind w:firstLineChars="200" w:firstLine="31680"/>
        <w:jc w:val="left"/>
        <w:rPr>
          <w:rFonts w:ascii="仿宋_GB2312" w:eastAsia="仿宋_GB2312" w:hAnsi="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专家智力服务基层活动。</w:t>
      </w:r>
      <w:r>
        <w:rPr>
          <w:rFonts w:ascii="仿宋_GB2312" w:eastAsia="仿宋_GB2312" w:hAnsi="仿宋_GB2312" w:cs="仿宋_GB2312" w:hint="eastAsia"/>
          <w:sz w:val="32"/>
          <w:szCs w:val="32"/>
        </w:rPr>
        <w:t>年初由各市州申报专家智力服务基层活动，然后根据市州申报情况结合预算进行筛选，确定活动具体地点和具体时间，省专家服务中心根据项目实际情况选派并组织专家到基层进行智力服务。专家智力服务基层活动执行《四川省专业技术人才队伍建设资金使用和管理办法》（川人社发〔</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49</w:t>
      </w:r>
      <w:r>
        <w:rPr>
          <w:rFonts w:ascii="仿宋_GB2312" w:eastAsia="仿宋_GB2312" w:hAnsi="仿宋_GB2312" w:cs="仿宋_GB2312" w:hint="eastAsia"/>
          <w:sz w:val="32"/>
          <w:szCs w:val="32"/>
        </w:rPr>
        <w:t>号）等管理制度。</w:t>
      </w:r>
    </w:p>
    <w:p w:rsidR="00A02F14" w:rsidRDefault="00A02F14" w:rsidP="00A048F9">
      <w:pPr>
        <w:adjustRightInd w:val="0"/>
        <w:snapToGrid w:val="0"/>
        <w:spacing w:line="580" w:lineRule="exact"/>
        <w:ind w:firstLineChars="200" w:firstLine="31680"/>
        <w:rPr>
          <w:rFonts w:ascii="仿宋_GB2312" w:eastAsia="仿宋_GB2312" w:hAnsi="Verdana"/>
          <w:color w:val="000000"/>
          <w:kern w:val="0"/>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留学人员回国创业启动支持经费。</w:t>
      </w:r>
      <w:r>
        <w:rPr>
          <w:rFonts w:ascii="仿宋_GB2312" w:eastAsia="仿宋_GB2312" w:hAnsi="仿宋_GB2312" w:cs="仿宋_GB2312" w:hint="eastAsia"/>
          <w:sz w:val="32"/>
          <w:szCs w:val="32"/>
        </w:rPr>
        <w:t>各地、各部门（单位）接到申报工作的通知后，在各自行政区域内组织开展申报工作，申报采取线上线下同步报送的方式进行，申报人持所有纸质申报材料报所在留学人员创业园管理部门或所在地行业主管部门初审并填写推荐意见后，报所在市（州）人力资源社会保障局审核汇总，由各市（州）人力资源社会保障局报省专家服务中心（省人社厅留学人员服务中心）。省专家服务中心（省人社厅留学人员服务中心）聘请专家进行评审，</w:t>
      </w:r>
      <w:r>
        <w:rPr>
          <w:rFonts w:ascii="仿宋_GB2312" w:eastAsia="仿宋_GB2312" w:hAnsi="Verdana" w:cs="仿宋_GB2312" w:hint="eastAsia"/>
          <w:color w:val="000000"/>
          <w:kern w:val="0"/>
          <w:sz w:val="32"/>
          <w:szCs w:val="32"/>
        </w:rPr>
        <w:t>资助对象、资助等级和金额经专家评审确定后，由省人力资源和社会保障厅印发资助文件，省专家服务中心（省人社厅留学人员服务中心）将资助经费全额一次性拨付至资助对象所在单位。留学人员回国创业启动支持经费执</w:t>
      </w:r>
      <w:r>
        <w:rPr>
          <w:rFonts w:ascii="仿宋_GB2312" w:eastAsia="仿宋_GB2312" w:hAnsi="仿宋_GB2312" w:cs="仿宋_GB2312" w:hint="eastAsia"/>
          <w:sz w:val="32"/>
          <w:szCs w:val="32"/>
        </w:rPr>
        <w:t>行《四川省专业技术人才队伍建设资金使用和管理办法》（川人社发〔</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49</w:t>
      </w:r>
      <w:r>
        <w:rPr>
          <w:rFonts w:ascii="仿宋_GB2312" w:eastAsia="仿宋_GB2312" w:hAnsi="仿宋_GB2312" w:cs="仿宋_GB2312" w:hint="eastAsia"/>
          <w:sz w:val="32"/>
          <w:szCs w:val="32"/>
        </w:rPr>
        <w:t>号）等管理制度。</w:t>
      </w:r>
    </w:p>
    <w:p w:rsidR="00A02F14" w:rsidRDefault="00A02F14" w:rsidP="00A048F9">
      <w:pPr>
        <w:tabs>
          <w:tab w:val="left" w:pos="3885"/>
        </w:tabs>
        <w:snapToGrid w:val="0"/>
        <w:spacing w:line="580" w:lineRule="exact"/>
        <w:ind w:firstLineChars="200" w:firstLine="31680"/>
        <w:jc w:val="left"/>
        <w:rPr>
          <w:rFonts w:ascii="仿宋_GB2312" w:eastAsia="仿宋_GB2312" w:hAnsi="仿宋_GB2312"/>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留学回国人员科技活动项目择优资助经费。</w:t>
      </w:r>
      <w:r>
        <w:rPr>
          <w:rFonts w:ascii="仿宋_GB2312" w:eastAsia="仿宋_GB2312" w:hAnsi="仿宋_GB2312" w:cs="仿宋_GB2312" w:hint="eastAsia"/>
          <w:sz w:val="32"/>
          <w:szCs w:val="32"/>
        </w:rPr>
        <w:t>各地、各部门（单位）接到申报工作的通知后，在各自行政区域内组织开展申报工作，申报采取线上线下同步报送的方式进行，申报人持所有纸质申报材料报所在留学人员创业园管理部门或所在地行业主管部门初审并填写推荐意见后，报所在市（州）人力资源社会保障局审核汇总，由各市（州）人力资源社会保障局报省专家服务中心（省人社厅留学人员服务中心）。省专家服务中心（省人社厅留学人员服务中心）聘请专家进行评审，</w:t>
      </w:r>
      <w:r>
        <w:rPr>
          <w:rFonts w:ascii="仿宋_GB2312" w:eastAsia="仿宋_GB2312" w:hAnsi="Verdana" w:cs="仿宋_GB2312" w:hint="eastAsia"/>
          <w:color w:val="000000"/>
          <w:kern w:val="0"/>
          <w:sz w:val="32"/>
          <w:szCs w:val="32"/>
        </w:rPr>
        <w:t>资助对象、资助等级和金额经专家评审确定后，由省人力资源和社会保障厅印发资助文件，省专家服务中心（省人社厅留学人员服务中心）将资助经费全额一次性拨付至资助对象所在单位。留学回国人员科技活动项目择优资助经费执</w:t>
      </w:r>
      <w:r>
        <w:rPr>
          <w:rFonts w:ascii="仿宋_GB2312" w:eastAsia="仿宋_GB2312" w:hAnsi="仿宋_GB2312" w:cs="仿宋_GB2312" w:hint="eastAsia"/>
          <w:sz w:val="32"/>
          <w:szCs w:val="32"/>
        </w:rPr>
        <w:t>行《四川省专业技术人才队伍建设资金使用和管理办法》（川人社发〔</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49</w:t>
      </w:r>
      <w:r>
        <w:rPr>
          <w:rFonts w:ascii="仿宋_GB2312" w:eastAsia="仿宋_GB2312" w:hAnsi="仿宋_GB2312" w:cs="仿宋_GB2312" w:hint="eastAsia"/>
          <w:sz w:val="32"/>
          <w:szCs w:val="32"/>
        </w:rPr>
        <w:t>号）等管理制度。</w:t>
      </w:r>
    </w:p>
    <w:p w:rsidR="00A02F14" w:rsidRDefault="00A02F14" w:rsidP="00A048F9">
      <w:pPr>
        <w:tabs>
          <w:tab w:val="left" w:pos="3885"/>
        </w:tabs>
        <w:snapToGrid w:val="0"/>
        <w:spacing w:line="580" w:lineRule="exact"/>
        <w:ind w:firstLineChars="200" w:firstLine="31680"/>
        <w:jc w:val="left"/>
        <w:rPr>
          <w:rFonts w:ascii="仿宋_GB2312" w:eastAsia="仿宋_GB2312" w:hAnsi="仿宋_GB2312"/>
          <w:sz w:val="32"/>
          <w:szCs w:val="32"/>
          <w:lang w:val="zh-CN"/>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博士后日常经费。</w:t>
      </w:r>
      <w:r>
        <w:rPr>
          <w:rFonts w:ascii="仿宋_GB2312" w:eastAsia="仿宋_GB2312" w:hAnsi="仿宋_GB2312" w:cs="仿宋_GB2312" w:hint="eastAsia"/>
          <w:sz w:val="32"/>
          <w:szCs w:val="32"/>
        </w:rPr>
        <w:t>在调研核查设站单位博士后招收情况、充分听取各设站单位意见、组织设站单位进行日常经费申报、专门召开主任会议研究的基础上，按照单位全覆盖原则、资助标准统一原则、统筹兼顾原则、按比例分配原则进行分配。</w:t>
      </w:r>
    </w:p>
    <w:p w:rsidR="00A02F14" w:rsidRDefault="00A02F14" w:rsidP="00A048F9">
      <w:pPr>
        <w:adjustRightInd w:val="0"/>
        <w:snapToGrid w:val="0"/>
        <w:spacing w:line="580" w:lineRule="exact"/>
        <w:ind w:firstLine="720"/>
        <w:rPr>
          <w:rFonts w:ascii="仿宋_GB2312" w:eastAsia="仿宋_GB2312" w:hAnsi="宋体"/>
          <w:sz w:val="32"/>
          <w:szCs w:val="32"/>
          <w:lang w:val="zh-CN"/>
        </w:rPr>
      </w:pPr>
      <w:r>
        <w:rPr>
          <w:rFonts w:ascii="黑体" w:eastAsia="黑体" w:hAnsi="宋体" w:cs="黑体" w:hint="eastAsia"/>
          <w:sz w:val="32"/>
          <w:szCs w:val="32"/>
        </w:rPr>
        <w:t>三、项目绩效情况</w:t>
      </w:r>
      <w:r>
        <w:rPr>
          <w:rFonts w:ascii="仿宋_GB2312" w:eastAsia="仿宋_GB2312" w:hAnsi="宋体"/>
          <w:sz w:val="32"/>
          <w:szCs w:val="32"/>
          <w:lang w:val="zh-CN"/>
        </w:rPr>
        <w:tab/>
      </w:r>
    </w:p>
    <w:p w:rsidR="00A02F14" w:rsidRDefault="00A02F14" w:rsidP="00A048F9">
      <w:pPr>
        <w:adjustRightInd w:val="0"/>
        <w:snapToGrid w:val="0"/>
        <w:spacing w:line="58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（一）项目完成情况</w:t>
      </w:r>
    </w:p>
    <w:p w:rsidR="00A02F14" w:rsidRDefault="00A02F14" w:rsidP="00A048F9">
      <w:pPr>
        <w:adjustRightInd w:val="0"/>
        <w:snapToGrid w:val="0"/>
        <w:spacing w:line="580" w:lineRule="exact"/>
        <w:ind w:firstLine="720"/>
        <w:rPr>
          <w:lang w:val="zh-CN"/>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项目绩效目标</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完成指标。</w:t>
      </w:r>
      <w:r>
        <w:rPr>
          <w:rFonts w:ascii="仿宋_GB2312" w:eastAsia="仿宋_GB2312" w:hAnsi="仿宋_GB2312" w:cs="仿宋_GB2312" w:hint="eastAsia"/>
          <w:sz w:val="32"/>
          <w:szCs w:val="32"/>
        </w:rPr>
        <w:t>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开展专家服务团期数</w:t>
      </w:r>
      <w:r>
        <w:rPr>
          <w:rFonts w:ascii="仿宋_GB2312" w:eastAsia="仿宋_GB2312" w:hAnsi="仿宋_GB2312" w:cs="仿宋_GB2312"/>
          <w:sz w:val="32"/>
          <w:szCs w:val="32"/>
        </w:rPr>
        <w:t>29</w:t>
      </w:r>
      <w:r>
        <w:rPr>
          <w:rFonts w:ascii="仿宋_GB2312" w:eastAsia="仿宋_GB2312" w:hAnsi="仿宋_GB2312" w:cs="仿宋_GB2312" w:hint="eastAsia"/>
          <w:sz w:val="32"/>
          <w:szCs w:val="32"/>
        </w:rPr>
        <w:t>期，完成指标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资助创业启动类项目数量</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资助科技类择优项目数量</w:t>
      </w:r>
      <w:r>
        <w:rPr>
          <w:rFonts w:ascii="仿宋_GB2312" w:eastAsia="仿宋_GB2312" w:hAnsi="仿宋_GB2312" w:cs="仿宋_GB2312"/>
          <w:sz w:val="32"/>
          <w:szCs w:val="32"/>
        </w:rPr>
        <w:t>44</w:t>
      </w:r>
      <w:r>
        <w:rPr>
          <w:rFonts w:ascii="仿宋_GB2312" w:eastAsia="仿宋_GB2312" w:hAnsi="仿宋_GB2312" w:cs="仿宋_GB2312" w:hint="eastAsia"/>
          <w:sz w:val="32"/>
          <w:szCs w:val="32"/>
        </w:rPr>
        <w:t>个，完成指标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博士后日常经费受益人数</w:t>
      </w:r>
      <w:r>
        <w:rPr>
          <w:rFonts w:ascii="仿宋_GB2312" w:eastAsia="仿宋_GB2312" w:hAnsi="仿宋_GB2312" w:cs="仿宋_GB2312"/>
          <w:sz w:val="32"/>
          <w:szCs w:val="32"/>
        </w:rPr>
        <w:t>52</w:t>
      </w:r>
      <w:r>
        <w:rPr>
          <w:rFonts w:ascii="仿宋_GB2312" w:eastAsia="仿宋_GB2312" w:hAnsi="仿宋_GB2312" w:cs="仿宋_GB2312" w:hint="eastAsia"/>
          <w:sz w:val="32"/>
          <w:szCs w:val="32"/>
        </w:rPr>
        <w:t>人；完成指标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质量指标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项目按期完成率大于</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；完成指标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成本指标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总成本</w:t>
      </w:r>
      <w:r>
        <w:rPr>
          <w:rFonts w:ascii="仿宋_GB2312" w:eastAsia="仿宋_GB2312" w:hAnsi="仿宋_GB2312" w:cs="仿宋_GB2312"/>
          <w:sz w:val="32"/>
          <w:szCs w:val="32"/>
        </w:rPr>
        <w:t>753.66</w:t>
      </w:r>
      <w:r>
        <w:rPr>
          <w:rFonts w:ascii="仿宋_GB2312" w:eastAsia="仿宋_GB2312" w:hAnsi="仿宋_GB2312" w:cs="仿宋_GB2312" w:hint="eastAsia"/>
          <w:sz w:val="32"/>
          <w:szCs w:val="32"/>
        </w:rPr>
        <w:t>万元。</w:t>
      </w:r>
    </w:p>
    <w:p w:rsidR="00A02F14" w:rsidRDefault="00A02F14" w:rsidP="00CC6C28">
      <w:pPr>
        <w:adjustRightInd w:val="0"/>
        <w:snapToGrid w:val="0"/>
        <w:spacing w:line="600" w:lineRule="exact"/>
        <w:ind w:firstLineChars="200" w:firstLine="31680"/>
        <w:rPr>
          <w:rFonts w:ascii="仿宋_GB2312" w:eastAsia="仿宋_GB2312" w:hAnsi="宋体"/>
          <w:sz w:val="32"/>
          <w:szCs w:val="32"/>
          <w:lang w:val="zh-CN"/>
        </w:rPr>
      </w:pPr>
      <w:r>
        <w:rPr>
          <w:rFonts w:ascii="楷体_GB2312" w:eastAsia="楷体_GB2312" w:hAnsi="宋体" w:cs="楷体_GB2312" w:hint="eastAsia"/>
          <w:b/>
          <w:bCs/>
          <w:sz w:val="32"/>
          <w:szCs w:val="32"/>
          <w:lang w:val="zh-CN"/>
        </w:rPr>
        <w:t>（二）项目效益情况</w:t>
      </w:r>
    </w:p>
    <w:p w:rsidR="00A02F14" w:rsidRDefault="00A02F14" w:rsidP="00CC6C28">
      <w:pPr>
        <w:tabs>
          <w:tab w:val="left" w:pos="3885"/>
        </w:tabs>
        <w:snapToGrid w:val="0"/>
        <w:spacing w:line="580" w:lineRule="exact"/>
        <w:ind w:firstLineChars="200" w:firstLine="31680"/>
        <w:jc w:val="left"/>
        <w:rPr>
          <w:rFonts w:ascii="仿宋_GB2312" w:eastAsia="仿宋_GB2312" w:hAnsi="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项目绩效目标</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效益指标。</w:t>
      </w:r>
      <w:r>
        <w:rPr>
          <w:rFonts w:ascii="仿宋_GB2312" w:eastAsia="仿宋_GB2312" w:hAnsi="仿宋_GB2312" w:cs="仿宋_GB2312" w:hint="eastAsia"/>
          <w:sz w:val="32"/>
          <w:szCs w:val="32"/>
        </w:rPr>
        <w:t>效益指标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社会效益指标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对专业技术人才队伍建设的促进作用：通过开展年</w:t>
      </w:r>
      <w:r>
        <w:rPr>
          <w:rFonts w:ascii="仿宋_GB2312" w:eastAsia="仿宋_GB2312" w:hAnsi="仿宋_GB2312" w:cs="仿宋_GB2312"/>
          <w:sz w:val="32"/>
          <w:szCs w:val="32"/>
        </w:rPr>
        <w:t>29</w:t>
      </w:r>
      <w:r>
        <w:rPr>
          <w:rFonts w:ascii="仿宋_GB2312" w:eastAsia="仿宋_GB2312" w:hAnsi="仿宋_GB2312" w:cs="仿宋_GB2312" w:hint="eastAsia"/>
          <w:sz w:val="32"/>
          <w:szCs w:val="32"/>
        </w:rPr>
        <w:t>期覆盖</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余县的专家智力服务基层活动、资助来川留学人员创办领办企业和一批高层次留学人才创新创业、进行在站博士后日常经费资助，通过专家智力解决基层在产业培育、人才培养、技术攻关等方面的突出问题，支持留学人员企业做大做强，发挥博士后人才的作用，汇聚天下英才助力我省高质量发展。</w:t>
      </w:r>
    </w:p>
    <w:p w:rsidR="00A02F14" w:rsidRDefault="00A02F14" w:rsidP="00CC6C28">
      <w:pPr>
        <w:snapToGrid w:val="0"/>
        <w:spacing w:line="580" w:lineRule="exact"/>
        <w:ind w:firstLineChars="200" w:firstLine="31680"/>
        <w:rPr>
          <w:lang w:val="zh-CN"/>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年初预算项目绩效目标</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满意度指标。</w:t>
      </w:r>
      <w:r>
        <w:rPr>
          <w:rFonts w:ascii="仿宋_GB2312" w:eastAsia="仿宋_GB2312" w:hAnsi="仿宋_GB2312" w:cs="仿宋_GB2312" w:hint="eastAsia"/>
          <w:sz w:val="32"/>
          <w:szCs w:val="32"/>
        </w:rPr>
        <w:t>满意度指标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满意度指标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服务对象满意度大于</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w:t>
      </w:r>
    </w:p>
    <w:p w:rsidR="00A02F14" w:rsidRDefault="00A02F14" w:rsidP="00A048F9">
      <w:pPr>
        <w:adjustRightInd w:val="0"/>
        <w:snapToGrid w:val="0"/>
        <w:spacing w:line="580" w:lineRule="exact"/>
        <w:ind w:firstLine="720"/>
        <w:rPr>
          <w:rFonts w:ascii="黑体" w:eastAsia="黑体" w:hAnsi="宋体"/>
          <w:sz w:val="32"/>
          <w:szCs w:val="32"/>
        </w:rPr>
      </w:pPr>
      <w:r>
        <w:rPr>
          <w:rFonts w:ascii="黑体" w:eastAsia="黑体" w:hAnsi="宋体" w:cs="黑体" w:hint="eastAsia"/>
          <w:sz w:val="32"/>
          <w:szCs w:val="32"/>
        </w:rPr>
        <w:t>四、问题及建议</w:t>
      </w:r>
    </w:p>
    <w:p w:rsidR="00A02F14" w:rsidRDefault="00A02F14" w:rsidP="00A048F9">
      <w:pPr>
        <w:adjustRightInd w:val="0"/>
        <w:snapToGrid w:val="0"/>
        <w:spacing w:line="580" w:lineRule="exact"/>
        <w:ind w:firstLine="72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（一）存在的问题</w:t>
      </w:r>
    </w:p>
    <w:p w:rsidR="00A02F14" w:rsidRDefault="00A02F14" w:rsidP="00A048F9">
      <w:pPr>
        <w:pStyle w:val="BodyText"/>
        <w:spacing w:before="93" w:line="580" w:lineRule="exact"/>
        <w:ind w:firstLineChars="200" w:firstLine="31680"/>
        <w:rPr>
          <w:rFonts w:cs="Times New Roman"/>
          <w:lang w:val="zh-CN"/>
        </w:rPr>
      </w:pPr>
      <w:r>
        <w:rPr>
          <w:rFonts w:hAnsi="仿宋_GB2312" w:hint="eastAsia"/>
          <w:sz w:val="32"/>
          <w:szCs w:val="32"/>
        </w:rPr>
        <w:t>随着博士后事业的发展和博士后招收规模的逐年扩大，博士后日常经费支出需求增大，需要支持的博士后面更广，资助水平需进一步提高。</w:t>
      </w:r>
    </w:p>
    <w:p w:rsidR="00A02F14" w:rsidRDefault="00A02F14" w:rsidP="00A048F9">
      <w:pPr>
        <w:numPr>
          <w:ilvl w:val="0"/>
          <w:numId w:val="2"/>
        </w:numPr>
        <w:snapToGrid w:val="0"/>
        <w:spacing w:line="580" w:lineRule="exact"/>
        <w:ind w:firstLineChars="200" w:firstLine="31680"/>
        <w:rPr>
          <w:rFonts w:ascii="楷体_GB2312" w:eastAsia="楷体_GB2312" w:hAnsi="宋体"/>
          <w:b/>
          <w:bCs/>
          <w:sz w:val="32"/>
          <w:szCs w:val="32"/>
          <w:lang w:val="zh-CN"/>
        </w:rPr>
      </w:pPr>
      <w:r>
        <w:rPr>
          <w:rFonts w:ascii="楷体_GB2312" w:eastAsia="楷体_GB2312" w:hAnsi="宋体" w:cs="楷体_GB2312" w:hint="eastAsia"/>
          <w:b/>
          <w:bCs/>
          <w:sz w:val="32"/>
          <w:szCs w:val="32"/>
          <w:lang w:val="zh-CN"/>
        </w:rPr>
        <w:t>相关建议</w:t>
      </w:r>
    </w:p>
    <w:p w:rsidR="00A02F14" w:rsidRDefault="00A02F14" w:rsidP="00A048F9">
      <w:pPr>
        <w:snapToGrid w:val="0"/>
        <w:spacing w:line="580" w:lineRule="exact"/>
        <w:ind w:firstLineChars="200" w:firstLine="31680"/>
        <w:rPr>
          <w:rStyle w:val="Heading1Char"/>
          <w:rFonts w:ascii="黑体" w:eastAsia="黑体" w:hAnsi="黑体"/>
          <w:b w:val="0"/>
          <w:bCs w:val="0"/>
        </w:rPr>
      </w:pPr>
      <w:r>
        <w:rPr>
          <w:rFonts w:ascii="仿宋_GB2312" w:eastAsia="仿宋_GB2312" w:hAnsi="仿宋_GB2312" w:cs="仿宋_GB2312" w:hint="eastAsia"/>
          <w:sz w:val="32"/>
          <w:szCs w:val="32"/>
        </w:rPr>
        <w:t>进一步完善我省博士后日常经费资助政策，加强我省博士后等高层次人才队伍建设。</w:t>
      </w:r>
    </w:p>
    <w:p w:rsidR="00A02F14" w:rsidRDefault="00A02F14">
      <w:pPr>
        <w:pStyle w:val="BodyText"/>
        <w:spacing w:before="93"/>
        <w:rPr>
          <w:rFonts w:hAnsi="仿宋_GB2312" w:cs="Times New Roman"/>
          <w:color w:val="FF0000"/>
          <w:sz w:val="32"/>
          <w:szCs w:val="32"/>
        </w:rPr>
      </w:pPr>
    </w:p>
    <w:p w:rsidR="00A02F14" w:rsidRDefault="00A02F14">
      <w:pPr>
        <w:spacing w:line="600" w:lineRule="exact"/>
        <w:jc w:val="center"/>
        <w:outlineLvl w:val="0"/>
        <w:rPr>
          <w:rFonts w:ascii="仿宋" w:eastAsia="仿宋" w:hAnsi="仿宋"/>
          <w:color w:val="000000"/>
        </w:rPr>
      </w:pPr>
      <w:bookmarkStart w:id="82" w:name="_Toc15396618"/>
      <w:bookmarkStart w:id="83" w:name="_Toc81655146"/>
      <w:r>
        <w:rPr>
          <w:rFonts w:ascii="黑体" w:eastAsia="黑体" w:hAnsi="黑体"/>
          <w:color w:val="000000"/>
          <w:sz w:val="44"/>
          <w:szCs w:val="44"/>
        </w:rPr>
        <w:br w:type="page"/>
      </w:r>
      <w:r>
        <w:rPr>
          <w:rFonts w:ascii="黑体" w:eastAsia="黑体" w:hAnsi="黑体" w:cs="黑体" w:hint="eastAsia"/>
          <w:color w:val="000000"/>
          <w:sz w:val="44"/>
          <w:szCs w:val="44"/>
        </w:rPr>
        <w:t>第</w:t>
      </w:r>
      <w:r>
        <w:rPr>
          <w:rStyle w:val="1Char"/>
          <w:rFonts w:ascii="黑体" w:eastAsia="黑体" w:hAnsi="黑体" w:cs="黑体" w:hint="eastAsia"/>
          <w:b w:val="0"/>
          <w:bCs w:val="0"/>
        </w:rPr>
        <w:t>五部分附表</w:t>
      </w:r>
      <w:bookmarkStart w:id="84" w:name="_Toc15396619"/>
      <w:bookmarkEnd w:id="79"/>
      <w:bookmarkEnd w:id="82"/>
      <w:bookmarkEnd w:id="83"/>
    </w:p>
    <w:p w:rsidR="00A02F14" w:rsidRDefault="00A02F14">
      <w:pPr>
        <w:pStyle w:val="Heading2"/>
        <w:rPr>
          <w:rFonts w:ascii="仿宋" w:eastAsia="仿宋" w:hAnsi="仿宋" w:cs="Times New Roman"/>
          <w:color w:val="000000"/>
        </w:rPr>
      </w:pPr>
      <w:bookmarkStart w:id="85" w:name="_Toc81655147"/>
      <w:r>
        <w:rPr>
          <w:rFonts w:ascii="仿宋" w:eastAsia="仿宋" w:hAnsi="仿宋" w:cs="仿宋" w:hint="eastAsia"/>
          <w:b w:val="0"/>
          <w:bCs w:val="0"/>
          <w:color w:val="000000"/>
        </w:rPr>
        <w:t>一、收</w:t>
      </w:r>
      <w:r>
        <w:rPr>
          <w:rStyle w:val="Heading2Char"/>
          <w:rFonts w:ascii="仿宋" w:eastAsia="仿宋" w:hAnsi="仿宋" w:cs="仿宋" w:hint="eastAsia"/>
        </w:rPr>
        <w:t>入支出决算总表</w:t>
      </w:r>
      <w:bookmarkEnd w:id="84"/>
      <w:bookmarkEnd w:id="85"/>
    </w:p>
    <w:p w:rsidR="00A02F14" w:rsidRDefault="00A02F14">
      <w:pPr>
        <w:pStyle w:val="Heading2"/>
        <w:rPr>
          <w:rFonts w:ascii="仿宋" w:eastAsia="仿宋" w:hAnsi="仿宋" w:cs="Times New Roman"/>
          <w:color w:val="000000"/>
        </w:rPr>
      </w:pPr>
      <w:bookmarkStart w:id="86" w:name="_Toc15396620"/>
      <w:bookmarkStart w:id="87" w:name="_Toc81655148"/>
      <w:r>
        <w:rPr>
          <w:rFonts w:ascii="仿宋" w:eastAsia="仿宋" w:hAnsi="仿宋" w:cs="仿宋" w:hint="eastAsia"/>
          <w:b w:val="0"/>
          <w:bCs w:val="0"/>
          <w:color w:val="000000"/>
        </w:rPr>
        <w:t>二、收</w:t>
      </w:r>
      <w:r>
        <w:rPr>
          <w:rStyle w:val="Heading2Char"/>
          <w:rFonts w:ascii="仿宋" w:eastAsia="仿宋" w:hAnsi="仿宋" w:cs="仿宋" w:hint="eastAsia"/>
        </w:rPr>
        <w:t>入决算表</w:t>
      </w:r>
      <w:bookmarkEnd w:id="86"/>
      <w:bookmarkEnd w:id="87"/>
    </w:p>
    <w:p w:rsidR="00A02F14" w:rsidRDefault="00A02F14">
      <w:pPr>
        <w:pStyle w:val="Heading2"/>
        <w:rPr>
          <w:rFonts w:ascii="仿宋" w:eastAsia="仿宋" w:hAnsi="仿宋" w:cs="Times New Roman"/>
          <w:color w:val="000000"/>
        </w:rPr>
      </w:pPr>
      <w:bookmarkStart w:id="88" w:name="_Toc15396621"/>
      <w:bookmarkStart w:id="89" w:name="_Toc81655149"/>
      <w:r>
        <w:rPr>
          <w:rStyle w:val="Heading2Char"/>
          <w:rFonts w:ascii="仿宋" w:eastAsia="仿宋" w:hAnsi="仿宋" w:cs="仿宋" w:hint="eastAsia"/>
        </w:rPr>
        <w:t>三、</w:t>
      </w:r>
      <w:r>
        <w:rPr>
          <w:rFonts w:ascii="仿宋" w:eastAsia="仿宋" w:hAnsi="仿宋" w:cs="仿宋" w:hint="eastAsia"/>
          <w:b w:val="0"/>
          <w:bCs w:val="0"/>
          <w:color w:val="000000"/>
        </w:rPr>
        <w:t>支</w:t>
      </w:r>
      <w:r>
        <w:rPr>
          <w:rStyle w:val="Heading2Char"/>
          <w:rFonts w:ascii="仿宋" w:eastAsia="仿宋" w:hAnsi="仿宋" w:cs="仿宋" w:hint="eastAsia"/>
        </w:rPr>
        <w:t>出决算表</w:t>
      </w:r>
      <w:bookmarkEnd w:id="88"/>
      <w:bookmarkEnd w:id="89"/>
    </w:p>
    <w:p w:rsidR="00A02F14" w:rsidRDefault="00A02F14">
      <w:pPr>
        <w:pStyle w:val="Heading2"/>
        <w:rPr>
          <w:rFonts w:ascii="仿宋" w:eastAsia="仿宋" w:hAnsi="仿宋" w:cs="Times New Roman"/>
          <w:b w:val="0"/>
          <w:bCs w:val="0"/>
          <w:color w:val="000000"/>
        </w:rPr>
      </w:pPr>
      <w:bookmarkStart w:id="90" w:name="_Toc81655150"/>
      <w:bookmarkStart w:id="91" w:name="_Toc15396622"/>
      <w:r>
        <w:rPr>
          <w:rStyle w:val="Heading2Char"/>
          <w:rFonts w:ascii="仿宋" w:eastAsia="仿宋" w:hAnsi="仿宋" w:cs="仿宋" w:hint="eastAsia"/>
        </w:rPr>
        <w:t>四、</w:t>
      </w:r>
      <w:r>
        <w:rPr>
          <w:rFonts w:ascii="仿宋" w:eastAsia="仿宋" w:hAnsi="仿宋" w:cs="仿宋" w:hint="eastAsia"/>
          <w:b w:val="0"/>
          <w:bCs w:val="0"/>
          <w:color w:val="000000"/>
        </w:rPr>
        <w:t>财</w:t>
      </w:r>
      <w:r>
        <w:rPr>
          <w:rStyle w:val="Heading2Char"/>
          <w:rFonts w:ascii="仿宋" w:eastAsia="仿宋" w:hAnsi="仿宋" w:cs="仿宋" w:hint="eastAsia"/>
        </w:rPr>
        <w:t>政拨款收入支出决算总表</w:t>
      </w:r>
      <w:bookmarkEnd w:id="90"/>
      <w:bookmarkEnd w:id="91"/>
    </w:p>
    <w:p w:rsidR="00A02F14" w:rsidRDefault="00A02F14">
      <w:pPr>
        <w:pStyle w:val="Heading2"/>
        <w:rPr>
          <w:rStyle w:val="Heading2Char"/>
          <w:rFonts w:ascii="仿宋" w:eastAsia="仿宋" w:hAnsi="仿宋" w:cs="Times New Roman"/>
        </w:rPr>
      </w:pPr>
      <w:bookmarkStart w:id="92" w:name="_Toc15396623"/>
      <w:bookmarkStart w:id="93" w:name="_Toc81655151"/>
      <w:r>
        <w:rPr>
          <w:rStyle w:val="Heading2Char"/>
          <w:rFonts w:ascii="仿宋" w:eastAsia="仿宋" w:hAnsi="仿宋" w:cs="仿宋" w:hint="eastAsia"/>
        </w:rPr>
        <w:t>五、</w:t>
      </w:r>
      <w:r>
        <w:rPr>
          <w:rFonts w:ascii="仿宋" w:eastAsia="仿宋" w:hAnsi="仿宋" w:cs="仿宋" w:hint="eastAsia"/>
          <w:b w:val="0"/>
          <w:bCs w:val="0"/>
          <w:color w:val="000000"/>
        </w:rPr>
        <w:t>财</w:t>
      </w:r>
      <w:r>
        <w:rPr>
          <w:rStyle w:val="Heading2Char"/>
          <w:rFonts w:ascii="仿宋" w:eastAsia="仿宋" w:hAnsi="仿宋" w:cs="仿宋" w:hint="eastAsia"/>
        </w:rPr>
        <w:t>政拨款支出决算明细表</w:t>
      </w:r>
      <w:bookmarkStart w:id="94" w:name="_Toc15396624"/>
      <w:bookmarkEnd w:id="92"/>
      <w:bookmarkEnd w:id="93"/>
    </w:p>
    <w:p w:rsidR="00A02F14" w:rsidRDefault="00A02F14">
      <w:pPr>
        <w:pStyle w:val="Heading2"/>
        <w:rPr>
          <w:rFonts w:ascii="仿宋" w:eastAsia="仿宋" w:hAnsi="仿宋" w:cs="Times New Roman"/>
          <w:color w:val="000000"/>
        </w:rPr>
      </w:pPr>
      <w:bookmarkStart w:id="95" w:name="_Toc81655152"/>
      <w:r>
        <w:rPr>
          <w:rStyle w:val="Heading2Char"/>
          <w:rFonts w:ascii="仿宋" w:eastAsia="仿宋" w:hAnsi="仿宋" w:cs="仿宋" w:hint="eastAsia"/>
        </w:rPr>
        <w:t>六、</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般公共预算财政拨款支出决算表</w:t>
      </w:r>
      <w:bookmarkEnd w:id="94"/>
      <w:bookmarkEnd w:id="95"/>
    </w:p>
    <w:p w:rsidR="00A02F14" w:rsidRDefault="00A02F14">
      <w:pPr>
        <w:pStyle w:val="Heading2"/>
        <w:rPr>
          <w:rFonts w:ascii="仿宋" w:eastAsia="仿宋" w:hAnsi="仿宋" w:cs="Times New Roman"/>
          <w:color w:val="000000"/>
        </w:rPr>
      </w:pPr>
      <w:bookmarkStart w:id="96" w:name="_Toc15396625"/>
      <w:bookmarkStart w:id="97" w:name="_Toc81655153"/>
      <w:r>
        <w:rPr>
          <w:rStyle w:val="Heading2Char"/>
          <w:rFonts w:ascii="仿宋" w:eastAsia="仿宋" w:hAnsi="仿宋" w:cs="仿宋" w:hint="eastAsia"/>
        </w:rPr>
        <w:t>七、</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般公共预算财政拨款支出决算明细表</w:t>
      </w:r>
      <w:bookmarkEnd w:id="96"/>
      <w:bookmarkEnd w:id="97"/>
    </w:p>
    <w:p w:rsidR="00A02F14" w:rsidRDefault="00A02F14">
      <w:pPr>
        <w:pStyle w:val="Heading2"/>
        <w:rPr>
          <w:rFonts w:ascii="仿宋" w:eastAsia="仿宋" w:hAnsi="仿宋" w:cs="Times New Roman"/>
          <w:color w:val="000000"/>
        </w:rPr>
      </w:pPr>
      <w:bookmarkStart w:id="98" w:name="_Toc15396626"/>
      <w:bookmarkStart w:id="99" w:name="_Toc81655154"/>
      <w:r>
        <w:rPr>
          <w:rStyle w:val="Heading2Char"/>
          <w:rFonts w:ascii="仿宋" w:eastAsia="仿宋" w:hAnsi="仿宋" w:cs="仿宋" w:hint="eastAsia"/>
        </w:rPr>
        <w:t>八、</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般公共预算财政拨款基本支出决算表</w:t>
      </w:r>
      <w:bookmarkEnd w:id="98"/>
      <w:bookmarkEnd w:id="99"/>
    </w:p>
    <w:p w:rsidR="00A02F14" w:rsidRDefault="00A02F14">
      <w:pPr>
        <w:pStyle w:val="Heading2"/>
        <w:rPr>
          <w:rFonts w:ascii="仿宋" w:eastAsia="仿宋" w:hAnsi="仿宋" w:cs="Times New Roman"/>
          <w:color w:val="000000"/>
        </w:rPr>
      </w:pPr>
      <w:bookmarkStart w:id="100" w:name="_Toc81655155"/>
      <w:bookmarkStart w:id="101" w:name="_Toc15396627"/>
      <w:r>
        <w:rPr>
          <w:rStyle w:val="Heading2Char"/>
          <w:rFonts w:ascii="仿宋" w:eastAsia="仿宋" w:hAnsi="仿宋" w:cs="仿宋" w:hint="eastAsia"/>
        </w:rPr>
        <w:t>九、</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般公共预算财政拨款项目支出决算表</w:t>
      </w:r>
      <w:bookmarkEnd w:id="100"/>
      <w:bookmarkEnd w:id="101"/>
    </w:p>
    <w:p w:rsidR="00A02F14" w:rsidRDefault="00A02F14">
      <w:pPr>
        <w:pStyle w:val="Heading2"/>
        <w:rPr>
          <w:rFonts w:ascii="仿宋" w:eastAsia="仿宋" w:hAnsi="仿宋" w:cs="Times New Roman"/>
          <w:color w:val="000000"/>
        </w:rPr>
      </w:pPr>
      <w:bookmarkStart w:id="102" w:name="_Toc15396628"/>
      <w:bookmarkStart w:id="103" w:name="_Toc81655156"/>
      <w:r>
        <w:rPr>
          <w:rStyle w:val="Heading2Char"/>
          <w:rFonts w:ascii="仿宋" w:eastAsia="仿宋" w:hAnsi="仿宋" w:cs="仿宋" w:hint="eastAsia"/>
        </w:rPr>
        <w:t>十、</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般公共预算财政拨款“三公”经费支出决算表</w:t>
      </w:r>
      <w:bookmarkEnd w:id="102"/>
      <w:bookmarkEnd w:id="103"/>
    </w:p>
    <w:p w:rsidR="00A02F14" w:rsidRDefault="00A02F14">
      <w:pPr>
        <w:pStyle w:val="Heading2"/>
        <w:rPr>
          <w:rFonts w:ascii="仿宋" w:eastAsia="仿宋" w:hAnsi="仿宋" w:cs="Times New Roman"/>
          <w:color w:val="000000"/>
        </w:rPr>
      </w:pPr>
      <w:bookmarkStart w:id="104" w:name="_Toc15396629"/>
      <w:bookmarkStart w:id="105" w:name="_Toc81655157"/>
      <w:r>
        <w:rPr>
          <w:rStyle w:val="Heading2Char"/>
          <w:rFonts w:ascii="仿宋" w:eastAsia="仿宋" w:hAnsi="仿宋" w:cs="仿宋" w:hint="eastAsia"/>
        </w:rPr>
        <w:t>十一、</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府性基金预算财政拨款收入支出决算表</w:t>
      </w:r>
      <w:bookmarkEnd w:id="104"/>
      <w:bookmarkEnd w:id="105"/>
    </w:p>
    <w:p w:rsidR="00A02F14" w:rsidRDefault="00A02F14">
      <w:pPr>
        <w:pStyle w:val="Heading2"/>
        <w:rPr>
          <w:rFonts w:ascii="仿宋" w:eastAsia="仿宋" w:hAnsi="仿宋" w:cs="Times New Roman"/>
          <w:color w:val="000000"/>
        </w:rPr>
      </w:pPr>
      <w:bookmarkStart w:id="106" w:name="_Toc15396630"/>
      <w:bookmarkStart w:id="107" w:name="_Toc81655158"/>
      <w:r>
        <w:rPr>
          <w:rStyle w:val="Heading2Char"/>
          <w:rFonts w:ascii="仿宋" w:eastAsia="仿宋" w:hAnsi="仿宋" w:cs="仿宋" w:hint="eastAsia"/>
        </w:rPr>
        <w:t>十二、</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府性基金预算财政拨款“三公”经费支出决算表</w:t>
      </w:r>
      <w:bookmarkEnd w:id="106"/>
      <w:bookmarkEnd w:id="107"/>
    </w:p>
    <w:p w:rsidR="00A02F14" w:rsidRDefault="00A02F14">
      <w:pPr>
        <w:pStyle w:val="Heading2"/>
        <w:rPr>
          <w:rStyle w:val="Heading2Char"/>
          <w:rFonts w:ascii="仿宋" w:eastAsia="仿宋" w:hAnsi="仿宋" w:cs="Times New Roman"/>
        </w:rPr>
      </w:pPr>
      <w:bookmarkStart w:id="108" w:name="_Toc81655159"/>
      <w:bookmarkStart w:id="109" w:name="_Toc15396631"/>
      <w:r>
        <w:rPr>
          <w:rStyle w:val="Heading2Char"/>
          <w:rFonts w:ascii="仿宋" w:eastAsia="仿宋" w:hAnsi="仿宋" w:cs="仿宋" w:hint="eastAsia"/>
        </w:rPr>
        <w:t>十三、</w:t>
      </w:r>
      <w:r>
        <w:rPr>
          <w:rFonts w:ascii="仿宋" w:eastAsia="仿宋" w:hAnsi="仿宋" w:cs="仿宋" w:hint="eastAsia"/>
          <w:b w:val="0"/>
          <w:bCs w:val="0"/>
          <w:color w:val="000000"/>
        </w:rPr>
        <w:t>国</w:t>
      </w:r>
      <w:r>
        <w:rPr>
          <w:rStyle w:val="Heading2Char"/>
          <w:rFonts w:ascii="仿宋" w:eastAsia="仿宋" w:hAnsi="仿宋" w:cs="仿宋" w:hint="eastAsia"/>
        </w:rPr>
        <w:t>有资本经营预算财政拨款收入支出决算表</w:t>
      </w:r>
      <w:bookmarkEnd w:id="108"/>
      <w:bookmarkEnd w:id="109"/>
    </w:p>
    <w:p w:rsidR="00A02F14" w:rsidRDefault="00A02F14">
      <w:pPr>
        <w:rPr>
          <w:rFonts w:eastAsia="仿宋"/>
        </w:rPr>
      </w:pPr>
      <w:bookmarkStart w:id="110" w:name="_Toc81655160"/>
      <w:r>
        <w:rPr>
          <w:rStyle w:val="Heading2Char"/>
          <w:rFonts w:ascii="仿宋" w:eastAsia="仿宋" w:hAnsi="仿宋" w:cs="仿宋" w:hint="eastAsia"/>
          <w:b w:val="0"/>
          <w:bCs w:val="0"/>
        </w:rPr>
        <w:t>十四、国有资本经营预算财政拨款支出决算表</w:t>
      </w:r>
      <w:bookmarkEnd w:id="110"/>
    </w:p>
    <w:sectPr w:rsidR="00A02F14" w:rsidSect="00544698">
      <w:footerReference w:type="even" r:id="rId25"/>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F14" w:rsidRDefault="00A02F14" w:rsidP="00544698">
      <w:r>
        <w:separator/>
      </w:r>
    </w:p>
  </w:endnote>
  <w:endnote w:type="continuationSeparator" w:id="1">
    <w:p w:rsidR="00A02F14" w:rsidRDefault="00A02F14" w:rsidP="00544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
    <w:altName w:val="Segoe Prin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14" w:rsidRDefault="00A02F14">
    <w:pPr>
      <w:pStyle w:val="Footer"/>
      <w:jc w:val="center"/>
      <w:rPr>
        <w:rFonts w:cs="Times New Roman"/>
      </w:rPr>
    </w:pPr>
  </w:p>
  <w:p w:rsidR="00A02F14" w:rsidRDefault="00A02F14">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14" w:rsidRDefault="00A02F14">
    <w:pPr>
      <w:pStyle w:val="Footer"/>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A048F9">
      <w:rPr>
        <w:rFonts w:ascii="宋体" w:hAnsi="宋体" w:cs="宋体"/>
        <w:noProof/>
        <w:sz w:val="28"/>
        <w:szCs w:val="28"/>
        <w:lang w:val="zh-CN"/>
      </w:rPr>
      <w:t>4</w:t>
    </w:r>
    <w:r>
      <w:rPr>
        <w:rFonts w:ascii="宋体" w:hAnsi="宋体" w:cs="宋体"/>
        <w:sz w:val="28"/>
        <w:szCs w:val="28"/>
      </w:rPr>
      <w:fldChar w:fldCharType="end"/>
    </w:r>
    <w:r>
      <w:rPr>
        <w:rFonts w:ascii="宋体" w:hAnsi="宋体" w:cs="宋体"/>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14" w:rsidRDefault="00A02F14">
    <w:pPr>
      <w:pStyle w:val="Footer"/>
      <w:jc w:val="right"/>
      <w:rPr>
        <w:rFonts w:ascii="宋体" w:cs="Times New Roman"/>
        <w:sz w:val="28"/>
        <w:szCs w:val="28"/>
      </w:rPr>
    </w:pPr>
    <w:r>
      <w:rPr>
        <w:rFonts w:ascii="宋体" w:hAns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A048F9">
      <w:rPr>
        <w:rFonts w:ascii="宋体" w:hAnsi="宋体" w:cs="宋体"/>
        <w:noProof/>
        <w:sz w:val="28"/>
        <w:szCs w:val="28"/>
        <w:lang w:val="zh-CN"/>
      </w:rPr>
      <w:t>29</w:t>
    </w:r>
    <w:r>
      <w:rPr>
        <w:rFonts w:ascii="宋体" w:hAnsi="宋体" w:cs="宋体"/>
        <w:sz w:val="28"/>
        <w:szCs w:val="28"/>
      </w:rPr>
      <w:fldChar w:fldCharType="end"/>
    </w:r>
    <w:r>
      <w:rPr>
        <w:rFonts w:ascii="宋体" w:hAnsi="宋体" w:cs="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F14" w:rsidRDefault="00A02F14" w:rsidP="00544698">
      <w:r>
        <w:separator/>
      </w:r>
    </w:p>
  </w:footnote>
  <w:footnote w:type="continuationSeparator" w:id="1">
    <w:p w:rsidR="00A02F14" w:rsidRDefault="00A02F14" w:rsidP="00544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14" w:rsidRDefault="00A02F14">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6A4BBB"/>
    <w:multiLevelType w:val="singleLevel"/>
    <w:tmpl w:val="A76A4BBB"/>
    <w:lvl w:ilvl="0">
      <w:start w:val="2"/>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hint="eastAsia"/>
        <w:sz w:val="44"/>
        <w:szCs w:val="4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549F"/>
    <w:rsid w:val="000468DB"/>
    <w:rsid w:val="0006487A"/>
    <w:rsid w:val="00065F8F"/>
    <w:rsid w:val="0007048E"/>
    <w:rsid w:val="00070A43"/>
    <w:rsid w:val="000768F2"/>
    <w:rsid w:val="0009184B"/>
    <w:rsid w:val="00094236"/>
    <w:rsid w:val="0009593C"/>
    <w:rsid w:val="00097322"/>
    <w:rsid w:val="000A6A92"/>
    <w:rsid w:val="000B047F"/>
    <w:rsid w:val="000B5923"/>
    <w:rsid w:val="000B5A48"/>
    <w:rsid w:val="000B6FF3"/>
    <w:rsid w:val="000C30E9"/>
    <w:rsid w:val="000C3467"/>
    <w:rsid w:val="000C3CA6"/>
    <w:rsid w:val="000D1267"/>
    <w:rsid w:val="000D1D50"/>
    <w:rsid w:val="000D5782"/>
    <w:rsid w:val="000E0B66"/>
    <w:rsid w:val="000E6613"/>
    <w:rsid w:val="000E7119"/>
    <w:rsid w:val="00112DB9"/>
    <w:rsid w:val="00114E9B"/>
    <w:rsid w:val="00116EF9"/>
    <w:rsid w:val="00142216"/>
    <w:rsid w:val="00144D6A"/>
    <w:rsid w:val="0014729F"/>
    <w:rsid w:val="00157BAB"/>
    <w:rsid w:val="001654D1"/>
    <w:rsid w:val="00173B52"/>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27A87"/>
    <w:rsid w:val="00235629"/>
    <w:rsid w:val="00260C38"/>
    <w:rsid w:val="002616C0"/>
    <w:rsid w:val="00265372"/>
    <w:rsid w:val="002662AA"/>
    <w:rsid w:val="00280496"/>
    <w:rsid w:val="00294DC9"/>
    <w:rsid w:val="00295495"/>
    <w:rsid w:val="002A31DE"/>
    <w:rsid w:val="002A73D1"/>
    <w:rsid w:val="002B2613"/>
    <w:rsid w:val="002D6D05"/>
    <w:rsid w:val="002F1818"/>
    <w:rsid w:val="002F567B"/>
    <w:rsid w:val="00301FF6"/>
    <w:rsid w:val="003216A9"/>
    <w:rsid w:val="00335A74"/>
    <w:rsid w:val="00347076"/>
    <w:rsid w:val="0036561B"/>
    <w:rsid w:val="0037013F"/>
    <w:rsid w:val="00380C92"/>
    <w:rsid w:val="00394D54"/>
    <w:rsid w:val="003A484F"/>
    <w:rsid w:val="003A4883"/>
    <w:rsid w:val="003B0BE0"/>
    <w:rsid w:val="003B0C1B"/>
    <w:rsid w:val="003B2118"/>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438A"/>
    <w:rsid w:val="004464F4"/>
    <w:rsid w:val="00456E80"/>
    <w:rsid w:val="00471401"/>
    <w:rsid w:val="00473F31"/>
    <w:rsid w:val="0048263A"/>
    <w:rsid w:val="00487E5D"/>
    <w:rsid w:val="004A711F"/>
    <w:rsid w:val="004B199D"/>
    <w:rsid w:val="004B4690"/>
    <w:rsid w:val="004E0A2D"/>
    <w:rsid w:val="004E206B"/>
    <w:rsid w:val="004E6DF7"/>
    <w:rsid w:val="004F0FBD"/>
    <w:rsid w:val="004F6B5A"/>
    <w:rsid w:val="00505A47"/>
    <w:rsid w:val="00512FDA"/>
    <w:rsid w:val="00520DA0"/>
    <w:rsid w:val="00542CBD"/>
    <w:rsid w:val="00544698"/>
    <w:rsid w:val="005664BB"/>
    <w:rsid w:val="00566BBC"/>
    <w:rsid w:val="00566FFA"/>
    <w:rsid w:val="0057481D"/>
    <w:rsid w:val="0058486E"/>
    <w:rsid w:val="00585B33"/>
    <w:rsid w:val="0059014D"/>
    <w:rsid w:val="005B0F05"/>
    <w:rsid w:val="005B5C64"/>
    <w:rsid w:val="005C1D73"/>
    <w:rsid w:val="005C5337"/>
    <w:rsid w:val="005C6BD0"/>
    <w:rsid w:val="005C6FDD"/>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0C0"/>
    <w:rsid w:val="00634C9A"/>
    <w:rsid w:val="00637A70"/>
    <w:rsid w:val="0064168E"/>
    <w:rsid w:val="006440E4"/>
    <w:rsid w:val="00647F76"/>
    <w:rsid w:val="0066343B"/>
    <w:rsid w:val="00664777"/>
    <w:rsid w:val="006748A4"/>
    <w:rsid w:val="00681A31"/>
    <w:rsid w:val="00683E73"/>
    <w:rsid w:val="006A3141"/>
    <w:rsid w:val="006A5E34"/>
    <w:rsid w:val="006B2422"/>
    <w:rsid w:val="006B2B9A"/>
    <w:rsid w:val="006C1937"/>
    <w:rsid w:val="006F020C"/>
    <w:rsid w:val="007127B7"/>
    <w:rsid w:val="0071798E"/>
    <w:rsid w:val="0072470F"/>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1368"/>
    <w:rsid w:val="00813348"/>
    <w:rsid w:val="008253BB"/>
    <w:rsid w:val="0083706E"/>
    <w:rsid w:val="008408F6"/>
    <w:rsid w:val="008423A5"/>
    <w:rsid w:val="00850625"/>
    <w:rsid w:val="00853718"/>
    <w:rsid w:val="00855221"/>
    <w:rsid w:val="00860645"/>
    <w:rsid w:val="0086629E"/>
    <w:rsid w:val="00871F71"/>
    <w:rsid w:val="00872FD8"/>
    <w:rsid w:val="00883275"/>
    <w:rsid w:val="00885AF4"/>
    <w:rsid w:val="008939CD"/>
    <w:rsid w:val="008B768C"/>
    <w:rsid w:val="008C4DB1"/>
    <w:rsid w:val="008C4EAF"/>
    <w:rsid w:val="008C5176"/>
    <w:rsid w:val="008C7FD0"/>
    <w:rsid w:val="008E1DE7"/>
    <w:rsid w:val="008E707C"/>
    <w:rsid w:val="009002C1"/>
    <w:rsid w:val="00900B08"/>
    <w:rsid w:val="00902155"/>
    <w:rsid w:val="00902FA3"/>
    <w:rsid w:val="00923564"/>
    <w:rsid w:val="0092392E"/>
    <w:rsid w:val="009315F9"/>
    <w:rsid w:val="00933499"/>
    <w:rsid w:val="00935C98"/>
    <w:rsid w:val="00944982"/>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094"/>
    <w:rsid w:val="009D4711"/>
    <w:rsid w:val="009F1185"/>
    <w:rsid w:val="009F18CD"/>
    <w:rsid w:val="009F2A13"/>
    <w:rsid w:val="009F7527"/>
    <w:rsid w:val="00A02F14"/>
    <w:rsid w:val="00A048F9"/>
    <w:rsid w:val="00A04EB0"/>
    <w:rsid w:val="00A12EFE"/>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2663"/>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47E73"/>
    <w:rsid w:val="00C533CC"/>
    <w:rsid w:val="00C5751C"/>
    <w:rsid w:val="00C61BFC"/>
    <w:rsid w:val="00C62B85"/>
    <w:rsid w:val="00C65438"/>
    <w:rsid w:val="00C8541D"/>
    <w:rsid w:val="00C87FD8"/>
    <w:rsid w:val="00C91381"/>
    <w:rsid w:val="00C91CBB"/>
    <w:rsid w:val="00C92FC9"/>
    <w:rsid w:val="00CB4E70"/>
    <w:rsid w:val="00CC09B6"/>
    <w:rsid w:val="00CC666F"/>
    <w:rsid w:val="00CC6C28"/>
    <w:rsid w:val="00CD1E3F"/>
    <w:rsid w:val="00CE44F6"/>
    <w:rsid w:val="00CE49DA"/>
    <w:rsid w:val="00CE7B61"/>
    <w:rsid w:val="00CF34E9"/>
    <w:rsid w:val="00D00095"/>
    <w:rsid w:val="00D114F0"/>
    <w:rsid w:val="00D20620"/>
    <w:rsid w:val="00D254F7"/>
    <w:rsid w:val="00D26091"/>
    <w:rsid w:val="00D2685C"/>
    <w:rsid w:val="00D34E7C"/>
    <w:rsid w:val="00D35489"/>
    <w:rsid w:val="00D36AFE"/>
    <w:rsid w:val="00D51276"/>
    <w:rsid w:val="00D7035F"/>
    <w:rsid w:val="00D7050C"/>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9311E"/>
    <w:rsid w:val="00E9585B"/>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7A22"/>
    <w:rsid w:val="00F602DF"/>
    <w:rsid w:val="00F754A1"/>
    <w:rsid w:val="00F81FD9"/>
    <w:rsid w:val="00F841AA"/>
    <w:rsid w:val="00F84A94"/>
    <w:rsid w:val="00F87E96"/>
    <w:rsid w:val="00FA23E8"/>
    <w:rsid w:val="00FD3CC1"/>
    <w:rsid w:val="00FF054A"/>
    <w:rsid w:val="00FF1E02"/>
    <w:rsid w:val="00FF30B4"/>
    <w:rsid w:val="019C12DC"/>
    <w:rsid w:val="01A402A0"/>
    <w:rsid w:val="01EB409D"/>
    <w:rsid w:val="040A614E"/>
    <w:rsid w:val="080C2F8E"/>
    <w:rsid w:val="082923CC"/>
    <w:rsid w:val="0A2032A3"/>
    <w:rsid w:val="0A865B0F"/>
    <w:rsid w:val="0AD60EE0"/>
    <w:rsid w:val="0B574A5C"/>
    <w:rsid w:val="0D9E5399"/>
    <w:rsid w:val="10C055FF"/>
    <w:rsid w:val="118107EC"/>
    <w:rsid w:val="12DF3B72"/>
    <w:rsid w:val="14A25149"/>
    <w:rsid w:val="16BB723D"/>
    <w:rsid w:val="18015F3F"/>
    <w:rsid w:val="1BE8440E"/>
    <w:rsid w:val="1D155CEE"/>
    <w:rsid w:val="1F4D1777"/>
    <w:rsid w:val="20F57F95"/>
    <w:rsid w:val="2361603F"/>
    <w:rsid w:val="240371BF"/>
    <w:rsid w:val="27842671"/>
    <w:rsid w:val="28FE0C10"/>
    <w:rsid w:val="29FD04D3"/>
    <w:rsid w:val="2ABE7A3E"/>
    <w:rsid w:val="2BC67A40"/>
    <w:rsid w:val="2C5D6BF6"/>
    <w:rsid w:val="2E3E1976"/>
    <w:rsid w:val="319F7F4E"/>
    <w:rsid w:val="32F60B3A"/>
    <w:rsid w:val="342F20D1"/>
    <w:rsid w:val="34FF20D7"/>
    <w:rsid w:val="3BFFD741"/>
    <w:rsid w:val="3C0C0783"/>
    <w:rsid w:val="42B90BDC"/>
    <w:rsid w:val="46C319D0"/>
    <w:rsid w:val="46E36316"/>
    <w:rsid w:val="471236D4"/>
    <w:rsid w:val="47855E76"/>
    <w:rsid w:val="479E4FF0"/>
    <w:rsid w:val="493C27E9"/>
    <w:rsid w:val="496F39ED"/>
    <w:rsid w:val="49FF41D3"/>
    <w:rsid w:val="4BE068DB"/>
    <w:rsid w:val="4BF6002B"/>
    <w:rsid w:val="4C2E7AE3"/>
    <w:rsid w:val="4C5ABCBC"/>
    <w:rsid w:val="4D9E2C9E"/>
    <w:rsid w:val="4ECE2238"/>
    <w:rsid w:val="53F72D9D"/>
    <w:rsid w:val="55354EB0"/>
    <w:rsid w:val="56E21A22"/>
    <w:rsid w:val="5732662E"/>
    <w:rsid w:val="578F2DEF"/>
    <w:rsid w:val="5800214B"/>
    <w:rsid w:val="5D014B6E"/>
    <w:rsid w:val="5DA0079D"/>
    <w:rsid w:val="5E611DEA"/>
    <w:rsid w:val="5EE44F42"/>
    <w:rsid w:val="5F1D028B"/>
    <w:rsid w:val="5F9F03D9"/>
    <w:rsid w:val="64CA39A1"/>
    <w:rsid w:val="65676CC4"/>
    <w:rsid w:val="67F702B6"/>
    <w:rsid w:val="681C4103"/>
    <w:rsid w:val="686666CA"/>
    <w:rsid w:val="68E24FCA"/>
    <w:rsid w:val="6C4019F8"/>
    <w:rsid w:val="6C4A05C8"/>
    <w:rsid w:val="6F320629"/>
    <w:rsid w:val="709D116E"/>
    <w:rsid w:val="721E16F3"/>
    <w:rsid w:val="72734D90"/>
    <w:rsid w:val="78A25C9D"/>
    <w:rsid w:val="7F290B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544698"/>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544698"/>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544698"/>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544698"/>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698"/>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544698"/>
    <w:rPr>
      <w:rFonts w:ascii="Cambria" w:eastAsia="宋体" w:hAnsi="Cambria" w:cs="Cambria"/>
      <w:b/>
      <w:bCs/>
      <w:kern w:val="2"/>
      <w:sz w:val="32"/>
      <w:szCs w:val="32"/>
    </w:rPr>
  </w:style>
  <w:style w:type="character" w:customStyle="1" w:styleId="Heading3Char">
    <w:name w:val="Heading 3 Char"/>
    <w:basedOn w:val="DefaultParagraphFont"/>
    <w:link w:val="Heading3"/>
    <w:uiPriority w:val="99"/>
    <w:locked/>
    <w:rsid w:val="00544698"/>
    <w:rPr>
      <w:rFonts w:ascii="Times New Roman" w:hAnsi="Times New Roman" w:cs="Times New Roman"/>
      <w:b/>
      <w:bCs/>
      <w:kern w:val="2"/>
      <w:sz w:val="32"/>
      <w:szCs w:val="32"/>
    </w:rPr>
  </w:style>
  <w:style w:type="paragraph" w:styleId="BodyText">
    <w:name w:val="Body Text"/>
    <w:basedOn w:val="Normal"/>
    <w:link w:val="BodyTextChar1"/>
    <w:uiPriority w:val="99"/>
    <w:rsid w:val="00544698"/>
    <w:pPr>
      <w:spacing w:beforeLines="30"/>
    </w:pPr>
    <w:rPr>
      <w:rFonts w:ascii="仿宋_GB2312" w:eastAsia="仿宋_GB2312" w:cs="仿宋_GB2312"/>
      <w:kern w:val="0"/>
      <w:sz w:val="24"/>
      <w:szCs w:val="24"/>
    </w:rPr>
  </w:style>
  <w:style w:type="character" w:customStyle="1" w:styleId="BodyTextChar">
    <w:name w:val="Body Text Char"/>
    <w:basedOn w:val="DefaultParagraphFont"/>
    <w:link w:val="BodyText"/>
    <w:uiPriority w:val="99"/>
    <w:semiHidden/>
    <w:locked/>
    <w:rsid w:val="00544698"/>
    <w:rPr>
      <w:rFonts w:ascii="Times New Roman" w:hAnsi="Times New Roman" w:cs="Times New Roman"/>
      <w:sz w:val="24"/>
      <w:szCs w:val="24"/>
    </w:rPr>
  </w:style>
  <w:style w:type="paragraph" w:styleId="TOC3">
    <w:name w:val="toc 3"/>
    <w:basedOn w:val="Normal"/>
    <w:next w:val="Normal"/>
    <w:autoRedefine/>
    <w:uiPriority w:val="99"/>
    <w:semiHidden/>
    <w:rsid w:val="00544698"/>
    <w:pPr>
      <w:tabs>
        <w:tab w:val="right" w:leader="dot" w:pos="8296"/>
      </w:tabs>
      <w:ind w:leftChars="400" w:left="840"/>
    </w:pPr>
  </w:style>
  <w:style w:type="paragraph" w:styleId="BalloonText">
    <w:name w:val="Balloon Text"/>
    <w:basedOn w:val="Normal"/>
    <w:link w:val="BalloonTextChar"/>
    <w:uiPriority w:val="99"/>
    <w:semiHidden/>
    <w:rsid w:val="00544698"/>
    <w:rPr>
      <w:sz w:val="18"/>
      <w:szCs w:val="18"/>
    </w:rPr>
  </w:style>
  <w:style w:type="character" w:customStyle="1" w:styleId="BalloonTextChar">
    <w:name w:val="Balloon Text Char"/>
    <w:basedOn w:val="DefaultParagraphFont"/>
    <w:link w:val="BalloonText"/>
    <w:uiPriority w:val="99"/>
    <w:semiHidden/>
    <w:locked/>
    <w:rsid w:val="00544698"/>
    <w:rPr>
      <w:rFonts w:ascii="Times New Roman" w:hAnsi="Times New Roman" w:cs="Times New Roman"/>
      <w:kern w:val="2"/>
      <w:sz w:val="18"/>
      <w:szCs w:val="18"/>
    </w:rPr>
  </w:style>
  <w:style w:type="paragraph" w:styleId="Footer">
    <w:name w:val="footer"/>
    <w:basedOn w:val="Normal"/>
    <w:link w:val="FooterChar1"/>
    <w:uiPriority w:val="99"/>
    <w:rsid w:val="00544698"/>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DefaultParagraphFont"/>
    <w:link w:val="Footer"/>
    <w:uiPriority w:val="99"/>
    <w:semiHidden/>
    <w:locked/>
    <w:rsid w:val="00544698"/>
    <w:rPr>
      <w:rFonts w:ascii="Times New Roman" w:hAnsi="Times New Roman" w:cs="Times New Roman"/>
      <w:sz w:val="18"/>
      <w:szCs w:val="18"/>
    </w:rPr>
  </w:style>
  <w:style w:type="paragraph" w:styleId="Header">
    <w:name w:val="header"/>
    <w:basedOn w:val="Normal"/>
    <w:link w:val="HeaderChar1"/>
    <w:uiPriority w:val="99"/>
    <w:semiHidden/>
    <w:rsid w:val="00544698"/>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DefaultParagraphFont"/>
    <w:link w:val="Header"/>
    <w:uiPriority w:val="99"/>
    <w:semiHidden/>
    <w:locked/>
    <w:rsid w:val="00544698"/>
    <w:rPr>
      <w:rFonts w:ascii="Times New Roman" w:hAnsi="Times New Roman" w:cs="Times New Roman"/>
      <w:sz w:val="18"/>
      <w:szCs w:val="18"/>
    </w:rPr>
  </w:style>
  <w:style w:type="paragraph" w:styleId="TOC1">
    <w:name w:val="toc 1"/>
    <w:basedOn w:val="Normal"/>
    <w:next w:val="Normal"/>
    <w:autoRedefine/>
    <w:uiPriority w:val="99"/>
    <w:semiHidden/>
    <w:rsid w:val="00544698"/>
    <w:pPr>
      <w:tabs>
        <w:tab w:val="right" w:leader="dot" w:pos="8296"/>
      </w:tabs>
      <w:spacing w:before="93"/>
      <w:jc w:val="center"/>
    </w:pPr>
    <w:rPr>
      <w:rFonts w:ascii="仿宋" w:eastAsia="仿宋" w:hAnsi="仿宋" w:cs="仿宋"/>
      <w:sz w:val="28"/>
      <w:szCs w:val="28"/>
    </w:rPr>
  </w:style>
  <w:style w:type="paragraph" w:styleId="TOC2">
    <w:name w:val="toc 2"/>
    <w:basedOn w:val="Normal"/>
    <w:next w:val="Normal"/>
    <w:autoRedefine/>
    <w:uiPriority w:val="99"/>
    <w:semiHidden/>
    <w:rsid w:val="00544698"/>
    <w:pPr>
      <w:tabs>
        <w:tab w:val="right" w:leader="dot" w:pos="8296"/>
      </w:tabs>
      <w:ind w:leftChars="200" w:left="420"/>
    </w:pPr>
  </w:style>
  <w:style w:type="character" w:styleId="Strong">
    <w:name w:val="Strong"/>
    <w:basedOn w:val="DefaultParagraphFont"/>
    <w:uiPriority w:val="99"/>
    <w:qFormat/>
    <w:rsid w:val="00544698"/>
    <w:rPr>
      <w:b/>
      <w:bCs/>
    </w:rPr>
  </w:style>
  <w:style w:type="character" w:styleId="Hyperlink">
    <w:name w:val="Hyperlink"/>
    <w:basedOn w:val="DefaultParagraphFont"/>
    <w:uiPriority w:val="99"/>
    <w:rsid w:val="00544698"/>
    <w:rPr>
      <w:color w:val="0000FF"/>
      <w:u w:val="single"/>
    </w:rPr>
  </w:style>
  <w:style w:type="character" w:customStyle="1" w:styleId="HeaderChar1">
    <w:name w:val="Header Char1"/>
    <w:link w:val="Header"/>
    <w:uiPriority w:val="99"/>
    <w:semiHidden/>
    <w:locked/>
    <w:rsid w:val="00544698"/>
    <w:rPr>
      <w:sz w:val="18"/>
      <w:szCs w:val="18"/>
    </w:rPr>
  </w:style>
  <w:style w:type="character" w:customStyle="1" w:styleId="FooterChar1">
    <w:name w:val="Footer Char1"/>
    <w:link w:val="Footer"/>
    <w:uiPriority w:val="99"/>
    <w:locked/>
    <w:rsid w:val="00544698"/>
    <w:rPr>
      <w:sz w:val="18"/>
      <w:szCs w:val="18"/>
    </w:rPr>
  </w:style>
  <w:style w:type="character" w:customStyle="1" w:styleId="BodyTextChar1">
    <w:name w:val="Body Text Char1"/>
    <w:link w:val="BodyText"/>
    <w:uiPriority w:val="99"/>
    <w:locked/>
    <w:rsid w:val="00544698"/>
    <w:rPr>
      <w:rFonts w:ascii="仿宋_GB2312" w:eastAsia="仿宋_GB2312" w:hAnsi="Times New Roman" w:cs="仿宋_GB2312"/>
      <w:sz w:val="24"/>
      <w:szCs w:val="24"/>
    </w:rPr>
  </w:style>
  <w:style w:type="paragraph" w:customStyle="1" w:styleId="Default">
    <w:name w:val="Default"/>
    <w:uiPriority w:val="99"/>
    <w:rsid w:val="00544698"/>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544698"/>
    <w:pPr>
      <w:ind w:firstLineChars="200" w:firstLine="420"/>
    </w:pPr>
  </w:style>
  <w:style w:type="character" w:customStyle="1" w:styleId="1Char">
    <w:name w:val="标题 1 Char"/>
    <w:basedOn w:val="DefaultParagraphFont"/>
    <w:uiPriority w:val="99"/>
    <w:rsid w:val="00544698"/>
    <w:rPr>
      <w:rFonts w:ascii="Times New Roman" w:hAnsi="Times New Roman" w:cs="Times New Roman"/>
      <w:b/>
      <w:bCs/>
      <w:kern w:val="44"/>
      <w:sz w:val="44"/>
      <w:szCs w:val="44"/>
    </w:rPr>
  </w:style>
  <w:style w:type="paragraph" w:customStyle="1" w:styleId="TOC10">
    <w:name w:val="TOC 标题1"/>
    <w:basedOn w:val="Heading1"/>
    <w:next w:val="Normal"/>
    <w:uiPriority w:val="99"/>
    <w:rsid w:val="00544698"/>
    <w:pPr>
      <w:widowControl/>
      <w:spacing w:before="480" w:after="0" w:line="276" w:lineRule="auto"/>
      <w:jc w:val="left"/>
      <w:outlineLvl w:val="9"/>
    </w:pPr>
    <w:rPr>
      <w:rFonts w:ascii="Cambria" w:hAnsi="Cambria" w:cs="Cambria"/>
      <w:color w:val="365F91"/>
      <w:kern w:val="0"/>
      <w:sz w:val="28"/>
      <w:szCs w:val="28"/>
    </w:rPr>
  </w:style>
  <w:style w:type="paragraph" w:customStyle="1" w:styleId="TOC20">
    <w:name w:val="TOC 标题2"/>
    <w:basedOn w:val="Heading1"/>
    <w:next w:val="Normal"/>
    <w:uiPriority w:val="99"/>
    <w:rsid w:val="00544698"/>
    <w:pPr>
      <w:widowControl/>
      <w:spacing w:before="480" w:after="0" w:line="276" w:lineRule="auto"/>
      <w:jc w:val="left"/>
      <w:outlineLvl w:val="9"/>
    </w:pPr>
    <w:rPr>
      <w:rFonts w:ascii="Cambria" w:hAnsi="Cambria" w:cs="Cambria"/>
      <w:color w:val="365F91"/>
      <w:kern w:val="0"/>
      <w:sz w:val="28"/>
      <w:szCs w:val="28"/>
    </w:rPr>
  </w:style>
  <w:style w:type="paragraph" w:customStyle="1" w:styleId="TOC30">
    <w:name w:val="TOC 标题3"/>
    <w:basedOn w:val="Heading1"/>
    <w:next w:val="Normal"/>
    <w:uiPriority w:val="99"/>
    <w:rsid w:val="00544698"/>
    <w:pPr>
      <w:widowControl/>
      <w:spacing w:before="240" w:after="0" w:line="259" w:lineRule="auto"/>
      <w:jc w:val="left"/>
      <w:outlineLvl w:val="9"/>
    </w:pPr>
    <w:rPr>
      <w:rFonts w:ascii="Cambria" w:hAnsi="Cambria" w:cs="Cambria"/>
      <w:b w:val="0"/>
      <w:bCs w:val="0"/>
      <w:color w:val="365F91"/>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37</Pages>
  <Words>2774</Words>
  <Characters>15816</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lenovo</cp:lastModifiedBy>
  <cp:revision>52</cp:revision>
  <cp:lastPrinted>2021-09-07T11:06:00Z</cp:lastPrinted>
  <dcterms:created xsi:type="dcterms:W3CDTF">2020-08-04T17:49:00Z</dcterms:created>
  <dcterms:modified xsi:type="dcterms:W3CDTF">2021-09-09T10:04:00Z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2AE7049136394D168E5714AA6DFB303F</vt:lpwstr>
  </property>
</Properties>
</file>