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1300" w:lineRule="exact"/>
        <w:jc w:val="center"/>
        <w:outlineLvl w:val="0"/>
        <w:rPr>
          <w:rFonts w:ascii="方正小标宋简体" w:hAnsi="宋体" w:eastAsia="方正小标宋简体"/>
          <w:color w:val="000000"/>
          <w:sz w:val="72"/>
          <w:szCs w:val="72"/>
        </w:rPr>
      </w:pPr>
      <w:bookmarkStart w:id="1" w:name="_Toc81474104"/>
      <w:bookmarkStart w:id="2" w:name="_Toc15396597"/>
      <w:bookmarkStart w:id="3" w:name="_Toc15378441"/>
      <w:bookmarkStart w:id="4" w:name="_Toc15377193"/>
      <w:bookmarkStart w:id="5" w:name="_Toc15396475"/>
      <w:bookmarkStart w:id="6" w:name="_Toc15377425"/>
      <w:r>
        <w:rPr>
          <w:rFonts w:ascii="方正小标宋简体" w:hAnsi="宋体" w:eastAsia="方正小标宋简体" w:cs="方正小标宋简体"/>
          <w:color w:val="000000"/>
          <w:sz w:val="72"/>
          <w:szCs w:val="72"/>
        </w:rPr>
        <w:t>2020</w:t>
      </w:r>
      <w:r>
        <w:rPr>
          <w:rFonts w:hint="eastAsia" w:ascii="方正小标宋简体" w:hAnsi="宋体" w:eastAsia="方正小标宋简体" w:cs="方正小标宋简体"/>
          <w:color w:val="000000"/>
          <w:sz w:val="72"/>
          <w:szCs w:val="72"/>
        </w:rPr>
        <w:t>年度</w:t>
      </w:r>
      <w:bookmarkEnd w:id="1"/>
      <w:bookmarkEnd w:id="2"/>
      <w:bookmarkEnd w:id="3"/>
      <w:bookmarkEnd w:id="4"/>
      <w:bookmarkEnd w:id="5"/>
      <w:bookmarkEnd w:id="6"/>
    </w:p>
    <w:p>
      <w:pPr>
        <w:adjustRightInd w:val="0"/>
        <w:snapToGrid w:val="0"/>
        <w:spacing w:line="1300" w:lineRule="exact"/>
        <w:jc w:val="center"/>
        <w:outlineLvl w:val="0"/>
        <w:rPr>
          <w:rFonts w:ascii="方正小标宋简体" w:hAnsi="宋体" w:eastAsia="方正小标宋简体"/>
          <w:color w:val="000000"/>
          <w:sz w:val="72"/>
          <w:szCs w:val="72"/>
        </w:rPr>
      </w:pPr>
      <w:bookmarkStart w:id="7" w:name="_Toc81474105"/>
      <w:bookmarkStart w:id="8" w:name="_Toc15378442"/>
      <w:bookmarkStart w:id="9" w:name="_Toc15377426"/>
      <w:bookmarkStart w:id="10" w:name="_Toc15377194"/>
      <w:bookmarkStart w:id="11" w:name="_Toc15396476"/>
      <w:bookmarkStart w:id="12" w:name="_Toc15396598"/>
      <w:r>
        <w:rPr>
          <w:rFonts w:hint="eastAsia" w:ascii="方正小标宋简体" w:hAnsi="宋体" w:eastAsia="方正小标宋简体" w:cs="方正小标宋简体"/>
          <w:color w:val="000000"/>
          <w:sz w:val="72"/>
          <w:szCs w:val="72"/>
        </w:rPr>
        <w:t>四川省</w:t>
      </w:r>
      <w:bookmarkEnd w:id="0"/>
      <w:bookmarkStart w:id="13" w:name="_Toc15306268"/>
      <w:r>
        <w:rPr>
          <w:rFonts w:hint="eastAsia" w:ascii="方正小标宋简体" w:hAnsi="宋体" w:eastAsia="方正小标宋简体" w:cs="方正小标宋简体"/>
          <w:color w:val="000000"/>
          <w:sz w:val="72"/>
          <w:szCs w:val="72"/>
        </w:rPr>
        <w:t>人才交流中心</w:t>
      </w:r>
      <w:bookmarkEnd w:id="7"/>
      <w:bookmarkStart w:id="115" w:name="_GoBack"/>
      <w:bookmarkEnd w:id="115"/>
    </w:p>
    <w:p>
      <w:pPr>
        <w:adjustRightInd w:val="0"/>
        <w:snapToGrid w:val="0"/>
        <w:spacing w:line="1300" w:lineRule="exact"/>
        <w:jc w:val="center"/>
        <w:outlineLvl w:val="0"/>
        <w:rPr>
          <w:rFonts w:ascii="方正小标宋简体" w:hAnsi="宋体" w:eastAsia="方正小标宋简体"/>
          <w:color w:val="000000"/>
          <w:sz w:val="72"/>
          <w:szCs w:val="72"/>
        </w:rPr>
      </w:pPr>
      <w:bookmarkStart w:id="14" w:name="_Toc81474106"/>
      <w:r>
        <w:rPr>
          <w:rFonts w:hint="eastAsia" w:ascii="方正小标宋简体" w:hAnsi="宋体" w:eastAsia="方正小标宋简体" w:cs="方正小标宋简体"/>
          <w:color w:val="000000"/>
          <w:sz w:val="72"/>
          <w:szCs w:val="72"/>
        </w:rPr>
        <w:t>单位决算</w:t>
      </w:r>
      <w:bookmarkEnd w:id="8"/>
      <w:bookmarkEnd w:id="9"/>
      <w:bookmarkEnd w:id="10"/>
      <w:bookmarkEnd w:id="11"/>
      <w:bookmarkEnd w:id="12"/>
      <w:bookmarkEnd w:id="13"/>
      <w:bookmarkEnd w:id="14"/>
    </w:p>
    <w:p>
      <w:pPr>
        <w:widowControl/>
        <w:rPr>
          <w:rFonts w:ascii="黑体" w:hAnsi="黑体" w:eastAsia="黑体"/>
          <w:color w:val="000000"/>
          <w:sz w:val="48"/>
          <w:szCs w:val="48"/>
          <w:highlight w:val="yellow"/>
        </w:rPr>
      </w:pPr>
    </w:p>
    <w:p>
      <w:pPr>
        <w:pStyle w:val="2"/>
        <w:ind w:firstLine="31680"/>
        <w:rPr>
          <w:rFonts w:ascii="黑体" w:hAnsi="黑体" w:eastAsia="黑体"/>
          <w:color w:val="000000"/>
          <w:sz w:val="48"/>
          <w:szCs w:val="48"/>
          <w:highlight w:val="yellow"/>
        </w:rPr>
      </w:pPr>
    </w:p>
    <w:p>
      <w:pPr>
        <w:pStyle w:val="2"/>
        <w:ind w:firstLine="31680"/>
        <w:rPr>
          <w:rFonts w:ascii="黑体" w:hAnsi="黑体" w:eastAsia="黑体"/>
          <w:color w:val="000000"/>
          <w:sz w:val="48"/>
          <w:szCs w:val="48"/>
          <w:highlight w:val="yellow"/>
        </w:rPr>
      </w:pPr>
    </w:p>
    <w:p>
      <w:pPr>
        <w:pStyle w:val="2"/>
        <w:ind w:firstLine="31680"/>
        <w:rPr>
          <w:rFonts w:ascii="黑体" w:hAnsi="黑体" w:eastAsia="黑体"/>
          <w:color w:val="000000"/>
          <w:sz w:val="48"/>
          <w:szCs w:val="48"/>
          <w:highlight w:val="yellow"/>
        </w:rPr>
      </w:pPr>
    </w:p>
    <w:p>
      <w:pPr>
        <w:pStyle w:val="2"/>
        <w:ind w:firstLine="31680"/>
        <w:rPr>
          <w:rFonts w:ascii="黑体" w:hAnsi="黑体" w:eastAsia="黑体"/>
          <w:color w:val="000000"/>
          <w:sz w:val="48"/>
          <w:szCs w:val="48"/>
          <w:highlight w:val="yellow"/>
        </w:rPr>
      </w:pPr>
    </w:p>
    <w:p>
      <w:pPr>
        <w:pStyle w:val="2"/>
        <w:ind w:firstLine="31680"/>
        <w:rPr>
          <w:rFonts w:ascii="黑体" w:hAnsi="黑体" w:eastAsia="黑体"/>
          <w:color w:val="000000"/>
          <w:sz w:val="48"/>
          <w:szCs w:val="48"/>
          <w:highlight w:val="yellow"/>
        </w:rPr>
      </w:pPr>
    </w:p>
    <w:p>
      <w:pPr>
        <w:pStyle w:val="2"/>
        <w:ind w:firstLine="31680"/>
        <w:rPr>
          <w:rFonts w:ascii="黑体" w:hAnsi="黑体" w:eastAsia="黑体"/>
          <w:color w:val="000000"/>
          <w:sz w:val="48"/>
          <w:szCs w:val="48"/>
          <w:highlight w:val="yellow"/>
        </w:rPr>
      </w:pPr>
    </w:p>
    <w:p>
      <w:pPr>
        <w:pStyle w:val="2"/>
        <w:ind w:firstLine="31680"/>
        <w:rPr>
          <w:rFonts w:ascii="黑体" w:hAnsi="黑体" w:eastAsia="黑体"/>
          <w:color w:val="000000"/>
          <w:sz w:val="48"/>
          <w:szCs w:val="48"/>
          <w:highlight w:val="yellow"/>
        </w:rPr>
      </w:pPr>
    </w:p>
    <w:p>
      <w:pPr>
        <w:pStyle w:val="2"/>
        <w:ind w:firstLine="31680"/>
        <w:rPr>
          <w:rFonts w:ascii="黑体" w:hAnsi="黑体" w:eastAsia="黑体"/>
          <w:color w:val="000000"/>
          <w:sz w:val="48"/>
          <w:szCs w:val="48"/>
          <w:highlight w:val="yellow"/>
        </w:rPr>
      </w:pPr>
    </w:p>
    <w:p>
      <w:pPr>
        <w:pStyle w:val="2"/>
        <w:ind w:firstLine="31680"/>
        <w:rPr>
          <w:rFonts w:ascii="黑体" w:hAnsi="黑体" w:eastAsia="黑体"/>
          <w:color w:val="000000"/>
          <w:sz w:val="48"/>
          <w:szCs w:val="48"/>
          <w:highlight w:val="yellow"/>
        </w:rPr>
      </w:pPr>
    </w:p>
    <w:p>
      <w:pPr>
        <w:pStyle w:val="36"/>
        <w:jc w:val="center"/>
        <w:rPr>
          <w:rFonts w:cs="Times New Roman"/>
          <w:color w:val="auto"/>
        </w:rPr>
      </w:pPr>
      <w:r>
        <w:rPr>
          <w:rFonts w:hint="eastAsia" w:ascii="Times New Roman" w:hAnsi="Times New Roman" w:eastAsia="黑体" w:cs="黑体"/>
          <w:color w:val="auto"/>
          <w:sz w:val="48"/>
          <w:szCs w:val="48"/>
        </w:rPr>
        <w:t>目录</w:t>
      </w:r>
    </w:p>
    <w:p>
      <w:pPr>
        <w:spacing w:line="600" w:lineRule="exact"/>
        <w:jc w:val="center"/>
        <w:outlineLvl w:val="0"/>
        <w:rPr>
          <w:rFonts w:ascii="仿宋" w:hAnsi="仿宋" w:eastAsia="仿宋"/>
          <w:color w:val="000000"/>
          <w:sz w:val="28"/>
          <w:szCs w:val="28"/>
        </w:rPr>
      </w:pPr>
      <w:r>
        <w:fldChar w:fldCharType="begin"/>
      </w:r>
      <w:r>
        <w:instrText xml:space="preserve"> TOC \o "1-3" \h \z \u </w:instrText>
      </w:r>
      <w:r>
        <w:fldChar w:fldCharType="separate"/>
      </w:r>
    </w:p>
    <w:p>
      <w:pPr>
        <w:pStyle w:val="13"/>
        <w:rPr>
          <w:rFonts w:cs="Times New Roman"/>
        </w:rPr>
      </w:pPr>
      <w:r>
        <w:rPr>
          <w:rFonts w:hint="eastAsia"/>
          <w:b/>
          <w:bCs/>
        </w:rPr>
        <w:t>公开时间：</w:t>
      </w:r>
      <w:r>
        <w:rPr>
          <w:b/>
          <w:bCs/>
        </w:rPr>
        <w:t>2021</w:t>
      </w:r>
      <w:r>
        <w:rPr>
          <w:rFonts w:hint="eastAsia"/>
          <w:b/>
          <w:bCs/>
        </w:rPr>
        <w:t>年</w:t>
      </w:r>
      <w:r>
        <w:rPr>
          <w:b/>
          <w:bCs/>
        </w:rPr>
        <w:t>9</w:t>
      </w:r>
      <w:r>
        <w:rPr>
          <w:rFonts w:hint="eastAsia"/>
          <w:b/>
          <w:bCs/>
        </w:rPr>
        <w:t>月</w:t>
      </w:r>
      <w:r>
        <w:rPr>
          <w:b/>
          <w:bCs/>
        </w:rPr>
        <w:t>10</w:t>
      </w:r>
      <w:r>
        <w:rPr>
          <w:rFonts w:hint="eastAsia"/>
          <w:b/>
          <w:bCs/>
        </w:rPr>
        <w:t>日</w:t>
      </w:r>
    </w:p>
    <w:p>
      <w:pPr>
        <w:pStyle w:val="13"/>
        <w:rPr>
          <w:rFonts w:cs="Times New Roman"/>
          <w:b/>
          <w:bCs/>
        </w:rPr>
      </w:pPr>
      <w:r>
        <w:fldChar w:fldCharType="begin"/>
      </w:r>
      <w:r>
        <w:instrText xml:space="preserve"> HYPERLINK \l "_Toc81474107" </w:instrText>
      </w:r>
      <w:r>
        <w:fldChar w:fldCharType="separate"/>
      </w:r>
      <w:r>
        <w:rPr>
          <w:rStyle w:val="19"/>
          <w:rFonts w:hint="eastAsia"/>
          <w:b/>
          <w:bCs/>
        </w:rPr>
        <w:t>第一部分</w:t>
      </w:r>
      <w:r>
        <w:rPr>
          <w:rStyle w:val="19"/>
          <w:b/>
          <w:bCs/>
        </w:rPr>
        <w:t xml:space="preserve"> </w:t>
      </w:r>
      <w:r>
        <w:rPr>
          <w:rStyle w:val="19"/>
          <w:rFonts w:hint="eastAsia"/>
          <w:b/>
          <w:bCs/>
        </w:rPr>
        <w:t>单位概况</w:t>
      </w:r>
      <w:r>
        <w:rPr>
          <w:rFonts w:cs="Times New Roman"/>
          <w:b/>
          <w:bCs/>
        </w:rPr>
        <w:tab/>
      </w:r>
      <w:r>
        <w:rPr>
          <w:b/>
          <w:bCs/>
        </w:rPr>
        <w:fldChar w:fldCharType="begin"/>
      </w:r>
      <w:r>
        <w:rPr>
          <w:b/>
          <w:bCs/>
        </w:rPr>
        <w:instrText xml:space="preserve"> PAGEREF _Toc81474107 \h </w:instrText>
      </w:r>
      <w:r>
        <w:rPr>
          <w:b/>
          <w:bCs/>
        </w:rPr>
        <w:fldChar w:fldCharType="separate"/>
      </w:r>
      <w:r>
        <w:rPr>
          <w:b/>
          <w:bCs/>
        </w:rPr>
        <w:t>1</w:t>
      </w:r>
      <w:r>
        <w:rPr>
          <w:b/>
          <w:bCs/>
        </w:rPr>
        <w:fldChar w:fldCharType="end"/>
      </w:r>
      <w:r>
        <w:rPr>
          <w:b/>
          <w:bCs/>
        </w:rPr>
        <w:fldChar w:fldCharType="end"/>
      </w:r>
    </w:p>
    <w:p>
      <w:pPr>
        <w:pStyle w:val="14"/>
        <w:ind w:left="31680"/>
        <w:rPr>
          <w:rFonts w:ascii="仿宋" w:hAnsi="仿宋" w:eastAsia="仿宋"/>
          <w:sz w:val="28"/>
          <w:szCs w:val="28"/>
        </w:rPr>
      </w:pPr>
      <w:r>
        <w:fldChar w:fldCharType="begin"/>
      </w:r>
      <w:r>
        <w:instrText xml:space="preserve"> HYPERLINK \l "_Toc81474108" </w:instrText>
      </w:r>
      <w:r>
        <w:fldChar w:fldCharType="separate"/>
      </w:r>
      <w:r>
        <w:rPr>
          <w:rStyle w:val="19"/>
          <w:rFonts w:hint="eastAsia" w:ascii="仿宋" w:hAnsi="仿宋" w:eastAsia="仿宋" w:cs="仿宋"/>
          <w:sz w:val="28"/>
          <w:szCs w:val="28"/>
        </w:rPr>
        <w:t>一、职能简介</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_Toc81474108 \h </w:instrText>
      </w:r>
      <w:r>
        <w:rPr>
          <w:rFonts w:ascii="仿宋" w:hAnsi="仿宋" w:eastAsia="仿宋" w:cs="仿宋"/>
          <w:sz w:val="28"/>
          <w:szCs w:val="28"/>
        </w:rPr>
        <w:fldChar w:fldCharType="separate"/>
      </w:r>
      <w:r>
        <w:rPr>
          <w:rFonts w:ascii="仿宋" w:hAnsi="仿宋" w:eastAsia="仿宋" w:cs="仿宋"/>
          <w:sz w:val="28"/>
          <w:szCs w:val="28"/>
        </w:rPr>
        <w:t>1</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4"/>
        <w:ind w:left="31680"/>
        <w:rPr>
          <w:rFonts w:ascii="仿宋" w:hAnsi="仿宋" w:eastAsia="仿宋" w:cs="仿宋"/>
          <w:sz w:val="28"/>
          <w:szCs w:val="28"/>
        </w:rPr>
      </w:pPr>
      <w:r>
        <w:fldChar w:fldCharType="begin"/>
      </w:r>
      <w:r>
        <w:instrText xml:space="preserve"> HYPERLINK \l "_Toc81474109" </w:instrText>
      </w:r>
      <w:r>
        <w:fldChar w:fldCharType="separate"/>
      </w:r>
      <w:r>
        <w:rPr>
          <w:rStyle w:val="19"/>
          <w:rFonts w:hint="eastAsia" w:ascii="仿宋" w:hAnsi="仿宋" w:eastAsia="仿宋" w:cs="仿宋"/>
          <w:sz w:val="28"/>
          <w:szCs w:val="28"/>
        </w:rPr>
        <w:t>二、</w:t>
      </w:r>
      <w:r>
        <w:rPr>
          <w:rStyle w:val="19"/>
          <w:rFonts w:ascii="仿宋" w:hAnsi="仿宋" w:eastAsia="仿宋" w:cs="仿宋"/>
          <w:sz w:val="28"/>
          <w:szCs w:val="28"/>
        </w:rPr>
        <w:t>2020</w:t>
      </w:r>
      <w:r>
        <w:rPr>
          <w:rStyle w:val="19"/>
          <w:rFonts w:hint="eastAsia" w:ascii="仿宋" w:hAnsi="仿宋" w:eastAsia="仿宋" w:cs="仿宋"/>
          <w:sz w:val="28"/>
          <w:szCs w:val="28"/>
        </w:rPr>
        <w:t>年重点工作完成情况</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_Toc81474109 \h </w:instrText>
      </w:r>
      <w:r>
        <w:rPr>
          <w:rFonts w:ascii="仿宋" w:hAnsi="仿宋" w:eastAsia="仿宋" w:cs="仿宋"/>
          <w:sz w:val="28"/>
          <w:szCs w:val="28"/>
        </w:rPr>
        <w:fldChar w:fldCharType="separate"/>
      </w:r>
      <w:r>
        <w:rPr>
          <w:rFonts w:ascii="仿宋" w:hAnsi="仿宋" w:eastAsia="仿宋" w:cs="仿宋"/>
          <w:sz w:val="28"/>
          <w:szCs w:val="28"/>
        </w:rPr>
        <w:t>2</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4"/>
        <w:ind w:left="31680"/>
        <w:rPr>
          <w:rFonts w:ascii="仿宋" w:hAnsi="仿宋" w:eastAsia="仿宋" w:cs="仿宋"/>
          <w:sz w:val="28"/>
          <w:szCs w:val="28"/>
        </w:rPr>
      </w:pPr>
      <w:r>
        <w:fldChar w:fldCharType="begin"/>
      </w:r>
      <w:r>
        <w:instrText xml:space="preserve"> HYPERLINK \l "_Toc81474109" </w:instrText>
      </w:r>
      <w:r>
        <w:fldChar w:fldCharType="separate"/>
      </w:r>
      <w:r>
        <w:rPr>
          <w:rStyle w:val="19"/>
          <w:rFonts w:hint="eastAsia" w:ascii="仿宋" w:hAnsi="仿宋" w:eastAsia="仿宋" w:cs="仿宋"/>
          <w:sz w:val="28"/>
          <w:szCs w:val="28"/>
          <w:lang w:eastAsia="zh-CN"/>
        </w:rPr>
        <w:t>三</w:t>
      </w:r>
      <w:r>
        <w:rPr>
          <w:rStyle w:val="19"/>
          <w:rFonts w:hint="eastAsia" w:ascii="仿宋" w:hAnsi="仿宋" w:eastAsia="仿宋" w:cs="仿宋"/>
          <w:sz w:val="28"/>
          <w:szCs w:val="28"/>
        </w:rPr>
        <w:t>、</w:t>
      </w:r>
      <w:r>
        <w:rPr>
          <w:rStyle w:val="19"/>
          <w:rFonts w:hint="eastAsia" w:eastAsia="仿宋_GB2312"/>
          <w:sz w:val="28"/>
          <w:szCs w:val="28"/>
        </w:rPr>
        <w:t>机构设置情况</w:t>
      </w:r>
      <w:r>
        <w:rPr>
          <w:rFonts w:ascii="仿宋" w:hAnsi="仿宋" w:eastAsia="仿宋"/>
          <w:sz w:val="28"/>
          <w:szCs w:val="28"/>
        </w:rPr>
        <w:tab/>
      </w:r>
      <w:r>
        <w:rPr>
          <w:rFonts w:hint="eastAsia" w:ascii="仿宋" w:hAnsi="仿宋" w:eastAsia="仿宋" w:cs="仿宋"/>
          <w:sz w:val="28"/>
          <w:szCs w:val="28"/>
          <w:lang w:val="en-US" w:eastAsia="zh-CN"/>
        </w:rPr>
        <w:t>6</w:t>
      </w:r>
      <w:r>
        <w:rPr>
          <w:rFonts w:ascii="仿宋" w:hAnsi="仿宋" w:eastAsia="仿宋" w:cs="仿宋"/>
          <w:sz w:val="28"/>
          <w:szCs w:val="28"/>
        </w:rPr>
        <w:fldChar w:fldCharType="end"/>
      </w:r>
    </w:p>
    <w:p>
      <w:pPr>
        <w:pStyle w:val="13"/>
        <w:rPr>
          <w:rFonts w:cs="Times New Roman"/>
          <w:b/>
          <w:bCs/>
        </w:rPr>
      </w:pPr>
      <w:r>
        <w:fldChar w:fldCharType="begin"/>
      </w:r>
      <w:r>
        <w:instrText xml:space="preserve"> HYPERLINK \l "_Toc81474110" </w:instrText>
      </w:r>
      <w:r>
        <w:fldChar w:fldCharType="separate"/>
      </w:r>
      <w:r>
        <w:rPr>
          <w:rStyle w:val="19"/>
          <w:rFonts w:hint="eastAsia"/>
          <w:b/>
          <w:bCs/>
        </w:rPr>
        <w:t>第二部分</w:t>
      </w:r>
      <w:r>
        <w:rPr>
          <w:rStyle w:val="19"/>
          <w:b/>
          <w:bCs/>
        </w:rPr>
        <w:t xml:space="preserve"> 2020</w:t>
      </w:r>
      <w:r>
        <w:rPr>
          <w:rStyle w:val="19"/>
          <w:rFonts w:hint="eastAsia"/>
          <w:b/>
          <w:bCs/>
        </w:rPr>
        <w:t>年度单位决算情况说明</w:t>
      </w:r>
      <w:r>
        <w:rPr>
          <w:rFonts w:cs="Times New Roman"/>
          <w:b/>
          <w:bCs/>
        </w:rPr>
        <w:tab/>
      </w:r>
      <w:r>
        <w:rPr>
          <w:b/>
          <w:bCs/>
        </w:rPr>
        <w:fldChar w:fldCharType="begin"/>
      </w:r>
      <w:r>
        <w:rPr>
          <w:b/>
          <w:bCs/>
        </w:rPr>
        <w:instrText xml:space="preserve"> PAGEREF _Toc81474110 \h </w:instrText>
      </w:r>
      <w:r>
        <w:rPr>
          <w:b/>
          <w:bCs/>
        </w:rPr>
        <w:fldChar w:fldCharType="separate"/>
      </w:r>
      <w:r>
        <w:rPr>
          <w:b/>
          <w:bCs/>
        </w:rPr>
        <w:t>7</w:t>
      </w:r>
      <w:r>
        <w:rPr>
          <w:b/>
          <w:bCs/>
        </w:rPr>
        <w:fldChar w:fldCharType="end"/>
      </w:r>
      <w:r>
        <w:rPr>
          <w:b/>
          <w:bCs/>
        </w:rPr>
        <w:fldChar w:fldCharType="end"/>
      </w:r>
    </w:p>
    <w:p>
      <w:pPr>
        <w:pStyle w:val="14"/>
        <w:tabs>
          <w:tab w:val="left" w:pos="1260"/>
        </w:tabs>
        <w:ind w:left="31680"/>
        <w:rPr>
          <w:rFonts w:ascii="仿宋" w:hAnsi="仿宋" w:eastAsia="仿宋"/>
          <w:sz w:val="28"/>
          <w:szCs w:val="28"/>
        </w:rPr>
      </w:pPr>
      <w:r>
        <w:fldChar w:fldCharType="begin"/>
      </w:r>
      <w:r>
        <w:instrText xml:space="preserve"> HYPERLINK \l "_Toc81474111" </w:instrText>
      </w:r>
      <w:r>
        <w:fldChar w:fldCharType="separate"/>
      </w:r>
      <w:r>
        <w:rPr>
          <w:rStyle w:val="19"/>
          <w:rFonts w:hint="eastAsia" w:ascii="仿宋" w:hAnsi="仿宋" w:eastAsia="仿宋" w:cs="仿宋"/>
          <w:sz w:val="28"/>
          <w:szCs w:val="28"/>
        </w:rPr>
        <w:t>一、收入支出决算总体情况说明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_Toc81474111 \h </w:instrText>
      </w:r>
      <w:r>
        <w:rPr>
          <w:rFonts w:ascii="仿宋" w:hAnsi="仿宋" w:eastAsia="仿宋" w:cs="仿宋"/>
          <w:sz w:val="28"/>
          <w:szCs w:val="28"/>
        </w:rPr>
        <w:fldChar w:fldCharType="separate"/>
      </w:r>
      <w:r>
        <w:rPr>
          <w:rFonts w:ascii="仿宋" w:hAnsi="仿宋" w:eastAsia="仿宋" w:cs="仿宋"/>
          <w:sz w:val="28"/>
          <w:szCs w:val="28"/>
        </w:rPr>
        <w:t>7</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4"/>
        <w:tabs>
          <w:tab w:val="left" w:pos="1260"/>
        </w:tabs>
        <w:ind w:left="31680"/>
        <w:rPr>
          <w:rFonts w:ascii="仿宋" w:hAnsi="仿宋" w:eastAsia="仿宋"/>
          <w:sz w:val="28"/>
          <w:szCs w:val="28"/>
        </w:rPr>
      </w:pPr>
      <w:r>
        <w:fldChar w:fldCharType="begin"/>
      </w:r>
      <w:r>
        <w:instrText xml:space="preserve"> HYPERLINK \l "_Toc81474112" </w:instrText>
      </w:r>
      <w:r>
        <w:fldChar w:fldCharType="separate"/>
      </w:r>
      <w:r>
        <w:rPr>
          <w:rStyle w:val="19"/>
          <w:rFonts w:hint="eastAsia" w:ascii="仿宋" w:hAnsi="仿宋" w:eastAsia="仿宋" w:cs="仿宋"/>
          <w:sz w:val="28"/>
          <w:szCs w:val="28"/>
        </w:rPr>
        <w:t>二、收入决算情况说明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_Toc81474112 \h </w:instrText>
      </w:r>
      <w:r>
        <w:rPr>
          <w:rFonts w:ascii="仿宋" w:hAnsi="仿宋" w:eastAsia="仿宋" w:cs="仿宋"/>
          <w:sz w:val="28"/>
          <w:szCs w:val="28"/>
        </w:rPr>
        <w:fldChar w:fldCharType="separate"/>
      </w:r>
      <w:r>
        <w:rPr>
          <w:rFonts w:ascii="仿宋" w:hAnsi="仿宋" w:eastAsia="仿宋" w:cs="仿宋"/>
          <w:sz w:val="28"/>
          <w:szCs w:val="28"/>
        </w:rPr>
        <w:t>7</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4"/>
        <w:tabs>
          <w:tab w:val="left" w:pos="1260"/>
        </w:tabs>
        <w:ind w:left="31680"/>
        <w:rPr>
          <w:rFonts w:ascii="仿宋" w:hAnsi="仿宋" w:eastAsia="仿宋"/>
          <w:sz w:val="28"/>
          <w:szCs w:val="28"/>
        </w:rPr>
      </w:pPr>
      <w:r>
        <w:fldChar w:fldCharType="begin"/>
      </w:r>
      <w:r>
        <w:instrText xml:space="preserve"> HYPERLINK \l "_Toc81474114" </w:instrText>
      </w:r>
      <w:r>
        <w:fldChar w:fldCharType="separate"/>
      </w:r>
      <w:r>
        <w:rPr>
          <w:rStyle w:val="19"/>
          <w:rFonts w:hint="eastAsia" w:ascii="仿宋" w:hAnsi="仿宋" w:eastAsia="仿宋" w:cs="仿宋"/>
          <w:sz w:val="28"/>
          <w:szCs w:val="28"/>
        </w:rPr>
        <w:t>三、支出决算情况说明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_Toc81474114 \h </w:instrText>
      </w:r>
      <w:r>
        <w:rPr>
          <w:rFonts w:ascii="仿宋" w:hAnsi="仿宋" w:eastAsia="仿宋" w:cs="仿宋"/>
          <w:sz w:val="28"/>
          <w:szCs w:val="28"/>
        </w:rPr>
        <w:fldChar w:fldCharType="separate"/>
      </w:r>
      <w:r>
        <w:rPr>
          <w:rFonts w:ascii="仿宋" w:hAnsi="仿宋" w:eastAsia="仿宋" w:cs="仿宋"/>
          <w:sz w:val="28"/>
          <w:szCs w:val="28"/>
        </w:rPr>
        <w:t>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4"/>
        <w:ind w:left="31680"/>
        <w:rPr>
          <w:rFonts w:ascii="仿宋" w:hAnsi="仿宋" w:eastAsia="仿宋"/>
          <w:sz w:val="28"/>
          <w:szCs w:val="28"/>
        </w:rPr>
      </w:pPr>
      <w:r>
        <w:fldChar w:fldCharType="begin"/>
      </w:r>
      <w:r>
        <w:instrText xml:space="preserve"> HYPERLINK \l "_Toc81474116" </w:instrText>
      </w:r>
      <w:r>
        <w:fldChar w:fldCharType="separate"/>
      </w:r>
      <w:r>
        <w:rPr>
          <w:rStyle w:val="19"/>
          <w:rFonts w:hint="eastAsia" w:ascii="仿宋" w:hAnsi="仿宋" w:eastAsia="仿宋" w:cs="仿宋"/>
          <w:sz w:val="28"/>
          <w:szCs w:val="28"/>
        </w:rPr>
        <w:t>四、财政拨款收入支出决算总体情况说明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_Toc81474116 \h </w:instrText>
      </w:r>
      <w:r>
        <w:rPr>
          <w:rFonts w:ascii="仿宋" w:hAnsi="仿宋" w:eastAsia="仿宋" w:cs="仿宋"/>
          <w:sz w:val="28"/>
          <w:szCs w:val="28"/>
        </w:rPr>
        <w:fldChar w:fldCharType="separate"/>
      </w:r>
      <w:r>
        <w:rPr>
          <w:rFonts w:ascii="仿宋" w:hAnsi="仿宋" w:eastAsia="仿宋" w:cs="仿宋"/>
          <w:sz w:val="28"/>
          <w:szCs w:val="28"/>
        </w:rPr>
        <w:t>9</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4"/>
        <w:ind w:left="31680"/>
        <w:rPr>
          <w:rFonts w:ascii="仿宋" w:hAnsi="仿宋" w:eastAsia="仿宋"/>
          <w:sz w:val="28"/>
          <w:szCs w:val="28"/>
        </w:rPr>
      </w:pPr>
      <w:r>
        <w:fldChar w:fldCharType="begin"/>
      </w:r>
      <w:r>
        <w:instrText xml:space="preserve"> HYPERLINK \l "_Toc81474117" </w:instrText>
      </w:r>
      <w:r>
        <w:fldChar w:fldCharType="separate"/>
      </w:r>
      <w:r>
        <w:rPr>
          <w:rStyle w:val="19"/>
          <w:rFonts w:hint="eastAsia" w:ascii="仿宋" w:hAnsi="仿宋" w:eastAsia="仿宋" w:cs="仿宋"/>
          <w:sz w:val="28"/>
          <w:szCs w:val="28"/>
        </w:rPr>
        <w:t>五、一般公共预算财政拨款支出决算情况说明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_Toc81474117 \h </w:instrText>
      </w:r>
      <w:r>
        <w:rPr>
          <w:rFonts w:ascii="仿宋" w:hAnsi="仿宋" w:eastAsia="仿宋" w:cs="仿宋"/>
          <w:sz w:val="28"/>
          <w:szCs w:val="28"/>
        </w:rPr>
        <w:fldChar w:fldCharType="separate"/>
      </w:r>
      <w:r>
        <w:rPr>
          <w:rFonts w:ascii="仿宋" w:hAnsi="仿宋" w:eastAsia="仿宋" w:cs="仿宋"/>
          <w:sz w:val="28"/>
          <w:szCs w:val="28"/>
        </w:rPr>
        <w:t>9</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4"/>
        <w:ind w:left="31680"/>
        <w:rPr>
          <w:rFonts w:ascii="仿宋" w:hAnsi="仿宋" w:eastAsia="仿宋"/>
          <w:sz w:val="28"/>
          <w:szCs w:val="28"/>
        </w:rPr>
      </w:pPr>
      <w:r>
        <w:fldChar w:fldCharType="begin"/>
      </w:r>
      <w:r>
        <w:instrText xml:space="preserve"> HYPERLINK \l "_Toc81474122" </w:instrText>
      </w:r>
      <w:r>
        <w:fldChar w:fldCharType="separate"/>
      </w:r>
      <w:r>
        <w:rPr>
          <w:rStyle w:val="19"/>
          <w:rFonts w:hint="eastAsia" w:ascii="仿宋" w:hAnsi="仿宋" w:eastAsia="仿宋" w:cs="仿宋"/>
          <w:sz w:val="28"/>
          <w:szCs w:val="28"/>
        </w:rPr>
        <w:t>六、一般公共预算财政拨款基本支出决算情况说明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_Toc81474122 \h </w:instrText>
      </w:r>
      <w:r>
        <w:rPr>
          <w:rFonts w:ascii="仿宋" w:hAnsi="仿宋" w:eastAsia="仿宋" w:cs="仿宋"/>
          <w:sz w:val="28"/>
          <w:szCs w:val="28"/>
        </w:rPr>
        <w:fldChar w:fldCharType="separate"/>
      </w:r>
      <w:r>
        <w:rPr>
          <w:rFonts w:ascii="仿宋" w:hAnsi="仿宋" w:eastAsia="仿宋" w:cs="仿宋"/>
          <w:sz w:val="28"/>
          <w:szCs w:val="28"/>
        </w:rPr>
        <w:t>12</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4"/>
        <w:ind w:left="31680"/>
        <w:rPr>
          <w:rFonts w:ascii="仿宋" w:hAnsi="仿宋" w:eastAsia="仿宋"/>
          <w:sz w:val="28"/>
          <w:szCs w:val="28"/>
        </w:rPr>
      </w:pPr>
      <w:r>
        <w:fldChar w:fldCharType="begin"/>
      </w:r>
      <w:r>
        <w:instrText xml:space="preserve"> HYPERLINK \l "_Toc81474123" </w:instrText>
      </w:r>
      <w:r>
        <w:fldChar w:fldCharType="separate"/>
      </w:r>
      <w:r>
        <w:rPr>
          <w:rStyle w:val="19"/>
          <w:rFonts w:hint="eastAsia" w:ascii="仿宋" w:hAnsi="仿宋" w:eastAsia="仿宋" w:cs="仿宋"/>
          <w:sz w:val="28"/>
          <w:szCs w:val="28"/>
        </w:rPr>
        <w:t>七、“三公”经费财政拨款支出决算情况说明</w:t>
      </w:r>
      <w:r>
        <w:rPr>
          <w:rFonts w:ascii="仿宋" w:hAnsi="仿宋" w:eastAsia="仿宋"/>
          <w:sz w:val="28"/>
          <w:szCs w:val="28"/>
        </w:rPr>
        <w:tab/>
      </w:r>
      <w:r>
        <w:rPr>
          <w:rFonts w:ascii="仿宋" w:hAnsi="仿宋" w:eastAsia="仿宋" w:cs="仿宋"/>
          <w:sz w:val="28"/>
          <w:szCs w:val="28"/>
        </w:rPr>
        <w:t>1</w:t>
      </w:r>
      <w:r>
        <w:rPr>
          <w:rFonts w:ascii="仿宋" w:hAnsi="仿宋" w:eastAsia="仿宋" w:cs="仿宋"/>
          <w:sz w:val="28"/>
          <w:szCs w:val="28"/>
        </w:rPr>
        <w:fldChar w:fldCharType="end"/>
      </w:r>
      <w:r>
        <w:rPr>
          <w:rFonts w:ascii="仿宋" w:hAnsi="仿宋" w:eastAsia="仿宋" w:cs="仿宋"/>
          <w:sz w:val="28"/>
          <w:szCs w:val="28"/>
        </w:rPr>
        <w:t>3</w:t>
      </w:r>
    </w:p>
    <w:p>
      <w:pPr>
        <w:pStyle w:val="14"/>
        <w:ind w:left="31680"/>
        <w:rPr>
          <w:rFonts w:ascii="仿宋" w:hAnsi="仿宋" w:eastAsia="仿宋"/>
          <w:sz w:val="28"/>
          <w:szCs w:val="28"/>
        </w:rPr>
      </w:pPr>
      <w:r>
        <w:fldChar w:fldCharType="begin"/>
      </w:r>
      <w:r>
        <w:instrText xml:space="preserve"> HYPERLINK \l "_Toc81474126" </w:instrText>
      </w:r>
      <w:r>
        <w:fldChar w:fldCharType="separate"/>
      </w:r>
      <w:r>
        <w:rPr>
          <w:rStyle w:val="19"/>
          <w:rFonts w:hint="eastAsia" w:ascii="仿宋" w:hAnsi="仿宋" w:eastAsia="仿宋" w:cs="仿宋"/>
          <w:sz w:val="28"/>
          <w:szCs w:val="28"/>
        </w:rPr>
        <w:t>八、政府性基金预算支出决算情况说明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_Toc81474126 \h </w:instrText>
      </w:r>
      <w:r>
        <w:rPr>
          <w:rFonts w:ascii="仿宋" w:hAnsi="仿宋" w:eastAsia="仿宋" w:cs="仿宋"/>
          <w:sz w:val="28"/>
          <w:szCs w:val="28"/>
        </w:rPr>
        <w:fldChar w:fldCharType="separate"/>
      </w:r>
      <w:r>
        <w:rPr>
          <w:rFonts w:ascii="仿宋" w:hAnsi="仿宋" w:eastAsia="仿宋" w:cs="仿宋"/>
          <w:sz w:val="28"/>
          <w:szCs w:val="28"/>
        </w:rPr>
        <w:t>14</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4"/>
        <w:ind w:left="31680"/>
        <w:rPr>
          <w:rFonts w:ascii="仿宋" w:hAnsi="仿宋" w:eastAsia="仿宋"/>
          <w:sz w:val="28"/>
          <w:szCs w:val="28"/>
        </w:rPr>
      </w:pPr>
      <w:r>
        <w:fldChar w:fldCharType="begin"/>
      </w:r>
      <w:r>
        <w:instrText xml:space="preserve"> HYPERLINK \l "_Toc81474128" </w:instrText>
      </w:r>
      <w:r>
        <w:fldChar w:fldCharType="separate"/>
      </w:r>
      <w:r>
        <w:rPr>
          <w:rStyle w:val="19"/>
          <w:rFonts w:hint="eastAsia" w:ascii="仿宋" w:hAnsi="仿宋" w:eastAsia="仿宋" w:cs="仿宋"/>
          <w:sz w:val="28"/>
          <w:szCs w:val="28"/>
        </w:rPr>
        <w:t>九、国有资本经营预算支出决算情况说明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_Toc81474128 \h </w:instrText>
      </w:r>
      <w:r>
        <w:rPr>
          <w:rFonts w:ascii="仿宋" w:hAnsi="仿宋" w:eastAsia="仿宋" w:cs="仿宋"/>
          <w:sz w:val="28"/>
          <w:szCs w:val="28"/>
        </w:rPr>
        <w:fldChar w:fldCharType="separate"/>
      </w:r>
      <w:r>
        <w:rPr>
          <w:rFonts w:ascii="仿宋" w:hAnsi="仿宋" w:eastAsia="仿宋" w:cs="仿宋"/>
          <w:sz w:val="28"/>
          <w:szCs w:val="28"/>
        </w:rPr>
        <w:t>15</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4"/>
        <w:ind w:left="31680"/>
        <w:rPr>
          <w:rFonts w:ascii="仿宋" w:hAnsi="仿宋" w:eastAsia="仿宋"/>
          <w:sz w:val="28"/>
          <w:szCs w:val="28"/>
        </w:rPr>
      </w:pPr>
      <w:r>
        <w:fldChar w:fldCharType="begin"/>
      </w:r>
      <w:r>
        <w:instrText xml:space="preserve"> HYPERLINK \l "_Toc81474130" </w:instrText>
      </w:r>
      <w:r>
        <w:fldChar w:fldCharType="separate"/>
      </w:r>
      <w:r>
        <w:rPr>
          <w:rStyle w:val="19"/>
          <w:rFonts w:hint="eastAsia" w:ascii="仿宋" w:hAnsi="仿宋" w:eastAsia="仿宋" w:cs="仿宋"/>
          <w:sz w:val="28"/>
          <w:szCs w:val="28"/>
        </w:rPr>
        <w:t>十、其他重要事项的情况说明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_Toc81474130 \h </w:instrText>
      </w:r>
      <w:r>
        <w:rPr>
          <w:rFonts w:ascii="仿宋" w:hAnsi="仿宋" w:eastAsia="仿宋" w:cs="仿宋"/>
          <w:sz w:val="28"/>
          <w:szCs w:val="28"/>
        </w:rPr>
        <w:fldChar w:fldCharType="separate"/>
      </w:r>
      <w:r>
        <w:rPr>
          <w:rFonts w:ascii="仿宋" w:hAnsi="仿宋" w:eastAsia="仿宋" w:cs="仿宋"/>
          <w:sz w:val="28"/>
          <w:szCs w:val="28"/>
        </w:rPr>
        <w:t>15</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3"/>
        <w:rPr>
          <w:rFonts w:cs="Times New Roman"/>
          <w:b/>
          <w:bCs/>
        </w:rPr>
      </w:pPr>
      <w:r>
        <w:fldChar w:fldCharType="begin"/>
      </w:r>
      <w:r>
        <w:instrText xml:space="preserve"> HYPERLINK \l "_Toc81474135" </w:instrText>
      </w:r>
      <w:r>
        <w:fldChar w:fldCharType="separate"/>
      </w:r>
      <w:r>
        <w:rPr>
          <w:rStyle w:val="19"/>
          <w:rFonts w:hint="eastAsia"/>
          <w:b/>
          <w:bCs/>
          <w:kern w:val="44"/>
        </w:rPr>
        <w:t>第三部分</w:t>
      </w:r>
      <w:r>
        <w:rPr>
          <w:rStyle w:val="19"/>
          <w:b/>
          <w:bCs/>
          <w:kern w:val="44"/>
        </w:rPr>
        <w:t xml:space="preserve"> </w:t>
      </w:r>
      <w:r>
        <w:rPr>
          <w:rStyle w:val="19"/>
          <w:rFonts w:hint="eastAsia"/>
          <w:b/>
          <w:bCs/>
        </w:rPr>
        <w:t>名</w:t>
      </w:r>
      <w:r>
        <w:rPr>
          <w:rStyle w:val="19"/>
          <w:rFonts w:hint="eastAsia"/>
          <w:b/>
          <w:bCs/>
          <w:kern w:val="44"/>
        </w:rPr>
        <w:t>词解释</w:t>
      </w:r>
      <w:r>
        <w:rPr>
          <w:rFonts w:cs="Times New Roman"/>
          <w:b/>
          <w:bCs/>
        </w:rPr>
        <w:tab/>
      </w:r>
      <w:r>
        <w:rPr>
          <w:b/>
          <w:bCs/>
        </w:rPr>
        <w:t>1</w:t>
      </w:r>
      <w:r>
        <w:rPr>
          <w:b/>
          <w:bCs/>
        </w:rPr>
        <w:fldChar w:fldCharType="end"/>
      </w:r>
      <w:r>
        <w:rPr>
          <w:b/>
          <w:bCs/>
        </w:rPr>
        <w:t>9</w:t>
      </w:r>
    </w:p>
    <w:p>
      <w:pPr>
        <w:pStyle w:val="13"/>
        <w:rPr>
          <w:rFonts w:cs="Times New Roman"/>
          <w:b/>
          <w:bCs/>
        </w:rPr>
      </w:pPr>
      <w:r>
        <w:fldChar w:fldCharType="begin"/>
      </w:r>
      <w:r>
        <w:instrText xml:space="preserve"> HYPERLINK \l "_Toc81474136" </w:instrText>
      </w:r>
      <w:r>
        <w:fldChar w:fldCharType="separate"/>
      </w:r>
      <w:r>
        <w:rPr>
          <w:rStyle w:val="19"/>
          <w:rFonts w:hint="eastAsia"/>
          <w:b/>
          <w:bCs/>
        </w:rPr>
        <w:t>第四</w:t>
      </w:r>
      <w:r>
        <w:rPr>
          <w:rStyle w:val="19"/>
          <w:rFonts w:hint="eastAsia"/>
          <w:b/>
          <w:bCs/>
          <w:kern w:val="44"/>
        </w:rPr>
        <w:t>部分</w:t>
      </w:r>
      <w:r>
        <w:rPr>
          <w:rStyle w:val="19"/>
          <w:b/>
          <w:bCs/>
          <w:kern w:val="44"/>
        </w:rPr>
        <w:t xml:space="preserve"> </w:t>
      </w:r>
      <w:r>
        <w:rPr>
          <w:rStyle w:val="19"/>
          <w:rFonts w:hint="eastAsia"/>
          <w:b/>
          <w:bCs/>
          <w:kern w:val="44"/>
        </w:rPr>
        <w:t>附件</w:t>
      </w:r>
      <w:r>
        <w:rPr>
          <w:rFonts w:cs="Times New Roman"/>
          <w:b/>
          <w:bCs/>
        </w:rPr>
        <w:tab/>
      </w:r>
      <w:r>
        <w:rPr>
          <w:b/>
          <w:bCs/>
        </w:rPr>
        <w:fldChar w:fldCharType="begin"/>
      </w:r>
      <w:r>
        <w:rPr>
          <w:b/>
          <w:bCs/>
        </w:rPr>
        <w:instrText xml:space="preserve"> PAGEREF _Toc81474136 \h </w:instrText>
      </w:r>
      <w:r>
        <w:rPr>
          <w:b/>
          <w:bCs/>
        </w:rPr>
        <w:fldChar w:fldCharType="separate"/>
      </w:r>
      <w:r>
        <w:rPr>
          <w:b/>
          <w:bCs/>
        </w:rPr>
        <w:t>22</w:t>
      </w:r>
      <w:r>
        <w:rPr>
          <w:b/>
          <w:bCs/>
        </w:rPr>
        <w:fldChar w:fldCharType="end"/>
      </w:r>
      <w:r>
        <w:rPr>
          <w:b/>
          <w:bCs/>
        </w:rPr>
        <w:fldChar w:fldCharType="end"/>
      </w:r>
    </w:p>
    <w:p>
      <w:pPr>
        <w:pStyle w:val="13"/>
        <w:rPr>
          <w:rFonts w:cs="Times New Roman"/>
          <w:b/>
          <w:bCs/>
        </w:rPr>
      </w:pPr>
      <w:r>
        <w:fldChar w:fldCharType="begin"/>
      </w:r>
      <w:r>
        <w:instrText xml:space="preserve"> HYPERLINK \l "_Toc81474137" </w:instrText>
      </w:r>
      <w:r>
        <w:fldChar w:fldCharType="separate"/>
      </w:r>
      <w:r>
        <w:rPr>
          <w:rStyle w:val="19"/>
          <w:rFonts w:hint="eastAsia"/>
          <w:b/>
          <w:bCs/>
        </w:rPr>
        <w:t>第</w:t>
      </w:r>
      <w:r>
        <w:rPr>
          <w:rStyle w:val="19"/>
          <w:rFonts w:hint="eastAsia"/>
          <w:b/>
          <w:bCs/>
          <w:kern w:val="44"/>
        </w:rPr>
        <w:t>五部分</w:t>
      </w:r>
      <w:r>
        <w:rPr>
          <w:rStyle w:val="19"/>
          <w:b/>
          <w:bCs/>
          <w:kern w:val="44"/>
        </w:rPr>
        <w:t xml:space="preserve"> </w:t>
      </w:r>
      <w:r>
        <w:rPr>
          <w:rStyle w:val="19"/>
          <w:rFonts w:hint="eastAsia"/>
          <w:b/>
          <w:bCs/>
          <w:kern w:val="44"/>
        </w:rPr>
        <w:t>附表</w:t>
      </w:r>
      <w:r>
        <w:rPr>
          <w:rFonts w:cs="Times New Roman"/>
          <w:b/>
          <w:bCs/>
        </w:rPr>
        <w:tab/>
      </w:r>
      <w:r>
        <w:rPr>
          <w:b/>
          <w:bCs/>
        </w:rPr>
        <w:fldChar w:fldCharType="begin"/>
      </w:r>
      <w:r>
        <w:rPr>
          <w:b/>
          <w:bCs/>
        </w:rPr>
        <w:instrText xml:space="preserve"> PAGEREF _Toc81474137 \h </w:instrText>
      </w:r>
      <w:r>
        <w:rPr>
          <w:b/>
          <w:bCs/>
        </w:rPr>
        <w:fldChar w:fldCharType="separate"/>
      </w:r>
      <w:r>
        <w:rPr>
          <w:b/>
          <w:bCs/>
        </w:rPr>
        <w:t>26</w:t>
      </w:r>
      <w:r>
        <w:rPr>
          <w:b/>
          <w:bCs/>
        </w:rPr>
        <w:fldChar w:fldCharType="end"/>
      </w:r>
      <w:r>
        <w:rPr>
          <w:b/>
          <w:bCs/>
        </w:rPr>
        <w:fldChar w:fldCharType="end"/>
      </w:r>
    </w:p>
    <w:p>
      <w:pPr>
        <w:pStyle w:val="14"/>
        <w:tabs>
          <w:tab w:val="left" w:pos="1260"/>
        </w:tabs>
        <w:ind w:left="31680"/>
        <w:rPr>
          <w:rFonts w:ascii="仿宋" w:hAnsi="仿宋" w:eastAsia="仿宋"/>
          <w:sz w:val="28"/>
          <w:szCs w:val="28"/>
        </w:rPr>
      </w:pPr>
      <w:r>
        <w:fldChar w:fldCharType="begin"/>
      </w:r>
      <w:r>
        <w:instrText xml:space="preserve"> HYPERLINK \l "_Toc81474111" </w:instrText>
      </w:r>
      <w:r>
        <w:fldChar w:fldCharType="separate"/>
      </w:r>
      <w:r>
        <w:rPr>
          <w:rStyle w:val="19"/>
          <w:rFonts w:hint="eastAsia" w:ascii="仿宋" w:hAnsi="仿宋" w:eastAsia="仿宋" w:cs="仿宋"/>
          <w:sz w:val="28"/>
          <w:szCs w:val="28"/>
        </w:rPr>
        <w:t>一、收入支出决算总表</w:t>
      </w:r>
      <w:r>
        <w:rPr>
          <w:rFonts w:ascii="仿宋" w:hAnsi="仿宋" w:eastAsia="仿宋"/>
          <w:sz w:val="28"/>
          <w:szCs w:val="28"/>
        </w:rPr>
        <w:tab/>
      </w:r>
      <w:r>
        <w:rPr>
          <w:rFonts w:ascii="仿宋" w:hAnsi="仿宋" w:eastAsia="仿宋" w:cs="仿宋"/>
          <w:sz w:val="28"/>
          <w:szCs w:val="28"/>
        </w:rPr>
        <w:t>2</w:t>
      </w:r>
      <w:r>
        <w:rPr>
          <w:rFonts w:ascii="仿宋" w:hAnsi="仿宋" w:eastAsia="仿宋" w:cs="仿宋"/>
          <w:sz w:val="28"/>
          <w:szCs w:val="28"/>
        </w:rPr>
        <w:fldChar w:fldCharType="end"/>
      </w:r>
      <w:r>
        <w:rPr>
          <w:rFonts w:ascii="仿宋" w:hAnsi="仿宋" w:eastAsia="仿宋" w:cs="仿宋"/>
          <w:sz w:val="28"/>
          <w:szCs w:val="28"/>
        </w:rPr>
        <w:t>6</w:t>
      </w:r>
    </w:p>
    <w:p>
      <w:pPr>
        <w:pStyle w:val="14"/>
        <w:tabs>
          <w:tab w:val="left" w:pos="1260"/>
        </w:tabs>
        <w:ind w:left="31680"/>
        <w:rPr>
          <w:rFonts w:ascii="仿宋" w:hAnsi="仿宋" w:eastAsia="仿宋"/>
          <w:sz w:val="28"/>
          <w:szCs w:val="28"/>
        </w:rPr>
      </w:pPr>
      <w:r>
        <w:fldChar w:fldCharType="begin"/>
      </w:r>
      <w:r>
        <w:instrText xml:space="preserve"> HYPERLINK \l "_Toc81474112" </w:instrText>
      </w:r>
      <w:r>
        <w:fldChar w:fldCharType="separate"/>
      </w:r>
      <w:r>
        <w:rPr>
          <w:rStyle w:val="19"/>
          <w:rFonts w:hint="eastAsia" w:ascii="仿宋" w:hAnsi="仿宋" w:eastAsia="仿宋" w:cs="仿宋"/>
          <w:sz w:val="28"/>
          <w:szCs w:val="28"/>
        </w:rPr>
        <w:t>二、收入决算表</w:t>
      </w:r>
      <w:r>
        <w:rPr>
          <w:rFonts w:ascii="仿宋" w:hAnsi="仿宋" w:eastAsia="仿宋"/>
          <w:sz w:val="28"/>
          <w:szCs w:val="28"/>
        </w:rPr>
        <w:tab/>
      </w:r>
      <w:r>
        <w:rPr>
          <w:rFonts w:ascii="仿宋" w:hAnsi="仿宋" w:eastAsia="仿宋" w:cs="仿宋"/>
          <w:sz w:val="28"/>
          <w:szCs w:val="28"/>
        </w:rPr>
        <w:t>2</w:t>
      </w:r>
      <w:r>
        <w:rPr>
          <w:rFonts w:ascii="仿宋" w:hAnsi="仿宋" w:eastAsia="仿宋" w:cs="仿宋"/>
          <w:sz w:val="28"/>
          <w:szCs w:val="28"/>
        </w:rPr>
        <w:fldChar w:fldCharType="end"/>
      </w:r>
      <w:r>
        <w:rPr>
          <w:rFonts w:ascii="仿宋" w:hAnsi="仿宋" w:eastAsia="仿宋" w:cs="仿宋"/>
          <w:sz w:val="28"/>
          <w:szCs w:val="28"/>
        </w:rPr>
        <w:t>6</w:t>
      </w:r>
    </w:p>
    <w:p>
      <w:pPr>
        <w:pStyle w:val="14"/>
        <w:tabs>
          <w:tab w:val="left" w:pos="1260"/>
        </w:tabs>
        <w:ind w:left="31680"/>
        <w:rPr>
          <w:rFonts w:ascii="仿宋" w:hAnsi="仿宋" w:eastAsia="仿宋"/>
          <w:sz w:val="28"/>
          <w:szCs w:val="28"/>
        </w:rPr>
      </w:pPr>
      <w:r>
        <w:fldChar w:fldCharType="begin"/>
      </w:r>
      <w:r>
        <w:instrText xml:space="preserve"> HYPERLINK \l "_Toc81474114" </w:instrText>
      </w:r>
      <w:r>
        <w:fldChar w:fldCharType="separate"/>
      </w:r>
      <w:r>
        <w:rPr>
          <w:rStyle w:val="19"/>
          <w:rFonts w:hint="eastAsia" w:ascii="仿宋" w:hAnsi="仿宋" w:eastAsia="仿宋" w:cs="仿宋"/>
          <w:sz w:val="28"/>
          <w:szCs w:val="28"/>
        </w:rPr>
        <w:t>三、支出决算表</w:t>
      </w:r>
      <w:r>
        <w:rPr>
          <w:rFonts w:ascii="仿宋" w:hAnsi="仿宋" w:eastAsia="仿宋"/>
          <w:sz w:val="28"/>
          <w:szCs w:val="28"/>
        </w:rPr>
        <w:tab/>
      </w:r>
      <w:r>
        <w:rPr>
          <w:rFonts w:ascii="仿宋" w:hAnsi="仿宋" w:eastAsia="仿宋" w:cs="仿宋"/>
          <w:sz w:val="28"/>
          <w:szCs w:val="28"/>
        </w:rPr>
        <w:t>2</w:t>
      </w:r>
      <w:r>
        <w:rPr>
          <w:rFonts w:ascii="仿宋" w:hAnsi="仿宋" w:eastAsia="仿宋" w:cs="仿宋"/>
          <w:sz w:val="28"/>
          <w:szCs w:val="28"/>
        </w:rPr>
        <w:fldChar w:fldCharType="end"/>
      </w:r>
      <w:r>
        <w:rPr>
          <w:rFonts w:ascii="仿宋" w:hAnsi="仿宋" w:eastAsia="仿宋" w:cs="仿宋"/>
          <w:sz w:val="28"/>
          <w:szCs w:val="28"/>
        </w:rPr>
        <w:t>6</w:t>
      </w:r>
    </w:p>
    <w:p>
      <w:pPr>
        <w:pStyle w:val="14"/>
        <w:ind w:left="31680"/>
        <w:rPr>
          <w:rFonts w:ascii="仿宋" w:hAnsi="仿宋" w:eastAsia="仿宋"/>
          <w:sz w:val="28"/>
          <w:szCs w:val="28"/>
        </w:rPr>
      </w:pPr>
      <w:r>
        <w:fldChar w:fldCharType="begin"/>
      </w:r>
      <w:r>
        <w:instrText xml:space="preserve"> HYPERLINK \l "_Toc81474116" </w:instrText>
      </w:r>
      <w:r>
        <w:fldChar w:fldCharType="separate"/>
      </w:r>
      <w:r>
        <w:rPr>
          <w:rStyle w:val="19"/>
          <w:rFonts w:hint="eastAsia" w:ascii="仿宋" w:hAnsi="仿宋" w:eastAsia="仿宋" w:cs="仿宋"/>
          <w:sz w:val="28"/>
          <w:szCs w:val="28"/>
        </w:rPr>
        <w:t>四、财政拨款收入支出决算总表</w:t>
      </w:r>
      <w:r>
        <w:rPr>
          <w:rFonts w:ascii="仿宋" w:hAnsi="仿宋" w:eastAsia="仿宋"/>
          <w:sz w:val="28"/>
          <w:szCs w:val="28"/>
        </w:rPr>
        <w:tab/>
      </w:r>
      <w:r>
        <w:rPr>
          <w:rFonts w:ascii="仿宋" w:hAnsi="仿宋" w:eastAsia="仿宋" w:cs="仿宋"/>
          <w:sz w:val="28"/>
          <w:szCs w:val="28"/>
        </w:rPr>
        <w:t>2</w:t>
      </w:r>
      <w:r>
        <w:rPr>
          <w:rFonts w:ascii="仿宋" w:hAnsi="仿宋" w:eastAsia="仿宋" w:cs="仿宋"/>
          <w:sz w:val="28"/>
          <w:szCs w:val="28"/>
        </w:rPr>
        <w:fldChar w:fldCharType="end"/>
      </w:r>
      <w:r>
        <w:rPr>
          <w:rFonts w:ascii="仿宋" w:hAnsi="仿宋" w:eastAsia="仿宋" w:cs="仿宋"/>
          <w:sz w:val="28"/>
          <w:szCs w:val="28"/>
        </w:rPr>
        <w:t>6</w:t>
      </w:r>
    </w:p>
    <w:p>
      <w:pPr>
        <w:pStyle w:val="14"/>
        <w:ind w:left="31680"/>
        <w:rPr>
          <w:rFonts w:ascii="仿宋" w:hAnsi="仿宋" w:eastAsia="仿宋"/>
          <w:sz w:val="28"/>
          <w:szCs w:val="28"/>
        </w:rPr>
      </w:pPr>
      <w:r>
        <w:fldChar w:fldCharType="begin"/>
      </w:r>
      <w:r>
        <w:instrText xml:space="preserve"> HYPERLINK \l "_Toc81474117" </w:instrText>
      </w:r>
      <w:r>
        <w:fldChar w:fldCharType="separate"/>
      </w:r>
      <w:r>
        <w:rPr>
          <w:rStyle w:val="19"/>
          <w:rFonts w:hint="eastAsia" w:ascii="仿宋" w:hAnsi="仿宋" w:eastAsia="仿宋" w:cs="仿宋"/>
          <w:sz w:val="28"/>
          <w:szCs w:val="28"/>
        </w:rPr>
        <w:t>五、财政拨款支出决算明细表</w:t>
      </w:r>
      <w:r>
        <w:rPr>
          <w:rFonts w:ascii="仿宋" w:hAnsi="仿宋" w:eastAsia="仿宋"/>
          <w:sz w:val="28"/>
          <w:szCs w:val="28"/>
        </w:rPr>
        <w:tab/>
      </w:r>
      <w:r>
        <w:rPr>
          <w:rFonts w:ascii="仿宋" w:hAnsi="仿宋" w:eastAsia="仿宋" w:cs="仿宋"/>
          <w:sz w:val="28"/>
          <w:szCs w:val="28"/>
        </w:rPr>
        <w:t>2</w:t>
      </w:r>
      <w:r>
        <w:rPr>
          <w:rFonts w:ascii="仿宋" w:hAnsi="仿宋" w:eastAsia="仿宋" w:cs="仿宋"/>
          <w:sz w:val="28"/>
          <w:szCs w:val="28"/>
        </w:rPr>
        <w:fldChar w:fldCharType="end"/>
      </w:r>
      <w:r>
        <w:rPr>
          <w:rFonts w:ascii="仿宋" w:hAnsi="仿宋" w:eastAsia="仿宋" w:cs="仿宋"/>
          <w:sz w:val="28"/>
          <w:szCs w:val="28"/>
        </w:rPr>
        <w:t>6</w:t>
      </w:r>
    </w:p>
    <w:p>
      <w:pPr>
        <w:pStyle w:val="14"/>
        <w:ind w:left="31680"/>
        <w:rPr>
          <w:rFonts w:ascii="仿宋" w:hAnsi="仿宋" w:eastAsia="仿宋"/>
          <w:sz w:val="28"/>
          <w:szCs w:val="28"/>
        </w:rPr>
      </w:pPr>
      <w:r>
        <w:fldChar w:fldCharType="begin"/>
      </w:r>
      <w:r>
        <w:instrText xml:space="preserve"> HYPERLINK \l "_Toc81474122" </w:instrText>
      </w:r>
      <w:r>
        <w:fldChar w:fldCharType="separate"/>
      </w:r>
      <w:r>
        <w:rPr>
          <w:rStyle w:val="19"/>
          <w:rFonts w:hint="eastAsia" w:ascii="仿宋" w:hAnsi="仿宋" w:eastAsia="仿宋" w:cs="仿宋"/>
          <w:sz w:val="28"/>
          <w:szCs w:val="28"/>
        </w:rPr>
        <w:t>六、一般公共预算财政拨款支出决算表</w:t>
      </w:r>
      <w:r>
        <w:rPr>
          <w:rFonts w:ascii="仿宋" w:hAnsi="仿宋" w:eastAsia="仿宋"/>
          <w:sz w:val="28"/>
          <w:szCs w:val="28"/>
        </w:rPr>
        <w:tab/>
      </w:r>
      <w:r>
        <w:rPr>
          <w:rFonts w:ascii="仿宋" w:hAnsi="仿宋" w:eastAsia="仿宋" w:cs="仿宋"/>
          <w:sz w:val="28"/>
          <w:szCs w:val="28"/>
        </w:rPr>
        <w:t>2</w:t>
      </w:r>
      <w:r>
        <w:rPr>
          <w:rFonts w:ascii="仿宋" w:hAnsi="仿宋" w:eastAsia="仿宋" w:cs="仿宋"/>
          <w:sz w:val="28"/>
          <w:szCs w:val="28"/>
        </w:rPr>
        <w:fldChar w:fldCharType="end"/>
      </w:r>
      <w:r>
        <w:rPr>
          <w:rFonts w:ascii="仿宋" w:hAnsi="仿宋" w:eastAsia="仿宋" w:cs="仿宋"/>
          <w:sz w:val="28"/>
          <w:szCs w:val="28"/>
        </w:rPr>
        <w:t>6</w:t>
      </w:r>
    </w:p>
    <w:p>
      <w:pPr>
        <w:pStyle w:val="14"/>
        <w:ind w:left="31680"/>
        <w:rPr>
          <w:rFonts w:ascii="仿宋" w:hAnsi="仿宋" w:eastAsia="仿宋" w:cs="仿宋"/>
          <w:sz w:val="28"/>
          <w:szCs w:val="28"/>
        </w:rPr>
      </w:pPr>
      <w:r>
        <w:fldChar w:fldCharType="begin"/>
      </w:r>
      <w:r>
        <w:instrText xml:space="preserve"> HYPERLINK \l "_Toc81474123" </w:instrText>
      </w:r>
      <w:r>
        <w:fldChar w:fldCharType="separate"/>
      </w:r>
      <w:r>
        <w:rPr>
          <w:rStyle w:val="19"/>
          <w:rFonts w:hint="eastAsia" w:ascii="仿宋" w:hAnsi="仿宋" w:eastAsia="仿宋" w:cs="仿宋"/>
          <w:sz w:val="28"/>
          <w:szCs w:val="28"/>
        </w:rPr>
        <w:t>七、一般公共预算财政拨款支出决算明细表</w:t>
      </w:r>
      <w:r>
        <w:rPr>
          <w:rFonts w:ascii="仿宋" w:hAnsi="仿宋" w:eastAsia="仿宋"/>
          <w:sz w:val="28"/>
          <w:szCs w:val="28"/>
        </w:rPr>
        <w:tab/>
      </w:r>
      <w:r>
        <w:rPr>
          <w:rFonts w:ascii="仿宋" w:hAnsi="仿宋" w:eastAsia="仿宋" w:cs="仿宋"/>
          <w:sz w:val="28"/>
          <w:szCs w:val="28"/>
        </w:rPr>
        <w:t>2</w:t>
      </w:r>
      <w:r>
        <w:rPr>
          <w:rFonts w:ascii="仿宋" w:hAnsi="仿宋" w:eastAsia="仿宋" w:cs="仿宋"/>
          <w:sz w:val="28"/>
          <w:szCs w:val="28"/>
        </w:rPr>
        <w:fldChar w:fldCharType="end"/>
      </w:r>
      <w:r>
        <w:rPr>
          <w:rFonts w:ascii="仿宋" w:hAnsi="仿宋" w:eastAsia="仿宋" w:cs="仿宋"/>
          <w:sz w:val="28"/>
          <w:szCs w:val="28"/>
        </w:rPr>
        <w:t>6</w:t>
      </w:r>
    </w:p>
    <w:p>
      <w:pPr>
        <w:pStyle w:val="14"/>
        <w:ind w:left="31680"/>
        <w:rPr>
          <w:rFonts w:ascii="仿宋" w:hAnsi="仿宋" w:eastAsia="仿宋"/>
          <w:sz w:val="28"/>
          <w:szCs w:val="28"/>
        </w:rPr>
      </w:pPr>
      <w:r>
        <w:fldChar w:fldCharType="begin"/>
      </w:r>
      <w:r>
        <w:instrText xml:space="preserve"> HYPERLINK \l "_Toc81474117" </w:instrText>
      </w:r>
      <w:r>
        <w:fldChar w:fldCharType="separate"/>
      </w:r>
      <w:r>
        <w:rPr>
          <w:rStyle w:val="19"/>
          <w:rFonts w:hint="eastAsia" w:ascii="仿宋" w:hAnsi="仿宋" w:eastAsia="仿宋" w:cs="仿宋"/>
          <w:sz w:val="28"/>
          <w:szCs w:val="28"/>
        </w:rPr>
        <w:t>八、一般公共预算财政拨款基本支出决算表</w:t>
      </w:r>
      <w:r>
        <w:rPr>
          <w:rFonts w:ascii="仿宋" w:hAnsi="仿宋" w:eastAsia="仿宋"/>
          <w:sz w:val="28"/>
          <w:szCs w:val="28"/>
        </w:rPr>
        <w:tab/>
      </w:r>
      <w:r>
        <w:rPr>
          <w:rFonts w:ascii="仿宋" w:hAnsi="仿宋" w:eastAsia="仿宋" w:cs="仿宋"/>
          <w:sz w:val="28"/>
          <w:szCs w:val="28"/>
        </w:rPr>
        <w:t>2</w:t>
      </w:r>
      <w:r>
        <w:rPr>
          <w:rFonts w:ascii="仿宋" w:hAnsi="仿宋" w:eastAsia="仿宋" w:cs="仿宋"/>
          <w:sz w:val="28"/>
          <w:szCs w:val="28"/>
        </w:rPr>
        <w:fldChar w:fldCharType="end"/>
      </w:r>
      <w:r>
        <w:rPr>
          <w:rFonts w:ascii="仿宋" w:hAnsi="仿宋" w:eastAsia="仿宋" w:cs="仿宋"/>
          <w:sz w:val="28"/>
          <w:szCs w:val="28"/>
        </w:rPr>
        <w:t>6</w:t>
      </w:r>
    </w:p>
    <w:p>
      <w:pPr>
        <w:pStyle w:val="14"/>
        <w:ind w:left="31680"/>
        <w:rPr>
          <w:rFonts w:ascii="仿宋" w:hAnsi="仿宋" w:eastAsia="仿宋"/>
          <w:sz w:val="28"/>
          <w:szCs w:val="28"/>
        </w:rPr>
      </w:pPr>
      <w:r>
        <w:fldChar w:fldCharType="begin"/>
      </w:r>
      <w:r>
        <w:instrText xml:space="preserve"> HYPERLINK \l "_Toc81474122" </w:instrText>
      </w:r>
      <w:r>
        <w:fldChar w:fldCharType="separate"/>
      </w:r>
      <w:r>
        <w:rPr>
          <w:rStyle w:val="19"/>
          <w:rFonts w:hint="eastAsia" w:ascii="仿宋" w:hAnsi="仿宋" w:eastAsia="仿宋" w:cs="仿宋"/>
          <w:sz w:val="28"/>
          <w:szCs w:val="28"/>
        </w:rPr>
        <w:t>九、一般公共预算财政拨款项目支出决算表</w:t>
      </w:r>
      <w:r>
        <w:rPr>
          <w:rFonts w:ascii="仿宋" w:hAnsi="仿宋" w:eastAsia="仿宋"/>
          <w:sz w:val="28"/>
          <w:szCs w:val="28"/>
        </w:rPr>
        <w:tab/>
      </w:r>
      <w:r>
        <w:rPr>
          <w:rFonts w:ascii="仿宋" w:hAnsi="仿宋" w:eastAsia="仿宋" w:cs="仿宋"/>
          <w:sz w:val="28"/>
          <w:szCs w:val="28"/>
        </w:rPr>
        <w:t>2</w:t>
      </w:r>
      <w:r>
        <w:rPr>
          <w:rFonts w:ascii="仿宋" w:hAnsi="仿宋" w:eastAsia="仿宋" w:cs="仿宋"/>
          <w:sz w:val="28"/>
          <w:szCs w:val="28"/>
        </w:rPr>
        <w:fldChar w:fldCharType="end"/>
      </w:r>
      <w:r>
        <w:rPr>
          <w:rFonts w:ascii="仿宋" w:hAnsi="仿宋" w:eastAsia="仿宋" w:cs="仿宋"/>
          <w:sz w:val="28"/>
          <w:szCs w:val="28"/>
        </w:rPr>
        <w:t>6</w:t>
      </w:r>
    </w:p>
    <w:p>
      <w:pPr>
        <w:pStyle w:val="14"/>
        <w:ind w:left="31680"/>
        <w:rPr>
          <w:rFonts w:ascii="仿宋" w:hAnsi="仿宋" w:eastAsia="仿宋"/>
          <w:sz w:val="28"/>
          <w:szCs w:val="28"/>
        </w:rPr>
      </w:pPr>
      <w:r>
        <w:fldChar w:fldCharType="begin"/>
      </w:r>
      <w:r>
        <w:instrText xml:space="preserve"> HYPERLINK \l "_Toc81474123" </w:instrText>
      </w:r>
      <w:r>
        <w:fldChar w:fldCharType="separate"/>
      </w:r>
      <w:r>
        <w:rPr>
          <w:rStyle w:val="19"/>
          <w:rFonts w:hint="eastAsia" w:ascii="仿宋" w:hAnsi="仿宋" w:eastAsia="仿宋" w:cs="仿宋"/>
          <w:sz w:val="28"/>
          <w:szCs w:val="28"/>
        </w:rPr>
        <w:t>十、一般公共预算财政拨款“三公”经费支出决算表</w:t>
      </w:r>
      <w:r>
        <w:rPr>
          <w:rStyle w:val="19"/>
          <w:rFonts w:hint="eastAsia" w:ascii="仿宋" w:hAnsi="仿宋" w:eastAsia="仿宋" w:cs="仿宋"/>
          <w:sz w:val="28"/>
          <w:szCs w:val="28"/>
        </w:rPr>
        <w:fldChar w:fldCharType="end"/>
      </w:r>
      <w:r>
        <w:fldChar w:fldCharType="begin"/>
      </w:r>
      <w:r>
        <w:instrText xml:space="preserve"> HYPERLINK \l "_Toc81474117" </w:instrText>
      </w:r>
      <w:r>
        <w:fldChar w:fldCharType="separate"/>
      </w:r>
      <w:r>
        <w:rPr>
          <w:rFonts w:ascii="仿宋" w:hAnsi="仿宋" w:eastAsia="仿宋"/>
          <w:sz w:val="28"/>
          <w:szCs w:val="28"/>
        </w:rPr>
        <w:tab/>
      </w:r>
      <w:r>
        <w:rPr>
          <w:rFonts w:ascii="仿宋" w:hAnsi="仿宋" w:eastAsia="仿宋" w:cs="仿宋"/>
          <w:sz w:val="28"/>
          <w:szCs w:val="28"/>
        </w:rPr>
        <w:t>2</w:t>
      </w:r>
      <w:r>
        <w:rPr>
          <w:rFonts w:ascii="仿宋" w:hAnsi="仿宋" w:eastAsia="仿宋" w:cs="仿宋"/>
          <w:sz w:val="28"/>
          <w:szCs w:val="28"/>
        </w:rPr>
        <w:fldChar w:fldCharType="end"/>
      </w:r>
      <w:r>
        <w:rPr>
          <w:rFonts w:ascii="仿宋" w:hAnsi="仿宋" w:eastAsia="仿宋" w:cs="仿宋"/>
          <w:sz w:val="28"/>
          <w:szCs w:val="28"/>
        </w:rPr>
        <w:t>6</w:t>
      </w:r>
    </w:p>
    <w:p>
      <w:pPr>
        <w:pStyle w:val="14"/>
        <w:ind w:left="31680"/>
        <w:rPr>
          <w:rFonts w:ascii="仿宋" w:hAnsi="仿宋" w:eastAsia="仿宋"/>
          <w:sz w:val="28"/>
          <w:szCs w:val="28"/>
        </w:rPr>
      </w:pPr>
      <w:r>
        <w:fldChar w:fldCharType="begin"/>
      </w:r>
      <w:r>
        <w:instrText xml:space="preserve"> HYPERLINK \l "_Toc81474122" </w:instrText>
      </w:r>
      <w:r>
        <w:fldChar w:fldCharType="separate"/>
      </w:r>
      <w:r>
        <w:rPr>
          <w:rStyle w:val="19"/>
          <w:rFonts w:hint="eastAsia" w:ascii="仿宋" w:hAnsi="仿宋" w:eastAsia="仿宋" w:cs="仿宋"/>
          <w:sz w:val="28"/>
          <w:szCs w:val="28"/>
        </w:rPr>
        <w:t>十一、政府性基金预算财政拨款收入支出决算表</w:t>
      </w:r>
      <w:r>
        <w:rPr>
          <w:rFonts w:ascii="仿宋" w:hAnsi="仿宋" w:eastAsia="仿宋"/>
          <w:sz w:val="28"/>
          <w:szCs w:val="28"/>
        </w:rPr>
        <w:tab/>
      </w:r>
      <w:r>
        <w:rPr>
          <w:rFonts w:ascii="仿宋" w:hAnsi="仿宋" w:eastAsia="仿宋" w:cs="仿宋"/>
          <w:sz w:val="28"/>
          <w:szCs w:val="28"/>
        </w:rPr>
        <w:t>2</w:t>
      </w:r>
      <w:r>
        <w:rPr>
          <w:rFonts w:ascii="仿宋" w:hAnsi="仿宋" w:eastAsia="仿宋" w:cs="仿宋"/>
          <w:sz w:val="28"/>
          <w:szCs w:val="28"/>
        </w:rPr>
        <w:fldChar w:fldCharType="end"/>
      </w:r>
      <w:r>
        <w:rPr>
          <w:rFonts w:ascii="仿宋" w:hAnsi="仿宋" w:eastAsia="仿宋" w:cs="仿宋"/>
          <w:sz w:val="28"/>
          <w:szCs w:val="28"/>
        </w:rPr>
        <w:t>6</w:t>
      </w:r>
    </w:p>
    <w:p>
      <w:pPr>
        <w:pStyle w:val="14"/>
        <w:ind w:left="31680"/>
        <w:rPr>
          <w:rFonts w:ascii="仿宋" w:hAnsi="仿宋" w:eastAsia="仿宋"/>
          <w:sz w:val="28"/>
          <w:szCs w:val="28"/>
        </w:rPr>
      </w:pPr>
      <w:r>
        <w:fldChar w:fldCharType="begin"/>
      </w:r>
      <w:r>
        <w:instrText xml:space="preserve"> HYPERLINK \l "_Toc81474123" </w:instrText>
      </w:r>
      <w:r>
        <w:fldChar w:fldCharType="separate"/>
      </w:r>
      <w:r>
        <w:rPr>
          <w:rStyle w:val="19"/>
          <w:rFonts w:hint="eastAsia" w:ascii="仿宋" w:hAnsi="仿宋" w:eastAsia="仿宋" w:cs="仿宋"/>
          <w:sz w:val="28"/>
          <w:szCs w:val="28"/>
        </w:rPr>
        <w:t>十二、政府性基金预算财政拨款“三公”经费支出决算表</w:t>
      </w:r>
      <w:r>
        <w:rPr>
          <w:rStyle w:val="19"/>
          <w:rFonts w:hint="eastAsia" w:ascii="仿宋" w:hAnsi="仿宋" w:eastAsia="仿宋" w:cs="仿宋"/>
          <w:sz w:val="28"/>
          <w:szCs w:val="28"/>
        </w:rPr>
        <w:fldChar w:fldCharType="end"/>
      </w:r>
      <w:r>
        <w:fldChar w:fldCharType="begin"/>
      </w:r>
      <w:r>
        <w:instrText xml:space="preserve"> HYPERLINK \l "_Toc81474117" </w:instrText>
      </w:r>
      <w:r>
        <w:fldChar w:fldCharType="separate"/>
      </w:r>
      <w:r>
        <w:rPr>
          <w:rFonts w:ascii="仿宋" w:hAnsi="仿宋" w:eastAsia="仿宋"/>
          <w:sz w:val="28"/>
          <w:szCs w:val="28"/>
        </w:rPr>
        <w:tab/>
      </w:r>
      <w:r>
        <w:rPr>
          <w:rFonts w:ascii="仿宋" w:hAnsi="仿宋" w:eastAsia="仿宋" w:cs="仿宋"/>
          <w:sz w:val="28"/>
          <w:szCs w:val="28"/>
        </w:rPr>
        <w:t>2</w:t>
      </w:r>
      <w:r>
        <w:rPr>
          <w:rFonts w:ascii="仿宋" w:hAnsi="仿宋" w:eastAsia="仿宋" w:cs="仿宋"/>
          <w:sz w:val="28"/>
          <w:szCs w:val="28"/>
        </w:rPr>
        <w:fldChar w:fldCharType="end"/>
      </w:r>
      <w:r>
        <w:rPr>
          <w:rFonts w:ascii="仿宋" w:hAnsi="仿宋" w:eastAsia="仿宋" w:cs="仿宋"/>
          <w:sz w:val="28"/>
          <w:szCs w:val="28"/>
        </w:rPr>
        <w:t>6</w:t>
      </w:r>
    </w:p>
    <w:p>
      <w:pPr>
        <w:pStyle w:val="14"/>
        <w:ind w:left="31680"/>
        <w:rPr>
          <w:rFonts w:ascii="仿宋" w:hAnsi="仿宋" w:eastAsia="仿宋"/>
          <w:sz w:val="28"/>
          <w:szCs w:val="28"/>
        </w:rPr>
      </w:pPr>
      <w:r>
        <w:fldChar w:fldCharType="begin"/>
      </w:r>
      <w:r>
        <w:instrText xml:space="preserve"> HYPERLINK \l "_Toc81474122" </w:instrText>
      </w:r>
      <w:r>
        <w:fldChar w:fldCharType="separate"/>
      </w:r>
      <w:r>
        <w:rPr>
          <w:rStyle w:val="19"/>
          <w:rFonts w:hint="eastAsia" w:ascii="仿宋" w:hAnsi="仿宋" w:eastAsia="仿宋" w:cs="仿宋"/>
          <w:sz w:val="28"/>
          <w:szCs w:val="28"/>
        </w:rPr>
        <w:t>十三、国有资本经营预算财政拨款收入支出决算表</w:t>
      </w:r>
      <w:r>
        <w:rPr>
          <w:rFonts w:ascii="仿宋" w:hAnsi="仿宋" w:eastAsia="仿宋"/>
          <w:sz w:val="28"/>
          <w:szCs w:val="28"/>
        </w:rPr>
        <w:tab/>
      </w:r>
      <w:r>
        <w:rPr>
          <w:rFonts w:ascii="仿宋" w:hAnsi="仿宋" w:eastAsia="仿宋" w:cs="仿宋"/>
          <w:sz w:val="28"/>
          <w:szCs w:val="28"/>
        </w:rPr>
        <w:t>2</w:t>
      </w:r>
      <w:r>
        <w:rPr>
          <w:rFonts w:ascii="仿宋" w:hAnsi="仿宋" w:eastAsia="仿宋" w:cs="仿宋"/>
          <w:sz w:val="28"/>
          <w:szCs w:val="28"/>
        </w:rPr>
        <w:fldChar w:fldCharType="end"/>
      </w:r>
      <w:r>
        <w:rPr>
          <w:rFonts w:ascii="仿宋" w:hAnsi="仿宋" w:eastAsia="仿宋" w:cs="仿宋"/>
          <w:sz w:val="28"/>
          <w:szCs w:val="28"/>
        </w:rPr>
        <w:t>6</w:t>
      </w:r>
    </w:p>
    <w:p>
      <w:pPr>
        <w:pStyle w:val="14"/>
        <w:ind w:left="31680"/>
        <w:rPr>
          <w:rFonts w:ascii="仿宋" w:hAnsi="仿宋" w:eastAsia="仿宋"/>
          <w:sz w:val="28"/>
          <w:szCs w:val="28"/>
        </w:rPr>
      </w:pPr>
      <w:r>
        <w:fldChar w:fldCharType="begin"/>
      </w:r>
      <w:r>
        <w:instrText xml:space="preserve"> HYPERLINK \l "_Toc81474123" </w:instrText>
      </w:r>
      <w:r>
        <w:fldChar w:fldCharType="separate"/>
      </w:r>
      <w:r>
        <w:rPr>
          <w:rStyle w:val="19"/>
          <w:rFonts w:hint="eastAsia" w:ascii="仿宋" w:hAnsi="仿宋" w:eastAsia="仿宋" w:cs="仿宋"/>
          <w:sz w:val="28"/>
          <w:szCs w:val="28"/>
        </w:rPr>
        <w:t>十四、国有资本经营预算财政拨款支出决算表</w:t>
      </w:r>
      <w:r>
        <w:rPr>
          <w:rStyle w:val="19"/>
          <w:rFonts w:hint="eastAsia" w:ascii="仿宋" w:hAnsi="仿宋" w:eastAsia="仿宋" w:cs="仿宋"/>
          <w:sz w:val="28"/>
          <w:szCs w:val="28"/>
        </w:rPr>
        <w:fldChar w:fldCharType="end"/>
      </w:r>
      <w:r>
        <w:fldChar w:fldCharType="begin"/>
      </w:r>
      <w:r>
        <w:instrText xml:space="preserve"> HYPERLINK \l "_Toc81474117" </w:instrText>
      </w:r>
      <w:r>
        <w:fldChar w:fldCharType="separate"/>
      </w:r>
      <w:r>
        <w:rPr>
          <w:rStyle w:val="19"/>
          <w:rFonts w:hint="eastAsia" w:ascii="仿宋" w:hAnsi="仿宋" w:eastAsia="仿宋" w:cs="仿宋"/>
          <w:sz w:val="28"/>
          <w:szCs w:val="28"/>
        </w:rPr>
        <w:t>五</w:t>
      </w:r>
      <w:r>
        <w:rPr>
          <w:rFonts w:ascii="仿宋" w:hAnsi="仿宋" w:eastAsia="仿宋"/>
          <w:sz w:val="28"/>
          <w:szCs w:val="28"/>
        </w:rPr>
        <w:tab/>
      </w:r>
      <w:r>
        <w:rPr>
          <w:rFonts w:ascii="仿宋" w:hAnsi="仿宋" w:eastAsia="仿宋" w:cs="仿宋"/>
          <w:sz w:val="28"/>
          <w:szCs w:val="28"/>
        </w:rPr>
        <w:t>2</w:t>
      </w:r>
      <w:r>
        <w:rPr>
          <w:rFonts w:ascii="仿宋" w:hAnsi="仿宋" w:eastAsia="仿宋" w:cs="仿宋"/>
          <w:sz w:val="28"/>
          <w:szCs w:val="28"/>
        </w:rPr>
        <w:fldChar w:fldCharType="end"/>
      </w:r>
      <w:r>
        <w:rPr>
          <w:rFonts w:ascii="仿宋" w:hAnsi="仿宋" w:eastAsia="仿宋" w:cs="仿宋"/>
          <w:sz w:val="28"/>
          <w:szCs w:val="28"/>
        </w:rPr>
        <w:t>6</w:t>
      </w:r>
    </w:p>
    <w:p>
      <w:pPr>
        <w:rPr>
          <w:rFonts w:ascii="仿宋" w:hAnsi="仿宋" w:eastAsia="仿宋"/>
          <w:b/>
          <w:bCs/>
          <w:sz w:val="24"/>
          <w:szCs w:val="24"/>
        </w:rPr>
      </w:pPr>
      <w:r>
        <w:fldChar w:fldCharType="end"/>
      </w:r>
      <w:bookmarkStart w:id="15" w:name="_Toc15377196"/>
      <w:bookmarkStart w:id="16" w:name="_Toc15396599"/>
    </w:p>
    <w:p>
      <w:pPr>
        <w:pStyle w:val="2"/>
        <w:ind w:firstLine="0" w:firstLineChars="0"/>
        <w:rPr>
          <w:rFonts w:ascii="仿宋" w:hAnsi="仿宋" w:eastAsia="仿宋"/>
          <w:b/>
          <w:bCs/>
          <w:sz w:val="24"/>
          <w:szCs w:val="24"/>
        </w:rPr>
        <w:sectPr>
          <w:headerReference r:id="rId3" w:type="default"/>
          <w:pgSz w:w="11906" w:h="16838"/>
          <w:pgMar w:top="1440" w:right="1800" w:bottom="1440" w:left="1800" w:header="851" w:footer="992" w:gutter="0"/>
          <w:pgNumType w:start="1"/>
          <w:cols w:space="425" w:num="1"/>
          <w:titlePg/>
          <w:docGrid w:type="lines" w:linePitch="312" w:charSpace="0"/>
        </w:sectPr>
      </w:pPr>
    </w:p>
    <w:p>
      <w:pPr>
        <w:pStyle w:val="3"/>
        <w:spacing w:line="640" w:lineRule="exact"/>
        <w:jc w:val="center"/>
        <w:rPr>
          <w:rFonts w:ascii="方正小标宋简体" w:hAnsi="方正小标宋简体" w:eastAsia="方正小标宋简体"/>
        </w:rPr>
      </w:pPr>
      <w:bookmarkStart w:id="17" w:name="_Toc81474107"/>
      <w:r>
        <w:rPr>
          <w:rFonts w:hint="eastAsia" w:ascii="方正小标宋简体" w:hAnsi="方正小标宋简体" w:eastAsia="方正小标宋简体" w:cs="方正小标宋简体"/>
          <w:b w:val="0"/>
          <w:bCs w:val="0"/>
        </w:rPr>
        <w:t>第一部分</w:t>
      </w:r>
      <w:r>
        <w:rPr>
          <w:rFonts w:ascii="方正小标宋简体" w:hAnsi="方正小标宋简体" w:eastAsia="方正小标宋简体" w:cs="方正小标宋简体"/>
          <w:b w:val="0"/>
          <w:bCs w:val="0"/>
        </w:rPr>
        <w:t xml:space="preserve"> </w:t>
      </w:r>
      <w:r>
        <w:rPr>
          <w:rFonts w:hint="eastAsia" w:ascii="方正小标宋简体" w:hAnsi="方正小标宋简体" w:eastAsia="方正小标宋简体" w:cs="方正小标宋简体"/>
          <w:b w:val="0"/>
          <w:bCs w:val="0"/>
        </w:rPr>
        <w:t>单位</w:t>
      </w:r>
      <w:r>
        <w:rPr>
          <w:rStyle w:val="20"/>
          <w:rFonts w:hint="eastAsia" w:ascii="方正小标宋简体" w:hAnsi="方正小标宋简体" w:eastAsia="方正小标宋简体" w:cs="方正小标宋简体"/>
          <w:b w:val="0"/>
          <w:bCs w:val="0"/>
        </w:rPr>
        <w:t>概况</w:t>
      </w:r>
      <w:bookmarkEnd w:id="15"/>
      <w:bookmarkEnd w:id="16"/>
      <w:bookmarkEnd w:id="17"/>
    </w:p>
    <w:p>
      <w:pPr>
        <w:pStyle w:val="4"/>
        <w:spacing w:before="0" w:after="0" w:line="580" w:lineRule="exact"/>
        <w:rPr>
          <w:rFonts w:cs="Times New Roman"/>
          <w:color w:val="000000"/>
        </w:rPr>
      </w:pPr>
      <w:bookmarkStart w:id="18" w:name="_Toc81474108"/>
      <w:bookmarkStart w:id="19" w:name="_Toc15377197"/>
      <w:bookmarkStart w:id="20" w:name="_Toc15396600"/>
      <w:r>
        <w:rPr>
          <w:rStyle w:val="21"/>
          <w:rFonts w:ascii="黑体" w:hAnsi="黑体" w:eastAsia="黑体" w:cs="黑体"/>
          <w:b w:val="0"/>
          <w:bCs w:val="0"/>
          <w:color w:val="000000"/>
        </w:rPr>
        <w:t xml:space="preserve">    </w:t>
      </w:r>
      <w:r>
        <w:rPr>
          <w:rStyle w:val="21"/>
          <w:rFonts w:hint="eastAsia" w:ascii="黑体" w:hAnsi="黑体" w:eastAsia="黑体" w:cs="黑体"/>
          <w:b w:val="0"/>
          <w:bCs w:val="0"/>
          <w:color w:val="000000"/>
        </w:rPr>
        <w:t>一、职能简介</w:t>
      </w:r>
      <w:bookmarkEnd w:id="18"/>
    </w:p>
    <w:p>
      <w:pPr>
        <w:snapToGrid w:val="0"/>
        <w:spacing w:line="580" w:lineRule="exact"/>
        <w:ind w:firstLine="640" w:firstLineChars="200"/>
      </w:pPr>
      <w:r>
        <w:rPr>
          <w:rFonts w:hint="eastAsia" w:ascii="仿宋_GB2312" w:hAnsi="仿宋_GB2312" w:eastAsia="仿宋_GB2312" w:cs="仿宋_GB2312"/>
          <w:color w:val="000000"/>
          <w:sz w:val="32"/>
          <w:szCs w:val="32"/>
        </w:rPr>
        <w:t>贯彻执行国家和省人事人才有关法律、法规和政策规定，大力实施人才强省战略，为人才服务、为用人单位服务、为经济建设服务；研究公共人才服务中的新情况和新问题，向政府决策部门提出政策性咨询意见和建议；受厅委托指导全省公共人才服务机构开展流动人员人事档案管理等服务工作，协调人事档案跨区域转存和服务有关工作；组织实施全省流动人员人事档案管理信息化建设，负责全省系统日常运行、维护和管理工作，开展相关统计分析；负责为存放人事档案的专业技术人员代办职称评审申报相关工作；承担流动人员集体户口管理相关工作；开展流动人员人事档案管理和人事代理等服务；参与我省高校毕业生就业工作方案的拟定并组织实施，参与指导或组织高校毕业生公共就业服务专项活动；开展高校毕业生就业指导、就业见习和政策宣传工作；开展高校毕业生创业指导、创业服务，承办相关创业创新大赛；负责四川省人力资源市场的管理和运作</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参与和承担全省人力资源市场信息化的建设和维护工作；负责四川省人才网的建设和维护；组织开展现场招聘、网络招聘和相关咨询等服务；参与和承办人力资源市场大型公益性现场招聘和网络招聘活动；开展流动人才党员教育管理服务工作；组织开展赴外招才引智活动；参与人力资源市场的综合调研和政策拟定；受厅委托组织人力资源市场有关项目及研究的实施；组织开展全省性或区域性人才交流与合作等活动；开展人才培训、人才测评和管理咨询等人力资源相关服务业务；承担厅及有关部门委托的其他公共服务；承办厅党组交办的其他工作。</w:t>
      </w:r>
    </w:p>
    <w:p>
      <w:pPr>
        <w:pStyle w:val="4"/>
        <w:spacing w:before="0" w:after="0" w:line="580" w:lineRule="exact"/>
        <w:ind w:firstLine="640" w:firstLineChars="200"/>
        <w:rPr>
          <w:rStyle w:val="21"/>
          <w:rFonts w:ascii="黑体" w:hAnsi="黑体" w:eastAsia="黑体" w:cs="Times New Roman"/>
          <w:b w:val="0"/>
          <w:bCs w:val="0"/>
        </w:rPr>
      </w:pPr>
      <w:bookmarkStart w:id="21" w:name="_Toc81474109"/>
      <w:r>
        <w:rPr>
          <w:rStyle w:val="21"/>
          <w:rFonts w:hint="eastAsia" w:ascii="黑体" w:hAnsi="黑体" w:eastAsia="黑体" w:cs="黑体"/>
          <w:b w:val="0"/>
          <w:bCs w:val="0"/>
        </w:rPr>
        <w:t>二、</w:t>
      </w:r>
      <w:r>
        <w:rPr>
          <w:rStyle w:val="21"/>
          <w:rFonts w:ascii="黑体" w:hAnsi="黑体" w:eastAsia="黑体" w:cs="黑体"/>
          <w:b w:val="0"/>
          <w:bCs w:val="0"/>
        </w:rPr>
        <w:t>2020</w:t>
      </w:r>
      <w:r>
        <w:rPr>
          <w:rStyle w:val="21"/>
          <w:rFonts w:hint="eastAsia" w:ascii="黑体" w:hAnsi="黑体" w:eastAsia="黑体" w:cs="黑体"/>
          <w:b w:val="0"/>
          <w:bCs w:val="0"/>
        </w:rPr>
        <w:t>年重点工作</w:t>
      </w:r>
      <w:bookmarkEnd w:id="19"/>
      <w:bookmarkEnd w:id="20"/>
      <w:r>
        <w:rPr>
          <w:rStyle w:val="21"/>
          <w:rFonts w:hint="eastAsia" w:ascii="黑体" w:hAnsi="黑体" w:eastAsia="黑体" w:cs="黑体"/>
          <w:b w:val="0"/>
          <w:bCs w:val="0"/>
        </w:rPr>
        <w:t>完成情况</w:t>
      </w:r>
      <w:bookmarkEnd w:id="21"/>
    </w:p>
    <w:p>
      <w:pPr>
        <w:spacing w:line="580" w:lineRule="exact"/>
        <w:ind w:firstLine="640" w:firstLineChars="200"/>
        <w:rPr>
          <w:rFonts w:eastAsia="仿宋_GB2312"/>
          <w:sz w:val="32"/>
          <w:szCs w:val="32"/>
        </w:rPr>
      </w:pPr>
      <w:r>
        <w:rPr>
          <w:rFonts w:hint="eastAsia" w:ascii="楷体_GB2312" w:hAnsi="楷体_GB2312" w:eastAsia="楷体_GB2312" w:cs="楷体_GB2312"/>
          <w:sz w:val="32"/>
          <w:szCs w:val="32"/>
        </w:rPr>
        <w:t>（一）扎实抓好疫情防控和应对工作。</w:t>
      </w:r>
      <w:r>
        <w:rPr>
          <w:rFonts w:hint="eastAsia" w:eastAsia="仿宋_GB2312" w:cs="仿宋_GB2312"/>
          <w:sz w:val="32"/>
          <w:szCs w:val="32"/>
        </w:rPr>
        <w:t>疫情发生后，</w:t>
      </w:r>
      <w:r>
        <w:rPr>
          <w:rFonts w:hint="eastAsia" w:ascii="仿宋_GB2312" w:eastAsia="仿宋_GB2312" w:cs="仿宋_GB2312"/>
          <w:sz w:val="32"/>
          <w:szCs w:val="32"/>
        </w:rPr>
        <w:t>省人才交流中心</w:t>
      </w:r>
      <w:r>
        <w:rPr>
          <w:rFonts w:hint="eastAsia" w:eastAsia="仿宋_GB2312" w:cs="仿宋_GB2312"/>
          <w:sz w:val="32"/>
          <w:szCs w:val="32"/>
        </w:rPr>
        <w:t>坚决贯彻落实习近平总书记对疫情防控工作的系列重要指示精神，全面贯彻落实中央和省委决策部署，在第一时间成立疫情防控和应对工作领导小组，组织采购疫情防控物资，做好服务窗口疫情防控，开通档案系统邮寄功能，停止举办现场招聘会，提供不见面的线上服务，全力做好新冠肺炎疫情防控和应对工作。</w:t>
      </w:r>
    </w:p>
    <w:p>
      <w:pPr>
        <w:spacing w:line="580" w:lineRule="exact"/>
        <w:ind w:firstLine="640" w:firstLineChars="200"/>
        <w:rPr>
          <w:rFonts w:ascii="仿宋_GB2312" w:hAnsi="仿宋_GB2312" w:eastAsia="仿宋_GB2312"/>
          <w:sz w:val="32"/>
          <w:szCs w:val="32"/>
        </w:rPr>
      </w:pPr>
      <w:r>
        <w:rPr>
          <w:rFonts w:hint="eastAsia" w:ascii="楷体_GB2312" w:hAnsi="楷体_GB2312" w:eastAsia="楷体_GB2312" w:cs="楷体_GB2312"/>
          <w:sz w:val="32"/>
          <w:szCs w:val="32"/>
        </w:rPr>
        <w:t>（二）全力做好高校毕业生就业服务工作。</w:t>
      </w:r>
      <w:r>
        <w:rPr>
          <w:rFonts w:hint="eastAsia" w:eastAsia="仿宋_GB2312" w:cs="仿宋_GB2312"/>
          <w:sz w:val="32"/>
          <w:szCs w:val="32"/>
        </w:rPr>
        <w:t>今年，受疫情等多种因素影响，高校毕业生就业形势十分严峻，</w:t>
      </w:r>
      <w:r>
        <w:rPr>
          <w:rFonts w:hint="eastAsia" w:ascii="仿宋_GB2312" w:eastAsia="仿宋_GB2312" w:cs="仿宋_GB2312"/>
          <w:sz w:val="32"/>
          <w:szCs w:val="32"/>
        </w:rPr>
        <w:t>省人才交流中心</w:t>
      </w:r>
      <w:r>
        <w:rPr>
          <w:rFonts w:hint="eastAsia" w:eastAsia="仿宋_GB2312" w:cs="仿宋_GB2312"/>
          <w:sz w:val="32"/>
          <w:szCs w:val="32"/>
        </w:rPr>
        <w:t>坚持把高校毕业生就业服务工作作为第一位工作，克服困难，举全力做好高校毕业生就业服务工作。在疫情影响不能举办现场招聘会</w:t>
      </w:r>
      <w:r>
        <w:rPr>
          <w:rFonts w:hint="eastAsia" w:eastAsia="仿宋_GB2312" w:cs="仿宋_GB2312"/>
          <w:color w:val="000000"/>
          <w:sz w:val="32"/>
          <w:szCs w:val="32"/>
        </w:rPr>
        <w:t>情况下，调整工作方式，大力举办线上招聘活动，全年共举办</w:t>
      </w:r>
      <w:r>
        <w:rPr>
          <w:rFonts w:hint="eastAsia" w:ascii="仿宋_GB2312" w:eastAsia="仿宋_GB2312" w:cs="仿宋_GB2312"/>
          <w:sz w:val="32"/>
          <w:szCs w:val="32"/>
        </w:rPr>
        <w:t>“智汇天府”“智汇巴蜀”系列线上招聘会</w:t>
      </w:r>
      <w:r>
        <w:rPr>
          <w:rFonts w:ascii="仿宋_GB2312" w:eastAsia="仿宋_GB2312" w:cs="仿宋_GB2312"/>
          <w:sz w:val="32"/>
          <w:szCs w:val="32"/>
        </w:rPr>
        <w:t>71</w:t>
      </w:r>
      <w:r>
        <w:rPr>
          <w:rFonts w:hint="eastAsia" w:ascii="仿宋_GB2312" w:eastAsia="仿宋_GB2312" w:cs="仿宋_GB2312"/>
          <w:sz w:val="32"/>
          <w:szCs w:val="32"/>
        </w:rPr>
        <w:t>场，组织企业</w:t>
      </w:r>
      <w:r>
        <w:rPr>
          <w:rFonts w:ascii="仿宋_GB2312" w:eastAsia="仿宋_GB2312" w:cs="仿宋_GB2312"/>
          <w:sz w:val="32"/>
          <w:szCs w:val="32"/>
        </w:rPr>
        <w:t>2.62</w:t>
      </w:r>
      <w:r>
        <w:rPr>
          <w:rFonts w:hint="eastAsia" w:ascii="仿宋_GB2312" w:eastAsia="仿宋_GB2312" w:cs="仿宋_GB2312"/>
          <w:sz w:val="32"/>
          <w:szCs w:val="32"/>
        </w:rPr>
        <w:t>万家，提供就业岗位</w:t>
      </w:r>
      <w:r>
        <w:rPr>
          <w:rFonts w:ascii="仿宋_GB2312" w:eastAsia="仿宋_GB2312" w:cs="仿宋_GB2312"/>
          <w:sz w:val="32"/>
          <w:szCs w:val="32"/>
        </w:rPr>
        <w:t>73.2</w:t>
      </w:r>
      <w:r>
        <w:rPr>
          <w:rFonts w:hint="eastAsia" w:ascii="仿宋_GB2312" w:eastAsia="仿宋_GB2312" w:cs="仿宋_GB2312"/>
          <w:sz w:val="32"/>
          <w:szCs w:val="32"/>
        </w:rPr>
        <w:t>万余个。在疫情得到有效控制后，开展进校园系列招聘活动，全年举办“智汇天府”系列校园招聘会</w:t>
      </w:r>
      <w:r>
        <w:rPr>
          <w:rFonts w:ascii="仿宋_GB2312" w:eastAsia="仿宋_GB2312" w:cs="仿宋_GB2312"/>
          <w:sz w:val="32"/>
          <w:szCs w:val="32"/>
        </w:rPr>
        <w:t>18</w:t>
      </w:r>
      <w:r>
        <w:rPr>
          <w:rFonts w:hint="eastAsia" w:ascii="仿宋_GB2312" w:eastAsia="仿宋_GB2312" w:cs="仿宋_GB2312"/>
          <w:sz w:val="32"/>
          <w:szCs w:val="32"/>
        </w:rPr>
        <w:t>场，组织企业</w:t>
      </w:r>
      <w:r>
        <w:rPr>
          <w:rFonts w:ascii="仿宋_GB2312" w:eastAsia="仿宋_GB2312" w:cs="仿宋_GB2312"/>
          <w:sz w:val="32"/>
          <w:szCs w:val="32"/>
        </w:rPr>
        <w:t>1127</w:t>
      </w:r>
      <w:r>
        <w:rPr>
          <w:rFonts w:hint="eastAsia" w:ascii="仿宋_GB2312" w:eastAsia="仿宋_GB2312" w:cs="仿宋_GB2312"/>
          <w:sz w:val="32"/>
          <w:szCs w:val="32"/>
        </w:rPr>
        <w:t>家，提供就业岗位</w:t>
      </w:r>
      <w:r>
        <w:rPr>
          <w:rFonts w:ascii="仿宋_GB2312" w:eastAsia="仿宋_GB2312" w:cs="仿宋_GB2312"/>
          <w:sz w:val="32"/>
          <w:szCs w:val="32"/>
        </w:rPr>
        <w:t>4.4</w:t>
      </w:r>
      <w:r>
        <w:rPr>
          <w:rFonts w:hint="eastAsia" w:ascii="仿宋_GB2312" w:eastAsia="仿宋_GB2312" w:cs="仿宋_GB2312"/>
          <w:sz w:val="32"/>
          <w:szCs w:val="32"/>
        </w:rPr>
        <w:t>万余个；同时为提高高校毕业生就业求职能力，省人才交流中心举办了</w:t>
      </w:r>
      <w:r>
        <w:rPr>
          <w:rFonts w:ascii="仿宋_GB2312" w:eastAsia="仿宋_GB2312" w:cs="仿宋_GB2312"/>
          <w:sz w:val="32"/>
          <w:szCs w:val="32"/>
        </w:rPr>
        <w:t>4</w:t>
      </w:r>
      <w:r>
        <w:rPr>
          <w:rFonts w:hint="eastAsia" w:ascii="仿宋_GB2312" w:eastAsia="仿宋_GB2312" w:cs="仿宋_GB2312"/>
          <w:sz w:val="32"/>
          <w:szCs w:val="32"/>
        </w:rPr>
        <w:t>场“智汇天府”空中就业指导讲座和</w:t>
      </w:r>
      <w:r>
        <w:rPr>
          <w:rFonts w:ascii="仿宋_GB2312" w:eastAsia="仿宋_GB2312" w:cs="仿宋_GB2312"/>
          <w:sz w:val="32"/>
          <w:szCs w:val="32"/>
        </w:rPr>
        <w:t>6</w:t>
      </w:r>
      <w:r>
        <w:rPr>
          <w:rFonts w:hint="eastAsia" w:ascii="仿宋_GB2312" w:eastAsia="仿宋_GB2312" w:cs="仿宋_GB2312"/>
          <w:sz w:val="32"/>
          <w:szCs w:val="32"/>
        </w:rPr>
        <w:t>场现场讲座。通过努力，有力促进了我省高</w:t>
      </w:r>
      <w:r>
        <w:rPr>
          <w:rFonts w:hint="eastAsia" w:eastAsia="仿宋_GB2312" w:cs="仿宋_GB2312"/>
          <w:sz w:val="32"/>
          <w:szCs w:val="32"/>
        </w:rPr>
        <w:t>校毕业生更加充分更高质量就业。</w:t>
      </w:r>
    </w:p>
    <w:p>
      <w:pPr>
        <w:spacing w:line="580" w:lineRule="exact"/>
        <w:ind w:firstLine="640" w:firstLineChars="200"/>
        <w:rPr>
          <w:rFonts w:eastAsia="仿宋_GB2312"/>
          <w:color w:val="000000"/>
          <w:sz w:val="32"/>
          <w:szCs w:val="32"/>
        </w:rPr>
      </w:pPr>
      <w:r>
        <w:rPr>
          <w:rFonts w:hint="eastAsia" w:ascii="楷体_GB2312" w:hAnsi="楷体_GB2312" w:eastAsia="楷体_GB2312" w:cs="楷体_GB2312"/>
          <w:sz w:val="32"/>
          <w:szCs w:val="32"/>
        </w:rPr>
        <w:t>（三）着力提升公共服务水平。</w:t>
      </w:r>
      <w:r>
        <w:rPr>
          <w:rFonts w:hint="eastAsia" w:eastAsia="仿宋_GB2312" w:cs="仿宋_GB2312"/>
          <w:color w:val="000000"/>
          <w:sz w:val="32"/>
          <w:szCs w:val="32"/>
        </w:rPr>
        <w:t>按照温暖人社建设要求，围绕服务的专业度、满意度、温度、速度，着力提升公共服务水平。一是认真开展练兵比武活动，鼓励员工参加专业学习和报考人力资源管理专业证书，着力提升公共服务专业度。二是进一步简化优化办事流程，利民便民，着力提升公共服务满意度。三是</w:t>
      </w:r>
      <w:r>
        <w:rPr>
          <w:rStyle w:val="35"/>
          <w:rFonts w:hint="eastAsia" w:ascii="仿宋_GB2312" w:hAnsi="仿宋_GB2312" w:eastAsia="仿宋_GB2312" w:cs="仿宋_GB2312"/>
          <w:sz w:val="32"/>
          <w:szCs w:val="32"/>
        </w:rPr>
        <w:t>聚焦人社系统作风纪律存在的“十大突出问题”，认真组织开展“四查四问”作风纪律专项整治工作，着力提高公共服务温度</w:t>
      </w:r>
      <w:r>
        <w:rPr>
          <w:rFonts w:hint="eastAsia" w:ascii="仿宋_GB2312" w:eastAsia="仿宋_GB2312" w:cs="仿宋_GB2312"/>
          <w:sz w:val="32"/>
          <w:szCs w:val="32"/>
        </w:rPr>
        <w:t>。四是按应上尽上的要求，在全省大力推进服务线上办理，着升提高公共服务速度。全年全省通过线上提供基本公共服务总共</w:t>
      </w:r>
      <w:r>
        <w:rPr>
          <w:rFonts w:ascii="仿宋_GB2312" w:eastAsia="仿宋_GB2312" w:cs="仿宋_GB2312"/>
          <w:sz w:val="32"/>
          <w:szCs w:val="32"/>
        </w:rPr>
        <w:t>84.78</w:t>
      </w:r>
      <w:r>
        <w:rPr>
          <w:rFonts w:hint="eastAsia" w:ascii="仿宋_GB2312" w:eastAsia="仿宋_GB2312" w:cs="仿宋_GB2312"/>
          <w:sz w:val="32"/>
          <w:szCs w:val="32"/>
        </w:rPr>
        <w:t>万次，其中：接收档案</w:t>
      </w:r>
      <w:r>
        <w:rPr>
          <w:rFonts w:ascii="仿宋_GB2312" w:eastAsia="仿宋_GB2312" w:cs="仿宋_GB2312"/>
          <w:sz w:val="32"/>
          <w:szCs w:val="32"/>
        </w:rPr>
        <w:t>51.3</w:t>
      </w:r>
      <w:r>
        <w:rPr>
          <w:rFonts w:hint="eastAsia" w:ascii="仿宋_GB2312" w:eastAsia="仿宋_GB2312" w:cs="仿宋_GB2312"/>
          <w:sz w:val="32"/>
          <w:szCs w:val="32"/>
        </w:rPr>
        <w:t>万卷、转出档案</w:t>
      </w:r>
      <w:r>
        <w:rPr>
          <w:rFonts w:ascii="仿宋_GB2312" w:eastAsia="仿宋_GB2312" w:cs="仿宋_GB2312"/>
          <w:sz w:val="32"/>
          <w:szCs w:val="32"/>
        </w:rPr>
        <w:t>20.6</w:t>
      </w:r>
      <w:r>
        <w:rPr>
          <w:rFonts w:hint="eastAsia" w:ascii="仿宋_GB2312" w:eastAsia="仿宋_GB2312" w:cs="仿宋_GB2312"/>
          <w:sz w:val="32"/>
          <w:szCs w:val="32"/>
        </w:rPr>
        <w:t>万卷、开具调档函</w:t>
      </w:r>
      <w:r>
        <w:rPr>
          <w:rFonts w:ascii="仿宋_GB2312" w:eastAsia="仿宋_GB2312" w:cs="仿宋_GB2312"/>
          <w:sz w:val="32"/>
          <w:szCs w:val="32"/>
        </w:rPr>
        <w:t>3.65</w:t>
      </w:r>
      <w:r>
        <w:rPr>
          <w:rFonts w:hint="eastAsia" w:ascii="仿宋_GB2312" w:eastAsia="仿宋_GB2312" w:cs="仿宋_GB2312"/>
          <w:sz w:val="32"/>
          <w:szCs w:val="32"/>
        </w:rPr>
        <w:t>万份、出具证明</w:t>
      </w:r>
      <w:r>
        <w:rPr>
          <w:rFonts w:ascii="仿宋_GB2312" w:eastAsia="仿宋_GB2312" w:cs="仿宋_GB2312"/>
          <w:sz w:val="32"/>
          <w:szCs w:val="32"/>
        </w:rPr>
        <w:t>2.52</w:t>
      </w:r>
      <w:r>
        <w:rPr>
          <w:rFonts w:hint="eastAsia" w:ascii="仿宋_GB2312" w:eastAsia="仿宋_GB2312" w:cs="仿宋_GB2312"/>
          <w:sz w:val="32"/>
          <w:szCs w:val="32"/>
        </w:rPr>
        <w:t>万份、补充档案材料</w:t>
      </w:r>
      <w:r>
        <w:rPr>
          <w:rFonts w:ascii="仿宋_GB2312" w:eastAsia="仿宋_GB2312" w:cs="仿宋_GB2312"/>
          <w:sz w:val="32"/>
          <w:szCs w:val="32"/>
        </w:rPr>
        <w:t>5.49</w:t>
      </w:r>
      <w:r>
        <w:rPr>
          <w:rFonts w:hint="eastAsia" w:ascii="仿宋_GB2312" w:eastAsia="仿宋_GB2312" w:cs="仿宋_GB2312"/>
          <w:sz w:val="32"/>
          <w:szCs w:val="32"/>
        </w:rPr>
        <w:t>万卷次、提供查（借）阅及政审服务</w:t>
      </w:r>
      <w:r>
        <w:rPr>
          <w:rFonts w:ascii="仿宋_GB2312" w:eastAsia="仿宋_GB2312" w:cs="仿宋_GB2312"/>
          <w:sz w:val="32"/>
          <w:szCs w:val="32"/>
        </w:rPr>
        <w:t>1.22</w:t>
      </w:r>
      <w:r>
        <w:rPr>
          <w:rFonts w:hint="eastAsia" w:ascii="仿宋_GB2312" w:eastAsia="仿宋_GB2312" w:cs="仿宋_GB2312"/>
          <w:sz w:val="32"/>
          <w:szCs w:val="32"/>
        </w:rPr>
        <w:t>万次；全年通过线上提供与档案有关的非基本公共服务</w:t>
      </w:r>
      <w:r>
        <w:rPr>
          <w:rFonts w:ascii="仿宋_GB2312" w:eastAsia="仿宋_GB2312" w:cs="仿宋_GB2312"/>
          <w:sz w:val="32"/>
          <w:szCs w:val="32"/>
        </w:rPr>
        <w:t>691.36</w:t>
      </w:r>
      <w:r>
        <w:rPr>
          <w:rFonts w:hint="eastAsia" w:ascii="仿宋_GB2312" w:eastAsia="仿宋_GB2312" w:cs="仿宋_GB2312"/>
          <w:sz w:val="32"/>
          <w:szCs w:val="32"/>
        </w:rPr>
        <w:t>万次，其中：办理毕业生报到</w:t>
      </w:r>
      <w:r>
        <w:rPr>
          <w:rFonts w:ascii="仿宋_GB2312" w:eastAsia="仿宋_GB2312" w:cs="仿宋_GB2312"/>
          <w:sz w:val="32"/>
          <w:szCs w:val="32"/>
        </w:rPr>
        <w:t>12.67</w:t>
      </w:r>
      <w:r>
        <w:rPr>
          <w:rFonts w:hint="eastAsia" w:ascii="仿宋_GB2312" w:eastAsia="仿宋_GB2312" w:cs="仿宋_GB2312"/>
          <w:sz w:val="32"/>
          <w:szCs w:val="32"/>
        </w:rPr>
        <w:t>万人、网上咨询</w:t>
      </w:r>
      <w:r>
        <w:rPr>
          <w:rFonts w:ascii="仿宋_GB2312" w:eastAsia="仿宋_GB2312" w:cs="仿宋_GB2312"/>
          <w:sz w:val="32"/>
          <w:szCs w:val="32"/>
        </w:rPr>
        <w:t>0.13</w:t>
      </w:r>
      <w:r>
        <w:rPr>
          <w:rFonts w:hint="eastAsia" w:ascii="仿宋_GB2312" w:eastAsia="仿宋_GB2312" w:cs="仿宋_GB2312"/>
          <w:sz w:val="32"/>
          <w:szCs w:val="32"/>
        </w:rPr>
        <w:t>万条、提供网上查询服务</w:t>
      </w:r>
      <w:r>
        <w:rPr>
          <w:rFonts w:ascii="仿宋_GB2312" w:eastAsia="仿宋_GB2312" w:cs="仿宋_GB2312"/>
          <w:sz w:val="32"/>
          <w:szCs w:val="32"/>
        </w:rPr>
        <w:t>678.56</w:t>
      </w:r>
      <w:r>
        <w:rPr>
          <w:rFonts w:hint="eastAsia" w:ascii="仿宋_GB2312" w:eastAsia="仿宋_GB2312" w:cs="仿宋_GB2312"/>
          <w:sz w:val="32"/>
          <w:szCs w:val="32"/>
        </w:rPr>
        <w:t>万人次</w:t>
      </w:r>
      <w:r>
        <w:rPr>
          <w:rFonts w:hint="eastAsia" w:eastAsia="仿宋_GB2312" w:cs="仿宋_GB2312"/>
          <w:color w:val="000000"/>
          <w:sz w:val="32"/>
          <w:szCs w:val="32"/>
        </w:rPr>
        <w:t>。</w:t>
      </w:r>
    </w:p>
    <w:p>
      <w:pPr>
        <w:pStyle w:val="2"/>
        <w:spacing w:line="560" w:lineRule="exact"/>
        <w:ind w:firstLine="31680"/>
        <w:rPr>
          <w:rFonts w:ascii="仿宋_GB2312" w:eastAsia="仿宋_GB2312"/>
          <w:sz w:val="32"/>
          <w:szCs w:val="32"/>
        </w:rPr>
      </w:pPr>
      <w:r>
        <w:rPr>
          <w:rFonts w:hint="eastAsia" w:ascii="楷体_GB2312" w:hAnsi="楷体_GB2312" w:eastAsia="楷体_GB2312" w:cs="楷体_GB2312"/>
          <w:sz w:val="32"/>
          <w:szCs w:val="32"/>
        </w:rPr>
        <w:t>（四）努力加强流动党员教育管理工作。</w:t>
      </w:r>
      <w:r>
        <w:rPr>
          <w:rFonts w:hint="eastAsia" w:ascii="仿宋_GB2312" w:eastAsia="仿宋_GB2312" w:cs="仿宋_GB2312"/>
          <w:sz w:val="32"/>
          <w:szCs w:val="32"/>
        </w:rPr>
        <w:t>今年，省人才交流中心着力持续推进流动党员教育管理“一二三四五”工作法，着重加强应转尽转、查找失联党员和党员教育工作。在应转尽转工作方面，成立工作专班，动员流动党员将组织关系转移到社区和工作单位，对不转出的党员进行约谈。通过努力，全年转出流动党员</w:t>
      </w:r>
      <w:r>
        <w:rPr>
          <w:rFonts w:ascii="仿宋_GB2312" w:eastAsia="仿宋_GB2312" w:cs="仿宋_GB2312"/>
          <w:sz w:val="32"/>
          <w:szCs w:val="32"/>
        </w:rPr>
        <w:t>311</w:t>
      </w:r>
      <w:r>
        <w:rPr>
          <w:rFonts w:hint="eastAsia" w:ascii="仿宋_GB2312" w:eastAsia="仿宋_GB2312" w:cs="仿宋_GB2312"/>
          <w:sz w:val="32"/>
          <w:szCs w:val="32"/>
        </w:rPr>
        <w:t>人，管理党员人数由年初</w:t>
      </w:r>
      <w:r>
        <w:rPr>
          <w:rFonts w:ascii="仿宋_GB2312" w:eastAsia="仿宋_GB2312" w:cs="仿宋_GB2312"/>
          <w:sz w:val="32"/>
          <w:szCs w:val="32"/>
        </w:rPr>
        <w:t>1314</w:t>
      </w:r>
      <w:r>
        <w:rPr>
          <w:rFonts w:hint="eastAsia" w:ascii="仿宋_GB2312" w:eastAsia="仿宋_GB2312" w:cs="仿宋_GB2312"/>
          <w:sz w:val="32"/>
          <w:szCs w:val="32"/>
        </w:rPr>
        <w:t>人降为</w:t>
      </w:r>
      <w:r>
        <w:rPr>
          <w:rFonts w:ascii="仿宋_GB2312" w:eastAsia="仿宋_GB2312" w:cs="仿宋_GB2312"/>
          <w:sz w:val="32"/>
          <w:szCs w:val="32"/>
        </w:rPr>
        <w:t>1003</w:t>
      </w:r>
      <w:r>
        <w:rPr>
          <w:rFonts w:hint="eastAsia" w:ascii="仿宋_GB2312" w:eastAsia="仿宋_GB2312" w:cs="仿宋_GB2312"/>
          <w:sz w:val="32"/>
          <w:szCs w:val="32"/>
        </w:rPr>
        <w:t>人，应转尽转工作取得较大成效。在查找失联党员方面，全年找回停止党籍的失联党员</w:t>
      </w:r>
      <w:r>
        <w:rPr>
          <w:rFonts w:ascii="仿宋_GB2312" w:eastAsia="仿宋_GB2312" w:cs="仿宋_GB2312"/>
          <w:sz w:val="32"/>
          <w:szCs w:val="32"/>
        </w:rPr>
        <w:t>41</w:t>
      </w:r>
      <w:r>
        <w:rPr>
          <w:rFonts w:hint="eastAsia" w:ascii="仿宋_GB2312" w:eastAsia="仿宋_GB2312" w:cs="仿宋_GB2312"/>
          <w:sz w:val="32"/>
          <w:szCs w:val="32"/>
        </w:rPr>
        <w:t>人。在党员教育方面。一是继续着力提升支部书记能力素质，举办</w:t>
      </w:r>
      <w:r>
        <w:rPr>
          <w:rFonts w:ascii="仿宋_GB2312" w:eastAsia="仿宋_GB2312" w:cs="仿宋_GB2312"/>
          <w:sz w:val="32"/>
          <w:szCs w:val="32"/>
        </w:rPr>
        <w:t>2</w:t>
      </w:r>
      <w:r>
        <w:rPr>
          <w:rFonts w:hint="eastAsia" w:ascii="仿宋_GB2312" w:eastAsia="仿宋_GB2312" w:cs="仿宋_GB2312"/>
          <w:sz w:val="32"/>
          <w:szCs w:val="32"/>
        </w:rPr>
        <w:t>期支部书记培训班。二是着力提升流动党员政治理论，举办</w:t>
      </w:r>
      <w:r>
        <w:rPr>
          <w:rFonts w:ascii="仿宋_GB2312" w:eastAsia="仿宋_GB2312" w:cs="仿宋_GB2312"/>
          <w:sz w:val="32"/>
          <w:szCs w:val="32"/>
        </w:rPr>
        <w:t>3</w:t>
      </w:r>
      <w:r>
        <w:rPr>
          <w:rFonts w:hint="eastAsia" w:ascii="仿宋_GB2312" w:eastAsia="仿宋_GB2312" w:cs="仿宋_GB2312"/>
          <w:sz w:val="32"/>
          <w:szCs w:val="32"/>
        </w:rPr>
        <w:t>期“流动党员大讲堂”。三是疫情期间，举办</w:t>
      </w:r>
      <w:r>
        <w:rPr>
          <w:rFonts w:ascii="仿宋_GB2312" w:eastAsia="仿宋_GB2312" w:cs="仿宋_GB2312"/>
          <w:sz w:val="32"/>
          <w:szCs w:val="32"/>
        </w:rPr>
        <w:t>4</w:t>
      </w:r>
      <w:r>
        <w:rPr>
          <w:rFonts w:hint="eastAsia" w:ascii="仿宋_GB2312" w:eastAsia="仿宋_GB2312" w:cs="仿宋_GB2312"/>
          <w:sz w:val="32"/>
          <w:szCs w:val="32"/>
        </w:rPr>
        <w:t>期《疫情防控心理调适公益课》和</w:t>
      </w:r>
      <w:r>
        <w:rPr>
          <w:rFonts w:ascii="仿宋_GB2312" w:eastAsia="仿宋_GB2312" w:cs="仿宋_GB2312"/>
          <w:sz w:val="32"/>
          <w:szCs w:val="32"/>
        </w:rPr>
        <w:t>12</w:t>
      </w:r>
      <w:r>
        <w:rPr>
          <w:rFonts w:hint="eastAsia" w:ascii="仿宋_GB2312" w:eastAsia="仿宋_GB2312" w:cs="仿宋_GB2312"/>
          <w:sz w:val="32"/>
          <w:szCs w:val="32"/>
        </w:rPr>
        <w:t>期《抗疫答疑小课堂》视频直播，帮助流动党员克服恐慌情绪；收集流动党员抗疫先进事迹，撰写《流动党员党委动员党员发挥“四个带头”作用》《立足本职做贡献合力打赢防疫战》等</w:t>
      </w:r>
      <w:r>
        <w:rPr>
          <w:rFonts w:ascii="仿宋_GB2312" w:eastAsia="仿宋_GB2312" w:cs="仿宋_GB2312"/>
          <w:sz w:val="32"/>
          <w:szCs w:val="32"/>
        </w:rPr>
        <w:t>4</w:t>
      </w:r>
      <w:r>
        <w:rPr>
          <w:rFonts w:hint="eastAsia" w:ascii="仿宋_GB2312" w:eastAsia="仿宋_GB2312" w:cs="仿宋_GB2312"/>
          <w:sz w:val="32"/>
          <w:szCs w:val="32"/>
        </w:rPr>
        <w:t>篇报道在省直机关工委网站等媒体登载，组织流动党员自愿捐款</w:t>
      </w:r>
      <w:r>
        <w:rPr>
          <w:rFonts w:ascii="仿宋_GB2312" w:eastAsia="仿宋_GB2312" w:cs="仿宋_GB2312"/>
          <w:sz w:val="32"/>
          <w:szCs w:val="32"/>
        </w:rPr>
        <w:t>3.9</w:t>
      </w:r>
      <w:r>
        <w:rPr>
          <w:rFonts w:hint="eastAsia" w:ascii="仿宋_GB2312" w:eastAsia="仿宋_GB2312" w:cs="仿宋_GB2312"/>
          <w:sz w:val="32"/>
          <w:szCs w:val="32"/>
        </w:rPr>
        <w:t>万元，教育引导流动党员积极抗疫防疫助力复工复产。</w:t>
      </w:r>
    </w:p>
    <w:p>
      <w:pPr>
        <w:spacing w:line="580" w:lineRule="exact"/>
        <w:ind w:firstLine="640" w:firstLineChars="200"/>
      </w:pPr>
      <w:r>
        <w:rPr>
          <w:rFonts w:hint="eastAsia" w:ascii="楷体_GB2312" w:hAnsi="楷体_GB2312" w:eastAsia="楷体_GB2312" w:cs="楷体_GB2312"/>
          <w:color w:val="000000"/>
          <w:sz w:val="32"/>
          <w:szCs w:val="32"/>
        </w:rPr>
        <w:t>（五）聚力建成智慧人才市场。</w:t>
      </w:r>
      <w:r>
        <w:rPr>
          <w:rFonts w:hint="eastAsia" w:ascii="仿宋_GB2312" w:eastAsia="仿宋_GB2312" w:cs="仿宋_GB2312"/>
          <w:sz w:val="32"/>
          <w:szCs w:val="32"/>
        </w:rPr>
        <w:t>省人才交流中心</w:t>
      </w:r>
      <w:r>
        <w:rPr>
          <w:rFonts w:hint="eastAsia" w:ascii="仿宋_GB2312" w:hAnsi="楷体_GB2312" w:eastAsia="仿宋_GB2312" w:cs="仿宋_GB2312"/>
          <w:color w:val="000000"/>
          <w:sz w:val="32"/>
          <w:szCs w:val="32"/>
        </w:rPr>
        <w:t>按智慧人才市</w:t>
      </w:r>
      <w:r>
        <w:rPr>
          <w:rFonts w:hint="eastAsia" w:ascii="仿宋_GB2312" w:eastAsia="仿宋_GB2312" w:cs="仿宋_GB2312"/>
          <w:sz w:val="32"/>
          <w:szCs w:val="32"/>
        </w:rPr>
        <w:t>场的标准和要求，对市场进行场地改造和信息化建设并于</w:t>
      </w:r>
      <w:r>
        <w:rPr>
          <w:rFonts w:ascii="仿宋_GB2312" w:eastAsia="仿宋_GB2312" w:cs="仿宋_GB2312"/>
          <w:sz w:val="32"/>
          <w:szCs w:val="32"/>
        </w:rPr>
        <w:t>12</w:t>
      </w:r>
      <w:r>
        <w:rPr>
          <w:rFonts w:hint="eastAsia" w:ascii="仿宋_GB2312" w:eastAsia="仿宋_GB2312" w:cs="仿宋_GB2312"/>
          <w:sz w:val="32"/>
          <w:szCs w:val="32"/>
        </w:rPr>
        <w:t>月通过验收。经过努力，智慧、融合、共享、创新的智慧人才市场一期建设目标达成。市场建成后，功能分区更加合理</w:t>
      </w:r>
      <w:r>
        <w:rPr>
          <w:rFonts w:hint="eastAsia" w:eastAsia="仿宋_GB2312" w:cs="仿宋_GB2312"/>
          <w:sz w:val="32"/>
          <w:szCs w:val="32"/>
        </w:rPr>
        <w:t>完善，设施设备更加齐全，环境更加人性友好，服务更加高质高效，人才招聘求职服务实现信息化无纸化，服务硬件软件上了一个新的台阶。</w:t>
      </w:r>
    </w:p>
    <w:p>
      <w:pPr>
        <w:spacing w:line="580" w:lineRule="exact"/>
        <w:ind w:firstLine="640" w:firstLineChars="200"/>
        <w:rPr>
          <w:rFonts w:eastAsia="仿宋_GB2312"/>
          <w:color w:val="000000"/>
          <w:sz w:val="32"/>
          <w:szCs w:val="32"/>
        </w:rPr>
      </w:pPr>
      <w:r>
        <w:rPr>
          <w:rFonts w:hint="eastAsia" w:ascii="楷体_GB2312" w:hAnsi="楷体_GB2312" w:eastAsia="楷体_GB2312" w:cs="楷体_GB2312"/>
          <w:color w:val="000000"/>
          <w:sz w:val="32"/>
          <w:szCs w:val="32"/>
        </w:rPr>
        <w:t>（六）大力推进川渝公共人才服务合作。</w:t>
      </w:r>
      <w:r>
        <w:rPr>
          <w:rFonts w:hint="eastAsia" w:eastAsia="仿宋_GB2312" w:cs="仿宋_GB2312"/>
          <w:color w:val="000000"/>
          <w:sz w:val="32"/>
          <w:szCs w:val="32"/>
        </w:rPr>
        <w:t>建设成渝地区双城经济圈，是党中央作出的重大决策部署。川渝人社合作协议签订后，</w:t>
      </w:r>
      <w:r>
        <w:rPr>
          <w:rFonts w:hint="eastAsia" w:ascii="仿宋_GB2312" w:eastAsia="仿宋_GB2312" w:cs="仿宋_GB2312"/>
          <w:sz w:val="32"/>
          <w:szCs w:val="32"/>
        </w:rPr>
        <w:t>省人才交流中心</w:t>
      </w:r>
      <w:r>
        <w:rPr>
          <w:rFonts w:hint="eastAsia" w:eastAsia="仿宋_GB2312" w:cs="仿宋_GB2312"/>
          <w:color w:val="000000"/>
          <w:sz w:val="32"/>
          <w:szCs w:val="32"/>
        </w:rPr>
        <w:t>与重庆有关部门携手</w:t>
      </w:r>
      <w:r>
        <w:rPr>
          <w:rFonts w:hint="eastAsia" w:ascii="仿宋_GB2312" w:eastAsia="仿宋_GB2312" w:cs="仿宋_GB2312"/>
          <w:sz w:val="32"/>
          <w:szCs w:val="32"/>
        </w:rPr>
        <w:t>迅速按下了川渝公共人才服务合作快捷键，召开了第一次川渝人才中心工作座谈会，签订了《川渝人社公共人才服务合作协议》，明确了合作事项，大力推进川渝公共人才服务合作。协议签订后，两地务实合作，取得积极成效。一是积极推动人才流动档案办理“零跑路”。档案办理“零跑路”作为川渝人社今年重点关注具有标志性意义的五项工作之一，省人才交流中心完成了两地流动人员人事档案业务流程、办事指南和服务标准的统一，于</w:t>
      </w:r>
      <w:r>
        <w:rPr>
          <w:rFonts w:ascii="仿宋_GB2312" w:eastAsia="仿宋_GB2312" w:cs="仿宋_GB2312"/>
          <w:sz w:val="32"/>
          <w:szCs w:val="32"/>
        </w:rPr>
        <w:t>8</w:t>
      </w:r>
      <w:r>
        <w:rPr>
          <w:rFonts w:hint="eastAsia" w:ascii="仿宋_GB2312" w:eastAsia="仿宋_GB2312" w:cs="仿宋_GB2312"/>
          <w:sz w:val="32"/>
          <w:szCs w:val="32"/>
        </w:rPr>
        <w:t>月底率先实现。二是合作开展高校毕业生就业创业服务工作，共同打造“智汇巴蜀”“才兴川渝”和“大创慧谷”高校毕业生就业创业服务品牌，联合举办“智汇巴蜀”求职大赛、“智汇巴蜀”人力资源服务业发展论坛、“大创慧谷”大学生创业创新大赛及“才兴川渝”人才招聘会等活动。三是联合开展“红色传承，云上接力”、“坚定理想信念，强化党性修养”和“大力推进成渝地区双城经济圈建设”等流动党员线上教育活动，受到流动党员的欢迎，</w:t>
      </w:r>
      <w:r>
        <w:rPr>
          <w:rFonts w:ascii="仿宋_GB2312" w:eastAsia="仿宋_GB2312" w:cs="仿宋_GB2312"/>
          <w:sz w:val="32"/>
          <w:szCs w:val="32"/>
        </w:rPr>
        <w:t>1400</w:t>
      </w:r>
      <w:r>
        <w:rPr>
          <w:rFonts w:hint="eastAsia" w:ascii="仿宋_GB2312" w:eastAsia="仿宋_GB2312" w:cs="仿宋_GB2312"/>
          <w:sz w:val="32"/>
          <w:szCs w:val="32"/>
        </w:rPr>
        <w:t>余名党员参与活动。</w:t>
      </w:r>
    </w:p>
    <w:p>
      <w:pPr>
        <w:pStyle w:val="2"/>
        <w:spacing w:line="580" w:lineRule="exact"/>
        <w:ind w:firstLine="31680"/>
        <w:rPr>
          <w:rFonts w:ascii="仿宋_GB2312" w:eastAsia="仿宋_GB2312"/>
          <w:sz w:val="32"/>
          <w:szCs w:val="32"/>
        </w:rPr>
      </w:pPr>
      <w:r>
        <w:rPr>
          <w:rFonts w:hint="eastAsia" w:ascii="楷体_GB2312" w:hAnsi="楷体_GB2312" w:eastAsia="楷体_GB2312" w:cs="楷体_GB2312"/>
          <w:color w:val="000000"/>
          <w:sz w:val="32"/>
          <w:szCs w:val="32"/>
        </w:rPr>
        <w:t>（七）举力办好四个大型活动。</w:t>
      </w:r>
      <w:r>
        <w:rPr>
          <w:rFonts w:hint="eastAsia" w:eastAsia="仿宋_GB2312" w:cs="仿宋_GB2312"/>
          <w:sz w:val="32"/>
          <w:szCs w:val="32"/>
        </w:rPr>
        <w:t>一是办好第四届“中国创翼”创业创新大赛四川赛区比赛。我</w:t>
      </w:r>
      <w:r>
        <w:rPr>
          <w:rFonts w:hint="eastAsia" w:ascii="仿宋_GB2312" w:eastAsia="仿宋_GB2312" w:cs="仿宋_GB2312"/>
          <w:sz w:val="32"/>
          <w:szCs w:val="32"/>
        </w:rPr>
        <w:t>省</w:t>
      </w:r>
      <w:r>
        <w:rPr>
          <w:rFonts w:ascii="仿宋_GB2312" w:eastAsia="仿宋_GB2312" w:cs="仿宋_GB2312"/>
          <w:sz w:val="32"/>
          <w:szCs w:val="32"/>
        </w:rPr>
        <w:t>2566</w:t>
      </w:r>
      <w:r>
        <w:rPr>
          <w:rFonts w:hint="eastAsia" w:ascii="仿宋_GB2312" w:eastAsia="仿宋_GB2312" w:cs="仿宋_GB2312"/>
          <w:sz w:val="32"/>
          <w:szCs w:val="32"/>
        </w:rPr>
        <w:t>个项</w:t>
      </w:r>
      <w:r>
        <w:rPr>
          <w:rFonts w:hint="eastAsia" w:eastAsia="仿宋_GB2312" w:cs="仿宋_GB2312"/>
          <w:sz w:val="32"/>
          <w:szCs w:val="32"/>
        </w:rPr>
        <w:t>目报名，居全国</w:t>
      </w:r>
      <w:r>
        <w:rPr>
          <w:rFonts w:hint="eastAsia" w:ascii="仿宋_GB2312" w:eastAsia="仿宋_GB2312" w:cs="仿宋_GB2312"/>
          <w:sz w:val="32"/>
          <w:szCs w:val="32"/>
        </w:rPr>
        <w:t>第</w:t>
      </w:r>
      <w:r>
        <w:rPr>
          <w:rFonts w:ascii="仿宋_GB2312" w:eastAsia="仿宋_GB2312" w:cs="仿宋_GB2312"/>
          <w:sz w:val="32"/>
          <w:szCs w:val="32"/>
        </w:rPr>
        <w:t>4</w:t>
      </w:r>
      <w:r>
        <w:rPr>
          <w:rFonts w:hint="eastAsia" w:ascii="仿宋_GB2312" w:eastAsia="仿宋_GB2312" w:cs="仿宋_GB2312"/>
          <w:sz w:val="32"/>
          <w:szCs w:val="32"/>
        </w:rPr>
        <w:t>，我省</w:t>
      </w:r>
      <w:r>
        <w:rPr>
          <w:rFonts w:ascii="仿宋_GB2312" w:eastAsia="仿宋_GB2312" w:cs="仿宋_GB2312"/>
          <w:sz w:val="32"/>
          <w:szCs w:val="32"/>
        </w:rPr>
        <w:t>9</w:t>
      </w:r>
      <w:r>
        <w:rPr>
          <w:rFonts w:hint="eastAsia" w:ascii="仿宋_GB2312" w:eastAsia="仿宋_GB2312" w:cs="仿宋_GB2312"/>
          <w:sz w:val="32"/>
          <w:szCs w:val="32"/>
        </w:rPr>
        <w:t>个项目进入全国选拔赛，最终</w:t>
      </w:r>
      <w:r>
        <w:rPr>
          <w:rFonts w:ascii="仿宋_GB2312" w:eastAsia="仿宋_GB2312" w:cs="仿宋_GB2312"/>
          <w:sz w:val="32"/>
          <w:szCs w:val="32"/>
        </w:rPr>
        <w:t>6</w:t>
      </w:r>
      <w:r>
        <w:rPr>
          <w:rFonts w:hint="eastAsia" w:ascii="仿宋_GB2312" w:eastAsia="仿宋_GB2312" w:cs="仿宋_GB2312"/>
          <w:sz w:val="32"/>
          <w:szCs w:val="32"/>
        </w:rPr>
        <w:t>个项目进入决赛，并在决赛中获得两个二等奖、两个三等奖、</w:t>
      </w:r>
      <w:r>
        <w:rPr>
          <w:rFonts w:hint="eastAsia" w:eastAsia="仿宋_GB2312" w:cs="仿宋_GB2312"/>
          <w:sz w:val="32"/>
          <w:szCs w:val="32"/>
        </w:rPr>
        <w:t>两个优秀奖的优异成绩。二是办好“</w:t>
      </w:r>
      <w:r>
        <w:rPr>
          <w:rFonts w:hint="eastAsia" w:eastAsia="仿宋_GB2312" w:cs="仿宋_GB2312"/>
          <w:kern w:val="0"/>
          <w:sz w:val="32"/>
          <w:szCs w:val="32"/>
        </w:rPr>
        <w:t>智汇巴蜀</w:t>
      </w:r>
      <w:r>
        <w:rPr>
          <w:rFonts w:hint="eastAsia" w:eastAsia="仿宋_GB2312" w:cs="仿宋_GB2312"/>
          <w:sz w:val="32"/>
          <w:szCs w:val="32"/>
        </w:rPr>
        <w:t>·四川省</w:t>
      </w:r>
      <w:r>
        <w:rPr>
          <w:rFonts w:hint="eastAsia" w:eastAsia="仿宋_GB2312" w:cs="仿宋_GB2312"/>
          <w:kern w:val="0"/>
          <w:sz w:val="32"/>
          <w:szCs w:val="32"/>
        </w:rPr>
        <w:t>人力资源服务业发展论坛”。论坛由川渝两省市人社厅局联合主办，</w:t>
      </w:r>
      <w:r>
        <w:rPr>
          <w:rFonts w:hint="eastAsia" w:eastAsia="仿宋_GB2312" w:cs="仿宋_GB2312"/>
          <w:sz w:val="32"/>
          <w:szCs w:val="32"/>
        </w:rPr>
        <w:t>以“智汇巴蜀</w:t>
      </w:r>
      <w:r>
        <w:rPr>
          <w:rFonts w:eastAsia="仿宋_GB2312"/>
          <w:sz w:val="32"/>
          <w:szCs w:val="32"/>
        </w:rPr>
        <w:t> </w:t>
      </w:r>
      <w:r>
        <w:rPr>
          <w:rFonts w:hint="eastAsia" w:eastAsia="仿宋_GB2312" w:cs="仿宋_GB2312"/>
          <w:sz w:val="32"/>
          <w:szCs w:val="32"/>
        </w:rPr>
        <w:t>协同发展”为主题，由“四川省人力资源服务业发展论坛”、“川渝人力资源服务业博览会”和“成渝地区双城经济圈人才招聘会”三大版块构成。同期还开展“川渝人力资源服务供</w:t>
      </w:r>
      <w:r>
        <w:rPr>
          <w:rFonts w:hint="eastAsia" w:ascii="仿宋_GB2312" w:eastAsia="仿宋_GB2312" w:cs="仿宋_GB2312"/>
          <w:sz w:val="32"/>
          <w:szCs w:val="32"/>
        </w:rPr>
        <w:t>需发布对接会”、“猎头发布会”和“直播带岗”等活动。川渝两地</w:t>
      </w:r>
      <w:r>
        <w:rPr>
          <w:rFonts w:ascii="仿宋_GB2312" w:eastAsia="仿宋_GB2312" w:cs="仿宋_GB2312"/>
          <w:sz w:val="32"/>
          <w:szCs w:val="32"/>
        </w:rPr>
        <w:t>300</w:t>
      </w:r>
      <w:r>
        <w:rPr>
          <w:rFonts w:hint="eastAsia" w:ascii="仿宋_GB2312" w:eastAsia="仿宋_GB2312" w:cs="仿宋_GB2312"/>
          <w:sz w:val="32"/>
          <w:szCs w:val="32"/>
        </w:rPr>
        <w:t>余知名企事业单位有关负责同志参加论坛、</w:t>
      </w:r>
      <w:r>
        <w:rPr>
          <w:rFonts w:ascii="仿宋_GB2312" w:eastAsia="仿宋_GB2312" w:cs="仿宋_GB2312"/>
          <w:sz w:val="32"/>
          <w:szCs w:val="32"/>
        </w:rPr>
        <w:t>54</w:t>
      </w:r>
      <w:r>
        <w:rPr>
          <w:rFonts w:hint="eastAsia" w:ascii="仿宋_GB2312" w:eastAsia="仿宋_GB2312" w:cs="仿宋_GB2312"/>
          <w:sz w:val="32"/>
          <w:szCs w:val="32"/>
        </w:rPr>
        <w:t>家人力资源企业参加博览会，</w:t>
      </w:r>
      <w:r>
        <w:rPr>
          <w:rFonts w:ascii="仿宋_GB2312" w:eastAsia="仿宋_GB2312" w:cs="仿宋_GB2312"/>
          <w:sz w:val="32"/>
          <w:szCs w:val="32"/>
        </w:rPr>
        <w:t>80</w:t>
      </w:r>
      <w:r>
        <w:rPr>
          <w:rFonts w:hint="eastAsia" w:ascii="仿宋_GB2312" w:eastAsia="仿宋_GB2312" w:cs="仿宋_GB2312"/>
          <w:sz w:val="32"/>
          <w:szCs w:val="32"/>
        </w:rPr>
        <w:t>家</w:t>
      </w:r>
      <w:r>
        <w:rPr>
          <w:rFonts w:hint="eastAsia" w:eastAsia="仿宋_GB2312" w:cs="仿宋_GB2312"/>
          <w:sz w:val="32"/>
          <w:szCs w:val="32"/>
        </w:rPr>
        <w:t>企业参加招聘会。三是办好“智汇巴蜀·成渝地区双城经济圈首届大学生求职大赛”。本届大赛分高校初赛、赛区决赛和川渝总决赛，吸引了川渝两地</w:t>
      </w:r>
      <w:r>
        <w:rPr>
          <w:rFonts w:ascii="仿宋_GB2312" w:eastAsia="仿宋_GB2312" w:cs="仿宋_GB2312"/>
          <w:sz w:val="32"/>
          <w:szCs w:val="32"/>
        </w:rPr>
        <w:t>136</w:t>
      </w:r>
      <w:r>
        <w:rPr>
          <w:rFonts w:hint="eastAsia" w:ascii="仿宋_GB2312" w:eastAsia="仿宋_GB2312" w:cs="仿宋_GB2312"/>
          <w:sz w:val="32"/>
          <w:szCs w:val="32"/>
        </w:rPr>
        <w:t>所高校（四川</w:t>
      </w:r>
      <w:r>
        <w:rPr>
          <w:rFonts w:ascii="仿宋_GB2312" w:eastAsia="仿宋_GB2312" w:cs="仿宋_GB2312"/>
          <w:sz w:val="32"/>
          <w:szCs w:val="32"/>
        </w:rPr>
        <w:t>70</w:t>
      </w:r>
      <w:r>
        <w:rPr>
          <w:rFonts w:hint="eastAsia" w:ascii="仿宋_GB2312" w:eastAsia="仿宋_GB2312" w:cs="仿宋_GB2312"/>
          <w:sz w:val="32"/>
          <w:szCs w:val="32"/>
        </w:rPr>
        <w:t>所、重庆</w:t>
      </w:r>
      <w:r>
        <w:rPr>
          <w:rFonts w:ascii="仿宋_GB2312" w:eastAsia="仿宋_GB2312" w:cs="仿宋_GB2312"/>
          <w:sz w:val="32"/>
          <w:szCs w:val="32"/>
        </w:rPr>
        <w:t>66</w:t>
      </w:r>
      <w:r>
        <w:rPr>
          <w:rFonts w:hint="eastAsia" w:ascii="仿宋_GB2312" w:eastAsia="仿宋_GB2312" w:cs="仿宋_GB2312"/>
          <w:sz w:val="32"/>
          <w:szCs w:val="32"/>
        </w:rPr>
        <w:t>所）数十万名大学生关注、数万名大学生报名参赛，影</w:t>
      </w:r>
      <w:r>
        <w:rPr>
          <w:rFonts w:hint="eastAsia" w:eastAsia="仿宋_GB2312" w:cs="仿宋_GB2312"/>
          <w:sz w:val="32"/>
          <w:szCs w:val="32"/>
        </w:rPr>
        <w:t>响力空前。四是办好“美丽四川创业天府”知名高校四川人才活动周专场招聘会。</w:t>
      </w:r>
      <w:r>
        <w:rPr>
          <w:rFonts w:hint="eastAsia" w:eastAsia="仿宋_GB2312" w:cs="仿宋_GB2312"/>
          <w:color w:val="000000"/>
          <w:sz w:val="32"/>
          <w:szCs w:val="32"/>
        </w:rPr>
        <w:t>今年，在哈尔滨、北京、上海、西安、四川、重庆等地举办了</w:t>
      </w:r>
      <w:r>
        <w:rPr>
          <w:rFonts w:ascii="仿宋_GB2312" w:eastAsia="仿宋_GB2312" w:cs="仿宋_GB2312"/>
          <w:sz w:val="32"/>
          <w:szCs w:val="32"/>
        </w:rPr>
        <w:t>8</w:t>
      </w:r>
      <w:r>
        <w:rPr>
          <w:rFonts w:hint="eastAsia" w:ascii="仿宋_GB2312" w:eastAsia="仿宋_GB2312" w:cs="仿宋_GB2312"/>
          <w:sz w:val="32"/>
          <w:szCs w:val="32"/>
        </w:rPr>
        <w:t>场专场招聘会，得到了省委组织部领导的肯定。</w:t>
      </w:r>
    </w:p>
    <w:p>
      <w:pPr>
        <w:pStyle w:val="4"/>
        <w:spacing w:before="0" w:after="0" w:line="578" w:lineRule="exact"/>
        <w:ind w:firstLine="640" w:firstLineChars="200"/>
        <w:rPr>
          <w:rFonts w:hint="eastAsia" w:ascii="Times New Roman" w:hAnsi="Times New Roman" w:eastAsia="黑体" w:cs="Times New Roman"/>
          <w:color w:val="000000"/>
          <w:lang w:eastAsia="zh-CN"/>
        </w:rPr>
      </w:pPr>
      <w:r>
        <w:rPr>
          <w:rStyle w:val="37"/>
          <w:rFonts w:hint="eastAsia" w:ascii="Times New Roman" w:hAnsi="Times New Roman" w:eastAsia="黑体" w:cs="Times New Roman"/>
          <w:b w:val="0"/>
          <w:bCs w:val="0"/>
          <w:color w:val="000000"/>
          <w:lang w:eastAsia="zh-CN"/>
        </w:rPr>
        <w:t>三</w:t>
      </w:r>
      <w:r>
        <w:rPr>
          <w:rStyle w:val="37"/>
          <w:rFonts w:ascii="Times New Roman" w:hAnsi="Times New Roman" w:eastAsia="黑体" w:cs="Times New Roman"/>
          <w:b w:val="0"/>
          <w:bCs w:val="0"/>
          <w:color w:val="000000"/>
        </w:rPr>
        <w:t>、</w:t>
      </w:r>
      <w:r>
        <w:rPr>
          <w:rStyle w:val="37"/>
          <w:rFonts w:hint="eastAsia" w:ascii="Times New Roman" w:hAnsi="Times New Roman" w:eastAsia="黑体" w:cs="Times New Roman"/>
          <w:b w:val="0"/>
          <w:bCs w:val="0"/>
          <w:color w:val="000000"/>
          <w:lang w:eastAsia="zh-CN"/>
        </w:rPr>
        <w:t>机构设置情况</w:t>
      </w:r>
    </w:p>
    <w:p>
      <w:pPr>
        <w:pStyle w:val="2"/>
        <w:spacing w:line="578" w:lineRule="exact"/>
        <w:ind w:firstLine="640"/>
        <w:rPr>
          <w:rFonts w:ascii="仿宋" w:hAnsi="仿宋" w:eastAsia="仿宋"/>
          <w:color w:val="000000"/>
          <w:kern w:val="0"/>
          <w:sz w:val="32"/>
          <w:szCs w:val="32"/>
        </w:rPr>
      </w:pPr>
      <w:r>
        <w:rPr>
          <w:rFonts w:hint="eastAsia" w:ascii="仿宋_GB2312" w:hAnsi="仿宋_GB2312" w:eastAsia="仿宋_GB2312" w:cs="仿宋_GB2312"/>
          <w:sz w:val="32"/>
          <w:szCs w:val="32"/>
        </w:rPr>
        <w:t>四川省人才交流中心中心由6个内设部门组成，分别是：综合（人力）部、人事代理部、学生工作部、信息部、财务部和流动党委办公室。</w:t>
      </w:r>
    </w:p>
    <w:p>
      <w:pPr>
        <w:pStyle w:val="2"/>
        <w:ind w:firstLine="31680"/>
        <w:rPr>
          <w:rFonts w:ascii="仿宋" w:hAnsi="仿宋" w:eastAsia="仿宋"/>
          <w:color w:val="000000"/>
          <w:kern w:val="0"/>
          <w:sz w:val="32"/>
          <w:szCs w:val="32"/>
        </w:rPr>
      </w:pPr>
    </w:p>
    <w:p>
      <w:pPr>
        <w:pStyle w:val="2"/>
        <w:ind w:firstLine="31680"/>
        <w:rPr>
          <w:rFonts w:ascii="仿宋" w:hAnsi="仿宋" w:eastAsia="仿宋"/>
          <w:color w:val="000000"/>
          <w:kern w:val="0"/>
          <w:sz w:val="32"/>
          <w:szCs w:val="32"/>
        </w:rPr>
      </w:pPr>
    </w:p>
    <w:p>
      <w:pPr>
        <w:pStyle w:val="2"/>
        <w:ind w:firstLine="31680"/>
        <w:rPr>
          <w:rFonts w:ascii="仿宋" w:hAnsi="仿宋" w:eastAsia="仿宋"/>
          <w:color w:val="000000"/>
          <w:kern w:val="0"/>
          <w:sz w:val="32"/>
          <w:szCs w:val="32"/>
        </w:rPr>
      </w:pPr>
    </w:p>
    <w:p>
      <w:pPr>
        <w:pStyle w:val="2"/>
        <w:ind w:firstLine="31680"/>
        <w:rPr>
          <w:rFonts w:ascii="仿宋" w:hAnsi="仿宋" w:eastAsia="仿宋"/>
          <w:color w:val="000000"/>
          <w:kern w:val="0"/>
          <w:sz w:val="32"/>
          <w:szCs w:val="32"/>
        </w:rPr>
      </w:pPr>
    </w:p>
    <w:p>
      <w:pPr>
        <w:pStyle w:val="2"/>
        <w:ind w:firstLine="31680"/>
        <w:rPr>
          <w:rFonts w:ascii="仿宋" w:hAnsi="仿宋" w:eastAsia="仿宋"/>
          <w:color w:val="000000"/>
          <w:kern w:val="0"/>
          <w:sz w:val="32"/>
          <w:szCs w:val="32"/>
        </w:rPr>
      </w:pPr>
    </w:p>
    <w:p>
      <w:pPr>
        <w:pStyle w:val="2"/>
        <w:ind w:firstLine="31680"/>
        <w:rPr>
          <w:rFonts w:ascii="仿宋" w:hAnsi="仿宋" w:eastAsia="仿宋"/>
          <w:color w:val="000000"/>
          <w:kern w:val="0"/>
          <w:sz w:val="32"/>
          <w:szCs w:val="32"/>
        </w:rPr>
      </w:pPr>
    </w:p>
    <w:p>
      <w:pPr>
        <w:pStyle w:val="2"/>
        <w:ind w:firstLine="31680"/>
        <w:rPr>
          <w:rFonts w:ascii="仿宋" w:hAnsi="仿宋" w:eastAsia="仿宋"/>
          <w:color w:val="000000"/>
          <w:kern w:val="0"/>
          <w:sz w:val="32"/>
          <w:szCs w:val="32"/>
        </w:rPr>
      </w:pPr>
    </w:p>
    <w:p>
      <w:pPr>
        <w:pStyle w:val="2"/>
        <w:ind w:firstLine="31680"/>
        <w:rPr>
          <w:rFonts w:ascii="仿宋" w:hAnsi="仿宋" w:eastAsia="仿宋"/>
          <w:color w:val="000000"/>
          <w:kern w:val="0"/>
          <w:sz w:val="32"/>
          <w:szCs w:val="32"/>
        </w:rPr>
      </w:pPr>
    </w:p>
    <w:p>
      <w:pPr>
        <w:pStyle w:val="2"/>
        <w:ind w:firstLine="31680"/>
        <w:rPr>
          <w:rFonts w:ascii="仿宋" w:hAnsi="仿宋" w:eastAsia="仿宋"/>
          <w:color w:val="000000"/>
          <w:kern w:val="0"/>
          <w:sz w:val="32"/>
          <w:szCs w:val="32"/>
        </w:rPr>
      </w:pPr>
    </w:p>
    <w:p>
      <w:pPr>
        <w:pStyle w:val="2"/>
        <w:ind w:firstLine="31680"/>
        <w:rPr>
          <w:rFonts w:ascii="仿宋" w:hAnsi="仿宋" w:eastAsia="仿宋"/>
          <w:color w:val="000000"/>
          <w:kern w:val="0"/>
          <w:sz w:val="32"/>
          <w:szCs w:val="32"/>
        </w:rPr>
      </w:pPr>
    </w:p>
    <w:p>
      <w:pPr>
        <w:pStyle w:val="3"/>
        <w:spacing w:line="640" w:lineRule="exact"/>
        <w:ind w:right="442"/>
        <w:jc w:val="center"/>
        <w:rPr>
          <w:rFonts w:ascii="方正小标宋简体" w:hAnsi="方正小标宋简体" w:eastAsia="方正小标宋简体"/>
        </w:rPr>
      </w:pPr>
      <w:bookmarkStart w:id="22" w:name="_Toc15396602"/>
      <w:bookmarkStart w:id="23" w:name="_Toc81474110"/>
      <w:bookmarkStart w:id="24" w:name="_Toc15377204"/>
      <w:r>
        <w:rPr>
          <w:rFonts w:ascii="黑体" w:hAnsi="黑体" w:eastAsia="黑体"/>
          <w:b w:val="0"/>
          <w:bCs w:val="0"/>
        </w:rPr>
        <w:br w:type="page"/>
      </w:r>
      <w:r>
        <w:rPr>
          <w:rFonts w:hint="eastAsia" w:ascii="方正小标宋简体" w:hAnsi="方正小标宋简体" w:eastAsia="方正小标宋简体" w:cs="方正小标宋简体"/>
          <w:b w:val="0"/>
          <w:bCs w:val="0"/>
        </w:rPr>
        <w:t>第二部分</w:t>
      </w:r>
      <w:r>
        <w:rPr>
          <w:rFonts w:ascii="方正小标宋简体" w:hAnsi="方正小标宋简体" w:eastAsia="方正小标宋简体" w:cs="方正小标宋简体"/>
          <w:b w:val="0"/>
          <w:bCs w:val="0"/>
        </w:rPr>
        <w:t xml:space="preserve"> 2020</w:t>
      </w:r>
      <w:r>
        <w:rPr>
          <w:rFonts w:hint="eastAsia" w:ascii="方正小标宋简体" w:hAnsi="方正小标宋简体" w:eastAsia="方正小标宋简体" w:cs="方正小标宋简体"/>
          <w:b w:val="0"/>
          <w:bCs w:val="0"/>
        </w:rPr>
        <w:t>年度</w:t>
      </w:r>
      <w:r>
        <w:rPr>
          <w:rStyle w:val="20"/>
          <w:rFonts w:hint="eastAsia" w:ascii="方正小标宋简体" w:hAnsi="方正小标宋简体" w:eastAsia="方正小标宋简体" w:cs="方正小标宋简体"/>
          <w:b w:val="0"/>
          <w:bCs w:val="0"/>
        </w:rPr>
        <w:t>单位决算情况说明</w:t>
      </w:r>
      <w:bookmarkEnd w:id="22"/>
      <w:bookmarkEnd w:id="23"/>
      <w:bookmarkEnd w:id="24"/>
    </w:p>
    <w:p>
      <w:pPr>
        <w:pStyle w:val="32"/>
        <w:numPr>
          <w:ilvl w:val="0"/>
          <w:numId w:val="1"/>
        </w:numPr>
        <w:spacing w:line="600" w:lineRule="exact"/>
        <w:ind w:firstLineChars="0"/>
        <w:outlineLvl w:val="1"/>
        <w:rPr>
          <w:rStyle w:val="21"/>
          <w:rFonts w:ascii="黑体" w:hAnsi="黑体" w:eastAsia="黑体" w:cs="Times New Roman"/>
          <w:b w:val="0"/>
          <w:bCs w:val="0"/>
        </w:rPr>
      </w:pPr>
      <w:bookmarkStart w:id="25" w:name="_Toc81474111"/>
      <w:bookmarkStart w:id="26" w:name="_Toc15377205"/>
      <w:bookmarkStart w:id="27" w:name="_Toc15396603"/>
      <w:r>
        <w:rPr>
          <w:rStyle w:val="21"/>
          <w:rFonts w:hint="eastAsia" w:ascii="黑体" w:hAnsi="黑体" w:eastAsia="黑体" w:cs="黑体"/>
          <w:b w:val="0"/>
          <w:bCs w:val="0"/>
        </w:rPr>
        <w:t>收入支出决算总体情况说明</w:t>
      </w:r>
      <w:bookmarkEnd w:id="25"/>
      <w:bookmarkEnd w:id="26"/>
      <w:bookmarkEnd w:id="27"/>
    </w:p>
    <w:p>
      <w:pPr>
        <w:spacing w:line="580" w:lineRule="exact"/>
        <w:ind w:firstLine="640" w:firstLineChars="200"/>
        <w:rPr>
          <w:rFonts w:ascii="仿宋_GB2312" w:hAnsi="仿宋_GB2312" w:eastAsia="仿宋_GB2312"/>
          <w:color w:val="000000"/>
          <w:sz w:val="32"/>
          <w:szCs w:val="32"/>
        </w:rPr>
      </w:pPr>
      <w:r>
        <w:rPr>
          <w:rFonts w:ascii="仿宋_GB2312" w:hAnsi="仿宋_GB2312" w:eastAsia="仿宋_GB2312" w:cs="仿宋_GB2312"/>
          <w:color w:val="000000"/>
          <w:sz w:val="32"/>
          <w:szCs w:val="32"/>
        </w:rPr>
        <w:t>2020</w:t>
      </w:r>
      <w:r>
        <w:rPr>
          <w:rFonts w:hint="eastAsia" w:ascii="仿宋_GB2312" w:hAnsi="仿宋_GB2312" w:eastAsia="仿宋_GB2312" w:cs="仿宋_GB2312"/>
          <w:color w:val="000000"/>
          <w:sz w:val="32"/>
          <w:szCs w:val="32"/>
        </w:rPr>
        <w:t>年度收、支总计</w:t>
      </w:r>
      <w:r>
        <w:rPr>
          <w:rFonts w:ascii="仿宋_GB2312" w:hAnsi="仿宋_GB2312" w:eastAsia="仿宋_GB2312" w:cs="仿宋_GB2312"/>
          <w:color w:val="000000"/>
          <w:sz w:val="32"/>
          <w:szCs w:val="32"/>
        </w:rPr>
        <w:t>1248.91</w:t>
      </w:r>
      <w:r>
        <w:rPr>
          <w:rFonts w:hint="eastAsia" w:ascii="仿宋_GB2312" w:hAnsi="仿宋_GB2312" w:eastAsia="仿宋_GB2312" w:cs="仿宋_GB2312"/>
          <w:color w:val="000000"/>
          <w:sz w:val="32"/>
          <w:szCs w:val="32"/>
        </w:rPr>
        <w:t>万元。与</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年相比，收、支总计各增加</w:t>
      </w:r>
      <w:r>
        <w:rPr>
          <w:rFonts w:ascii="仿宋_GB2312" w:hAnsi="仿宋_GB2312" w:eastAsia="仿宋_GB2312" w:cs="仿宋_GB2312"/>
          <w:color w:val="000000"/>
          <w:sz w:val="32"/>
          <w:szCs w:val="32"/>
        </w:rPr>
        <w:t>128.88</w:t>
      </w:r>
      <w:r>
        <w:rPr>
          <w:rFonts w:hint="eastAsia" w:ascii="仿宋_GB2312" w:hAnsi="仿宋_GB2312" w:eastAsia="仿宋_GB2312" w:cs="仿宋_GB2312"/>
          <w:color w:val="000000"/>
          <w:sz w:val="32"/>
          <w:szCs w:val="32"/>
        </w:rPr>
        <w:t>万元，增长</w:t>
      </w:r>
      <w:r>
        <w:rPr>
          <w:rFonts w:ascii="仿宋_GB2312" w:hAnsi="仿宋_GB2312" w:eastAsia="仿宋_GB2312" w:cs="仿宋_GB2312"/>
          <w:color w:val="000000"/>
          <w:sz w:val="32"/>
          <w:szCs w:val="32"/>
        </w:rPr>
        <w:t>11.51%</w:t>
      </w:r>
      <w:r>
        <w:rPr>
          <w:rFonts w:hint="eastAsia" w:ascii="仿宋_GB2312" w:hAnsi="仿宋_GB2312" w:eastAsia="仿宋_GB2312" w:cs="仿宋_GB2312"/>
          <w:color w:val="000000"/>
          <w:sz w:val="32"/>
          <w:szCs w:val="32"/>
        </w:rPr>
        <w:t>。主要变动原因是“智汇天府”系列活动项目经费增加。</w:t>
      </w:r>
    </w:p>
    <w:p>
      <w:pPr>
        <w:pStyle w:val="2"/>
        <w:spacing w:line="580" w:lineRule="exact"/>
        <w:ind w:firstLine="31680"/>
        <w:jc w:val="left"/>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单位：万元</w:t>
      </w:r>
      <w:r>
        <w:rPr>
          <w:rFonts w:ascii="仿宋_GB2312" w:hAnsi="仿宋_GB2312" w:eastAsia="仿宋_GB2312" w:cs="仿宋_GB2312"/>
          <w:color w:val="000000"/>
          <w:sz w:val="32"/>
          <w:szCs w:val="32"/>
        </w:rPr>
        <w:t xml:space="preserve">  </w:t>
      </w:r>
    </w:p>
    <w:p>
      <w:pPr>
        <w:pStyle w:val="2"/>
        <w:ind w:firstLine="0" w:firstLineChars="0"/>
        <w:jc w:val="center"/>
      </w:pPr>
      <w:r>
        <w:pict>
          <v:shape id="_x0000_i1025" o:spt="75" type="#_x0000_t75" style="height:223.5pt;width:360.75pt;" filled="f" o:preferrelative="t" stroked="f" coordsize="21600,21600">
            <v:path/>
            <v:fill on="f" focussize="0,0"/>
            <v:stroke on="f" joinstyle="miter"/>
            <v:imagedata r:id="rId7" o:title=""/>
            <o:lock v:ext="edit" aspectratio="t"/>
            <w10:wrap type="none"/>
            <w10:anchorlock/>
          </v:shape>
        </w:pict>
      </w:r>
    </w:p>
    <w:p>
      <w:pPr>
        <w:spacing w:line="600" w:lineRule="exact"/>
        <w:jc w:val="center"/>
        <w:rPr>
          <w:rFonts w:ascii="仿宋_GB2312" w:eastAsia="仿宋_GB2312"/>
          <w:color w:val="000000"/>
          <w:sz w:val="32"/>
          <w:szCs w:val="32"/>
        </w:rPr>
      </w:pPr>
      <w:r>
        <w:rPr>
          <w:rFonts w:hint="eastAsia" w:ascii="仿宋_GB2312" w:hAnsi="仿宋_GB2312" w:eastAsia="仿宋_GB2312" w:cs="仿宋_GB2312"/>
          <w:color w:val="000000"/>
          <w:sz w:val="32"/>
          <w:szCs w:val="32"/>
        </w:rPr>
        <w:t>图</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：收、支决算总计变动情况图</w:t>
      </w:r>
    </w:p>
    <w:p>
      <w:pPr>
        <w:pStyle w:val="32"/>
        <w:numPr>
          <w:ilvl w:val="0"/>
          <w:numId w:val="1"/>
        </w:numPr>
        <w:spacing w:line="600" w:lineRule="exact"/>
        <w:ind w:firstLineChars="0"/>
        <w:outlineLvl w:val="1"/>
        <w:rPr>
          <w:rStyle w:val="21"/>
          <w:rFonts w:ascii="黑体" w:hAnsi="黑体" w:eastAsia="黑体" w:cs="Times New Roman"/>
          <w:b w:val="0"/>
          <w:bCs w:val="0"/>
        </w:rPr>
      </w:pPr>
      <w:bookmarkStart w:id="28" w:name="_Toc81474112"/>
      <w:bookmarkStart w:id="29" w:name="_Toc15396604"/>
      <w:bookmarkStart w:id="30" w:name="_Toc15377206"/>
      <w:r>
        <w:rPr>
          <w:rFonts w:hint="eastAsia" w:ascii="黑体" w:hAnsi="黑体" w:eastAsia="黑体" w:cs="黑体"/>
          <w:color w:val="000000"/>
          <w:sz w:val="32"/>
          <w:szCs w:val="32"/>
        </w:rPr>
        <w:t>收</w:t>
      </w:r>
      <w:r>
        <w:rPr>
          <w:rStyle w:val="21"/>
          <w:rFonts w:hint="eastAsia" w:ascii="黑体" w:hAnsi="黑体" w:eastAsia="黑体" w:cs="黑体"/>
          <w:b w:val="0"/>
          <w:bCs w:val="0"/>
        </w:rPr>
        <w:t>入决算情况说明</w:t>
      </w:r>
      <w:bookmarkEnd w:id="28"/>
      <w:bookmarkEnd w:id="29"/>
      <w:bookmarkEnd w:id="30"/>
    </w:p>
    <w:p>
      <w:pPr>
        <w:spacing w:line="580" w:lineRule="exact"/>
        <w:ind w:firstLine="640" w:firstLineChars="200"/>
        <w:rPr>
          <w:rFonts w:ascii="仿宋_GB2312" w:hAnsi="仿宋_GB2312" w:eastAsia="仿宋_GB2312"/>
          <w:color w:val="000000"/>
          <w:sz w:val="32"/>
          <w:szCs w:val="32"/>
        </w:rPr>
      </w:pPr>
      <w:bookmarkStart w:id="31" w:name="_Toc81474113"/>
      <w:r>
        <w:rPr>
          <w:rFonts w:ascii="仿宋_GB2312" w:hAnsi="仿宋_GB2312" w:eastAsia="仿宋_GB2312" w:cs="仿宋_GB2312"/>
          <w:color w:val="000000"/>
          <w:sz w:val="32"/>
          <w:szCs w:val="32"/>
        </w:rPr>
        <w:t>2020</w:t>
      </w:r>
      <w:r>
        <w:rPr>
          <w:rFonts w:hint="eastAsia" w:ascii="仿宋_GB2312" w:hAnsi="仿宋_GB2312" w:eastAsia="仿宋_GB2312" w:cs="仿宋_GB2312"/>
          <w:color w:val="000000"/>
          <w:sz w:val="32"/>
          <w:szCs w:val="32"/>
        </w:rPr>
        <w:t>年本年收入合计</w:t>
      </w:r>
      <w:r>
        <w:rPr>
          <w:rFonts w:ascii="仿宋_GB2312" w:hAnsi="仿宋_GB2312" w:eastAsia="仿宋_GB2312" w:cs="仿宋_GB2312"/>
          <w:color w:val="000000"/>
          <w:sz w:val="32"/>
          <w:szCs w:val="32"/>
        </w:rPr>
        <w:t>1248.91</w:t>
      </w:r>
      <w:r>
        <w:rPr>
          <w:rFonts w:hint="eastAsia" w:ascii="仿宋_GB2312" w:hAnsi="仿宋_GB2312" w:eastAsia="仿宋_GB2312" w:cs="仿宋_GB2312"/>
          <w:color w:val="000000"/>
          <w:sz w:val="32"/>
          <w:szCs w:val="32"/>
        </w:rPr>
        <w:t>万元，其中：一般公共预算财政拨款收入</w:t>
      </w:r>
      <w:r>
        <w:rPr>
          <w:rFonts w:ascii="仿宋_GB2312" w:hAnsi="仿宋_GB2312" w:eastAsia="仿宋_GB2312" w:cs="仿宋_GB2312"/>
          <w:color w:val="000000"/>
          <w:sz w:val="32"/>
          <w:szCs w:val="32"/>
        </w:rPr>
        <w:t>995.87</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79.74%</w:t>
      </w:r>
      <w:r>
        <w:rPr>
          <w:rFonts w:hint="eastAsia" w:ascii="仿宋_GB2312" w:hAnsi="仿宋_GB2312" w:eastAsia="仿宋_GB2312" w:cs="仿宋_GB2312"/>
          <w:color w:val="000000"/>
          <w:sz w:val="32"/>
          <w:szCs w:val="32"/>
        </w:rPr>
        <w:t>；经营收入</w:t>
      </w:r>
      <w:r>
        <w:rPr>
          <w:rFonts w:ascii="仿宋_GB2312" w:hAnsi="仿宋_GB2312" w:eastAsia="仿宋_GB2312" w:cs="仿宋_GB2312"/>
          <w:color w:val="000000"/>
          <w:sz w:val="32"/>
          <w:szCs w:val="32"/>
        </w:rPr>
        <w:t>15.23</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1.22%</w:t>
      </w:r>
      <w:r>
        <w:rPr>
          <w:rFonts w:hint="eastAsia" w:ascii="仿宋_GB2312" w:hAnsi="仿宋_GB2312" w:eastAsia="仿宋_GB2312" w:cs="仿宋_GB2312"/>
          <w:color w:val="000000"/>
          <w:sz w:val="32"/>
          <w:szCs w:val="32"/>
        </w:rPr>
        <w:t>；其他收入</w:t>
      </w:r>
      <w:r>
        <w:rPr>
          <w:rFonts w:ascii="仿宋_GB2312" w:hAnsi="仿宋_GB2312" w:eastAsia="仿宋_GB2312" w:cs="仿宋_GB2312"/>
          <w:color w:val="000000"/>
          <w:sz w:val="32"/>
          <w:szCs w:val="32"/>
        </w:rPr>
        <w:t>237.81</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19.04%</w:t>
      </w:r>
      <w:r>
        <w:rPr>
          <w:rFonts w:hint="eastAsia" w:ascii="仿宋_GB2312" w:hAnsi="仿宋_GB2312" w:eastAsia="仿宋_GB2312" w:cs="仿宋_GB2312"/>
          <w:color w:val="000000"/>
          <w:sz w:val="32"/>
          <w:szCs w:val="32"/>
        </w:rPr>
        <w:t>。</w:t>
      </w:r>
      <w:bookmarkEnd w:id="31"/>
    </w:p>
    <w:p>
      <w:pPr>
        <w:spacing w:line="600" w:lineRule="exact"/>
        <w:rPr>
          <w:rFonts w:ascii="仿宋" w:hAnsi="仿宋" w:eastAsia="仿宋"/>
          <w:color w:val="000000"/>
          <w:sz w:val="32"/>
          <w:szCs w:val="32"/>
        </w:rPr>
      </w:pPr>
    </w:p>
    <w:p>
      <w:pPr>
        <w:pStyle w:val="2"/>
        <w:ind w:firstLine="0" w:firstLineChars="0"/>
        <w:rPr>
          <w:rFonts w:ascii="仿宋" w:hAnsi="仿宋" w:eastAsia="仿宋"/>
          <w:color w:val="000000"/>
          <w:sz w:val="32"/>
          <w:szCs w:val="32"/>
        </w:rPr>
      </w:pPr>
    </w:p>
    <w:p>
      <w:pPr>
        <w:pStyle w:val="2"/>
        <w:ind w:firstLine="0" w:firstLineChars="0"/>
        <w:rPr>
          <w:rFonts w:ascii="仿宋" w:hAnsi="仿宋" w:eastAsia="仿宋"/>
          <w:color w:val="000000"/>
          <w:sz w:val="32"/>
          <w:szCs w:val="32"/>
        </w:rPr>
      </w:pPr>
    </w:p>
    <w:p>
      <w:pPr>
        <w:pStyle w:val="2"/>
        <w:ind w:firstLine="0" w:firstLineChars="0"/>
        <w:jc w:val="center"/>
        <w:rPr>
          <w:rFonts w:ascii="仿宋_GB2312" w:hAnsi="仿宋_GB2312" w:eastAsia="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单位：万元</w:t>
      </w:r>
    </w:p>
    <w:p>
      <w:pPr>
        <w:pStyle w:val="2"/>
        <w:ind w:firstLine="0" w:firstLineChars="0"/>
        <w:jc w:val="center"/>
      </w:pPr>
      <w:r>
        <w:pict>
          <v:shape id="_x0000_i1026" o:spt="75" type="#_x0000_t75" style="height:231.75pt;width:399pt;" filled="f" o:preferrelative="t" stroked="f" coordsize="21600,21600">
            <v:path/>
            <v:fill on="f" focussize="0,0"/>
            <v:stroke on="f" joinstyle="miter"/>
            <v:imagedata r:id="rId8" cropbottom="-28f" o:title=""/>
            <o:lock v:ext="edit" aspectratio="f"/>
            <w10:wrap type="none"/>
            <w10:anchorlock/>
          </v:shape>
        </w:pict>
      </w:r>
    </w:p>
    <w:p>
      <w:pPr>
        <w:spacing w:line="580" w:lineRule="exact"/>
        <w:ind w:firstLine="640" w:firstLineChars="200"/>
        <w:jc w:val="center"/>
        <w:rPr>
          <w:rFonts w:ascii="仿宋_GB2312" w:eastAsia="仿宋_GB2312"/>
          <w:color w:val="FF0000"/>
          <w:sz w:val="32"/>
          <w:szCs w:val="32"/>
        </w:rPr>
      </w:pPr>
      <w:r>
        <w:rPr>
          <w:rFonts w:hint="eastAsia" w:ascii="仿宋_GB2312" w:hAnsi="仿宋_GB2312" w:eastAsia="仿宋_GB2312" w:cs="仿宋_GB2312"/>
          <w:color w:val="000000"/>
          <w:sz w:val="32"/>
          <w:szCs w:val="32"/>
        </w:rPr>
        <w:t>图</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：收入决算结构图</w:t>
      </w:r>
    </w:p>
    <w:p>
      <w:pPr>
        <w:pStyle w:val="32"/>
        <w:numPr>
          <w:ilvl w:val="0"/>
          <w:numId w:val="1"/>
        </w:numPr>
        <w:spacing w:line="600" w:lineRule="exact"/>
        <w:ind w:firstLineChars="0"/>
        <w:outlineLvl w:val="1"/>
        <w:rPr>
          <w:rStyle w:val="21"/>
          <w:rFonts w:ascii="黑体" w:hAnsi="黑体" w:eastAsia="黑体" w:cs="Times New Roman"/>
          <w:b w:val="0"/>
          <w:bCs w:val="0"/>
        </w:rPr>
      </w:pPr>
      <w:bookmarkStart w:id="32" w:name="_Toc81474114"/>
      <w:bookmarkStart w:id="33" w:name="_Toc15396605"/>
      <w:bookmarkStart w:id="34" w:name="_Toc15377207"/>
      <w:r>
        <w:rPr>
          <w:rFonts w:hint="eastAsia" w:ascii="黑体" w:hAnsi="黑体" w:eastAsia="黑体" w:cs="黑体"/>
          <w:color w:val="000000"/>
          <w:sz w:val="32"/>
          <w:szCs w:val="32"/>
        </w:rPr>
        <w:t>支</w:t>
      </w:r>
      <w:r>
        <w:rPr>
          <w:rStyle w:val="21"/>
          <w:rFonts w:hint="eastAsia" w:ascii="黑体" w:hAnsi="黑体" w:eastAsia="黑体" w:cs="黑体"/>
          <w:b w:val="0"/>
          <w:bCs w:val="0"/>
        </w:rPr>
        <w:t>出决算情况说明</w:t>
      </w:r>
      <w:bookmarkEnd w:id="32"/>
      <w:bookmarkEnd w:id="33"/>
      <w:bookmarkEnd w:id="34"/>
    </w:p>
    <w:p>
      <w:pPr>
        <w:spacing w:line="580" w:lineRule="exact"/>
        <w:ind w:firstLine="640" w:firstLineChars="200"/>
        <w:rPr>
          <w:rFonts w:ascii="仿宋_GB2312" w:hAnsi="仿宋_GB2312" w:eastAsia="仿宋_GB2312"/>
          <w:color w:val="000000"/>
          <w:sz w:val="32"/>
          <w:szCs w:val="32"/>
        </w:rPr>
      </w:pPr>
      <w:bookmarkStart w:id="35" w:name="_Toc81474115"/>
      <w:r>
        <w:rPr>
          <w:rFonts w:ascii="仿宋_GB2312" w:hAnsi="仿宋_GB2312" w:eastAsia="仿宋_GB2312" w:cs="仿宋_GB2312"/>
          <w:color w:val="000000"/>
          <w:sz w:val="32"/>
          <w:szCs w:val="32"/>
        </w:rPr>
        <w:t>2020</w:t>
      </w:r>
      <w:r>
        <w:rPr>
          <w:rFonts w:hint="eastAsia" w:ascii="仿宋_GB2312" w:hAnsi="仿宋_GB2312" w:eastAsia="仿宋_GB2312" w:cs="仿宋_GB2312"/>
          <w:color w:val="000000"/>
          <w:sz w:val="32"/>
          <w:szCs w:val="32"/>
        </w:rPr>
        <w:t>年本年支出合计</w:t>
      </w:r>
      <w:r>
        <w:rPr>
          <w:rFonts w:ascii="仿宋_GB2312" w:hAnsi="仿宋_GB2312" w:eastAsia="仿宋_GB2312" w:cs="仿宋_GB2312"/>
          <w:color w:val="000000"/>
          <w:sz w:val="32"/>
          <w:szCs w:val="32"/>
        </w:rPr>
        <w:t>1248.91</w:t>
      </w:r>
      <w:r>
        <w:rPr>
          <w:rFonts w:hint="eastAsia" w:ascii="仿宋_GB2312" w:hAnsi="仿宋_GB2312" w:eastAsia="仿宋_GB2312" w:cs="仿宋_GB2312"/>
          <w:color w:val="000000"/>
          <w:sz w:val="32"/>
          <w:szCs w:val="32"/>
        </w:rPr>
        <w:t>万元，其中：基本支出</w:t>
      </w:r>
      <w:r>
        <w:rPr>
          <w:rFonts w:ascii="仿宋_GB2312" w:hAnsi="仿宋_GB2312" w:eastAsia="仿宋_GB2312" w:cs="仿宋_GB2312"/>
          <w:color w:val="000000"/>
          <w:sz w:val="32"/>
          <w:szCs w:val="32"/>
        </w:rPr>
        <w:t>238.31</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19.08%</w:t>
      </w:r>
      <w:r>
        <w:rPr>
          <w:rFonts w:hint="eastAsia" w:ascii="仿宋_GB2312" w:hAnsi="仿宋_GB2312" w:eastAsia="仿宋_GB2312" w:cs="仿宋_GB2312"/>
          <w:color w:val="000000"/>
          <w:sz w:val="32"/>
          <w:szCs w:val="32"/>
        </w:rPr>
        <w:t>；项目支出</w:t>
      </w:r>
      <w:r>
        <w:rPr>
          <w:rFonts w:ascii="仿宋_GB2312" w:hAnsi="仿宋_GB2312" w:eastAsia="仿宋_GB2312" w:cs="仿宋_GB2312"/>
          <w:color w:val="000000"/>
          <w:sz w:val="32"/>
          <w:szCs w:val="32"/>
        </w:rPr>
        <w:t>995.37</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79.7%</w:t>
      </w:r>
      <w:r>
        <w:rPr>
          <w:rFonts w:hint="eastAsia" w:ascii="仿宋_GB2312" w:hAnsi="仿宋_GB2312" w:eastAsia="仿宋_GB2312" w:cs="仿宋_GB2312"/>
          <w:color w:val="000000"/>
          <w:sz w:val="32"/>
          <w:szCs w:val="32"/>
        </w:rPr>
        <w:t>；经营支出</w:t>
      </w:r>
      <w:r>
        <w:rPr>
          <w:rFonts w:ascii="仿宋_GB2312" w:hAnsi="仿宋_GB2312" w:eastAsia="仿宋_GB2312" w:cs="仿宋_GB2312"/>
          <w:color w:val="000000"/>
          <w:sz w:val="32"/>
          <w:szCs w:val="32"/>
        </w:rPr>
        <w:t>15.23</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1.22%</w:t>
      </w:r>
      <w:r>
        <w:rPr>
          <w:rFonts w:hint="eastAsia" w:ascii="仿宋_GB2312" w:hAnsi="仿宋_GB2312" w:eastAsia="仿宋_GB2312" w:cs="仿宋_GB2312"/>
          <w:color w:val="000000"/>
          <w:sz w:val="32"/>
          <w:szCs w:val="32"/>
        </w:rPr>
        <w:t>。</w:t>
      </w:r>
      <w:bookmarkEnd w:id="35"/>
    </w:p>
    <w:p>
      <w:pPr>
        <w:pStyle w:val="2"/>
        <w:ind w:firstLine="6400" w:firstLineChars="20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单位：万元</w:t>
      </w:r>
    </w:p>
    <w:p>
      <w:pPr>
        <w:pStyle w:val="2"/>
        <w:ind w:firstLine="0" w:firstLineChars="0"/>
        <w:jc w:val="center"/>
        <w:rPr>
          <w:rFonts w:ascii="仿宋" w:hAnsi="仿宋" w:eastAsia="仿宋"/>
          <w:color w:val="000000"/>
          <w:sz w:val="32"/>
          <w:szCs w:val="32"/>
        </w:rPr>
      </w:pPr>
      <w:r>
        <w:pict>
          <v:shape id="_x0000_i1027" o:spt="75" type="#_x0000_t75" style="height:213.75pt;width:366pt;" filled="f" o:preferrelative="t" stroked="f" coordsize="21600,21600">
            <v:path/>
            <v:fill on="f" focussize="0,0"/>
            <v:stroke on="f" joinstyle="miter"/>
            <v:imagedata r:id="rId9" o:title=""/>
            <o:lock v:ext="edit" aspectratio="f"/>
            <w10:wrap type="none"/>
            <w10:anchorlock/>
          </v:shape>
        </w:pict>
      </w:r>
    </w:p>
    <w:p>
      <w:pPr>
        <w:pStyle w:val="2"/>
        <w:ind w:firstLine="0" w:firstLineChars="0"/>
        <w:jc w:val="center"/>
      </w:pPr>
      <w:r>
        <w:rPr>
          <w:rFonts w:hint="eastAsia" w:ascii="仿宋_GB2312" w:hAnsi="仿宋_GB2312" w:eastAsia="仿宋_GB2312" w:cs="仿宋_GB2312"/>
          <w:color w:val="000000"/>
          <w:sz w:val="32"/>
          <w:szCs w:val="32"/>
        </w:rPr>
        <w:t>图</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：支出决算结构图</w:t>
      </w:r>
      <w:bookmarkStart w:id="36" w:name="_Toc81474116"/>
      <w:bookmarkStart w:id="37" w:name="_Toc15396606"/>
      <w:bookmarkStart w:id="38" w:name="_Toc15377208"/>
    </w:p>
    <w:p>
      <w:pPr>
        <w:spacing w:line="600" w:lineRule="exact"/>
        <w:ind w:firstLine="640" w:firstLineChars="200"/>
        <w:outlineLvl w:val="1"/>
        <w:rPr>
          <w:rStyle w:val="21"/>
          <w:rFonts w:ascii="黑体" w:hAnsi="黑体" w:eastAsia="黑体" w:cs="Times New Roman"/>
          <w:b w:val="0"/>
          <w:bCs w:val="0"/>
        </w:rPr>
      </w:pPr>
      <w:r>
        <w:rPr>
          <w:rFonts w:hint="eastAsia" w:ascii="黑体" w:hAnsi="黑体" w:eastAsia="黑体" w:cs="黑体"/>
          <w:color w:val="000000"/>
          <w:sz w:val="32"/>
          <w:szCs w:val="32"/>
        </w:rPr>
        <w:t>四、财</w:t>
      </w:r>
      <w:r>
        <w:rPr>
          <w:rStyle w:val="21"/>
          <w:rFonts w:hint="eastAsia" w:ascii="黑体" w:hAnsi="黑体" w:eastAsia="黑体" w:cs="黑体"/>
          <w:b w:val="0"/>
          <w:bCs w:val="0"/>
        </w:rPr>
        <w:t>政拨款收入支出决算总体情况说明</w:t>
      </w:r>
      <w:bookmarkEnd w:id="36"/>
      <w:bookmarkEnd w:id="37"/>
      <w:bookmarkEnd w:id="38"/>
    </w:p>
    <w:p>
      <w:pPr>
        <w:spacing w:line="580" w:lineRule="exact"/>
        <w:ind w:firstLine="640" w:firstLineChars="200"/>
        <w:rPr>
          <w:rFonts w:ascii="仿宋_GB2312" w:hAnsi="仿宋_GB2312" w:eastAsia="仿宋_GB2312"/>
          <w:color w:val="000000"/>
          <w:sz w:val="32"/>
          <w:szCs w:val="32"/>
        </w:rPr>
      </w:pPr>
      <w:r>
        <w:rPr>
          <w:rFonts w:ascii="仿宋_GB2312" w:hAnsi="仿宋_GB2312" w:eastAsia="仿宋_GB2312" w:cs="仿宋_GB2312"/>
          <w:color w:val="000000"/>
          <w:sz w:val="32"/>
          <w:szCs w:val="32"/>
        </w:rPr>
        <w:t>2020</w:t>
      </w:r>
      <w:r>
        <w:rPr>
          <w:rFonts w:hint="eastAsia" w:ascii="仿宋_GB2312" w:hAnsi="仿宋_GB2312" w:eastAsia="仿宋_GB2312" w:cs="仿宋_GB2312"/>
          <w:color w:val="000000"/>
          <w:sz w:val="32"/>
          <w:szCs w:val="32"/>
        </w:rPr>
        <w:t>年财政拨款收、支总计</w:t>
      </w:r>
      <w:r>
        <w:rPr>
          <w:rFonts w:ascii="仿宋_GB2312" w:hAnsi="仿宋_GB2312" w:eastAsia="仿宋_GB2312" w:cs="仿宋_GB2312"/>
          <w:color w:val="000000"/>
          <w:sz w:val="32"/>
          <w:szCs w:val="32"/>
        </w:rPr>
        <w:t>995.87</w:t>
      </w:r>
      <w:r>
        <w:rPr>
          <w:rFonts w:hint="eastAsia" w:ascii="仿宋_GB2312" w:hAnsi="仿宋_GB2312" w:eastAsia="仿宋_GB2312" w:cs="仿宋_GB2312"/>
          <w:color w:val="000000"/>
          <w:sz w:val="32"/>
          <w:szCs w:val="32"/>
        </w:rPr>
        <w:t>万元。与</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年相比，财政拨款收、支总计各增加</w:t>
      </w:r>
      <w:r>
        <w:rPr>
          <w:rFonts w:ascii="仿宋_GB2312" w:hAnsi="仿宋_GB2312" w:eastAsia="仿宋_GB2312" w:cs="仿宋_GB2312"/>
          <w:color w:val="000000"/>
          <w:sz w:val="32"/>
          <w:szCs w:val="32"/>
        </w:rPr>
        <w:t>1.63</w:t>
      </w:r>
      <w:r>
        <w:rPr>
          <w:rFonts w:hint="eastAsia" w:ascii="仿宋_GB2312" w:hAnsi="仿宋_GB2312" w:eastAsia="仿宋_GB2312" w:cs="仿宋_GB2312"/>
          <w:color w:val="000000"/>
          <w:sz w:val="32"/>
          <w:szCs w:val="32"/>
        </w:rPr>
        <w:t>万元，增长</w:t>
      </w:r>
      <w:r>
        <w:rPr>
          <w:rFonts w:ascii="仿宋_GB2312" w:hAnsi="仿宋_GB2312" w:eastAsia="仿宋_GB2312" w:cs="仿宋_GB2312"/>
          <w:color w:val="000000"/>
          <w:sz w:val="32"/>
          <w:szCs w:val="32"/>
        </w:rPr>
        <w:t>0.1%</w:t>
      </w:r>
      <w:r>
        <w:rPr>
          <w:rFonts w:hint="eastAsia" w:ascii="仿宋_GB2312" w:hAnsi="仿宋_GB2312" w:eastAsia="仿宋_GB2312" w:cs="仿宋_GB2312"/>
          <w:color w:val="000000"/>
          <w:sz w:val="32"/>
          <w:szCs w:val="32"/>
        </w:rPr>
        <w:t>。主要变动原因是人员增加。</w:t>
      </w:r>
    </w:p>
    <w:p>
      <w:pPr>
        <w:spacing w:line="580" w:lineRule="exact"/>
        <w:ind w:firstLine="6400" w:firstLineChars="20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单位：万元</w:t>
      </w:r>
    </w:p>
    <w:p>
      <w:pPr>
        <w:pStyle w:val="2"/>
        <w:ind w:firstLine="0" w:firstLineChars="0"/>
        <w:jc w:val="center"/>
      </w:pPr>
      <w:r>
        <w:pict>
          <v:shape id="_x0000_i1028" o:spt="75" type="#_x0000_t75" style="height:210pt;width:377.25pt;" filled="f" o:preferrelative="t" stroked="f" coordsize="21600,21600">
            <v:path/>
            <v:fill on="f" focussize="0,0"/>
            <v:stroke on="f" joinstyle="miter"/>
            <v:imagedata r:id="rId10" o:title=""/>
            <o:lock v:ext="edit" aspectratio="t"/>
            <w10:wrap type="none"/>
            <w10:anchorlock/>
          </v:shape>
        </w:pict>
      </w:r>
    </w:p>
    <w:p>
      <w:pPr>
        <w:spacing w:line="600" w:lineRule="exact"/>
        <w:jc w:val="center"/>
        <w:rPr>
          <w:rFonts w:ascii="黑体" w:hAnsi="黑体" w:eastAsia="黑体"/>
          <w:color w:val="000000"/>
          <w:sz w:val="32"/>
          <w:szCs w:val="32"/>
        </w:rPr>
      </w:pPr>
      <w:r>
        <w:rPr>
          <w:rFonts w:hint="eastAsia" w:ascii="仿宋_GB2312" w:hAnsi="仿宋_GB2312" w:eastAsia="仿宋_GB2312" w:cs="仿宋_GB2312"/>
          <w:color w:val="000000"/>
          <w:sz w:val="32"/>
          <w:szCs w:val="32"/>
        </w:rPr>
        <w:t>图</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：财政拨款收、支决算总计变动情况</w:t>
      </w:r>
      <w:bookmarkStart w:id="39" w:name="_Toc81474117"/>
      <w:bookmarkStart w:id="40" w:name="_Toc15396607"/>
      <w:bookmarkStart w:id="41" w:name="_Toc15377209"/>
    </w:p>
    <w:p>
      <w:pPr>
        <w:spacing w:line="600" w:lineRule="exact"/>
        <w:ind w:firstLine="640" w:firstLineChars="200"/>
        <w:outlineLvl w:val="1"/>
        <w:rPr>
          <w:rStyle w:val="21"/>
          <w:rFonts w:ascii="黑体" w:hAnsi="黑体" w:eastAsia="黑体" w:cs="Times New Roman"/>
          <w:b w:val="0"/>
          <w:bCs w:val="0"/>
        </w:rPr>
      </w:pPr>
      <w:r>
        <w:rPr>
          <w:rFonts w:hint="eastAsia" w:ascii="黑体" w:hAnsi="黑体" w:eastAsia="黑体" w:cs="黑体"/>
          <w:color w:val="000000"/>
          <w:sz w:val="32"/>
          <w:szCs w:val="32"/>
        </w:rPr>
        <w:t>五、</w:t>
      </w:r>
      <w:r>
        <w:rPr>
          <w:rFonts w:hint="eastAsia" w:ascii="黑体" w:hAnsi="黑体" w:eastAsia="黑体" w:cs="黑体"/>
          <w:b/>
          <w:bCs/>
          <w:color w:val="000000"/>
          <w:sz w:val="32"/>
          <w:szCs w:val="32"/>
        </w:rPr>
        <w:t>一</w:t>
      </w:r>
      <w:r>
        <w:rPr>
          <w:rStyle w:val="21"/>
          <w:rFonts w:hint="eastAsia" w:ascii="黑体" w:hAnsi="黑体" w:eastAsia="黑体" w:cs="黑体"/>
          <w:b w:val="0"/>
          <w:bCs w:val="0"/>
        </w:rPr>
        <w:t>般公共预算财政拨款支出决算情况说明</w:t>
      </w:r>
      <w:bookmarkEnd w:id="39"/>
      <w:bookmarkEnd w:id="40"/>
      <w:bookmarkEnd w:id="41"/>
    </w:p>
    <w:p>
      <w:pPr>
        <w:spacing w:line="600" w:lineRule="exact"/>
        <w:ind w:firstLine="640" w:firstLineChars="200"/>
        <w:outlineLvl w:val="2"/>
        <w:rPr>
          <w:rFonts w:ascii="楷体_GB2312" w:hAnsi="楷体_GB2312" w:eastAsia="楷体_GB2312"/>
          <w:color w:val="000000"/>
          <w:sz w:val="32"/>
          <w:szCs w:val="32"/>
        </w:rPr>
      </w:pPr>
      <w:bookmarkStart w:id="42" w:name="_Toc15377210"/>
      <w:bookmarkStart w:id="43" w:name="_Toc81474118"/>
      <w:r>
        <w:rPr>
          <w:rFonts w:hint="eastAsia" w:ascii="楷体_GB2312" w:hAnsi="楷体_GB2312" w:eastAsia="楷体_GB2312" w:cs="楷体_GB2312"/>
          <w:color w:val="000000"/>
          <w:sz w:val="32"/>
          <w:szCs w:val="32"/>
        </w:rPr>
        <w:t>（一）一般公共预算财政拨款支出决算总体情况</w:t>
      </w:r>
      <w:bookmarkEnd w:id="42"/>
      <w:bookmarkEnd w:id="43"/>
      <w:r>
        <w:rPr>
          <w:rFonts w:hint="eastAsia" w:ascii="楷体_GB2312" w:hAnsi="楷体_GB2312" w:eastAsia="楷体_GB2312" w:cs="楷体_GB2312"/>
          <w:color w:val="000000"/>
          <w:sz w:val="32"/>
          <w:szCs w:val="32"/>
        </w:rPr>
        <w:t>。</w:t>
      </w:r>
    </w:p>
    <w:p>
      <w:pPr>
        <w:spacing w:line="580" w:lineRule="exact"/>
        <w:ind w:firstLine="640" w:firstLineChars="200"/>
        <w:rPr>
          <w:rFonts w:ascii="仿宋" w:hAnsi="仿宋" w:eastAsia="仿宋"/>
          <w:color w:val="000000"/>
          <w:sz w:val="32"/>
          <w:szCs w:val="32"/>
        </w:rPr>
      </w:pPr>
      <w:r>
        <w:rPr>
          <w:rFonts w:ascii="仿宋_GB2312" w:hAnsi="仿宋_GB2312" w:eastAsia="仿宋_GB2312" w:cs="仿宋_GB2312"/>
          <w:color w:val="000000"/>
          <w:sz w:val="32"/>
          <w:szCs w:val="32"/>
        </w:rPr>
        <w:t>2020</w:t>
      </w:r>
      <w:r>
        <w:rPr>
          <w:rFonts w:hint="eastAsia" w:ascii="仿宋_GB2312" w:hAnsi="仿宋_GB2312" w:eastAsia="仿宋_GB2312" w:cs="仿宋_GB2312"/>
          <w:color w:val="000000"/>
          <w:sz w:val="32"/>
          <w:szCs w:val="32"/>
        </w:rPr>
        <w:t>年一般公共预算财政拨款支出</w:t>
      </w:r>
      <w:r>
        <w:rPr>
          <w:rFonts w:ascii="仿宋_GB2312" w:hAnsi="仿宋_GB2312" w:eastAsia="仿宋_GB2312" w:cs="仿宋_GB2312"/>
          <w:color w:val="000000"/>
          <w:sz w:val="32"/>
          <w:szCs w:val="32"/>
        </w:rPr>
        <w:t>995.87</w:t>
      </w:r>
      <w:r>
        <w:rPr>
          <w:rFonts w:hint="eastAsia" w:ascii="仿宋_GB2312" w:hAnsi="仿宋_GB2312" w:eastAsia="仿宋_GB2312" w:cs="仿宋_GB2312"/>
          <w:color w:val="000000"/>
          <w:sz w:val="32"/>
          <w:szCs w:val="32"/>
        </w:rPr>
        <w:t>万元，占本年支出合计的</w:t>
      </w:r>
      <w:r>
        <w:rPr>
          <w:rFonts w:ascii="仿宋_GB2312" w:hAnsi="仿宋_GB2312" w:eastAsia="仿宋_GB2312" w:cs="仿宋_GB2312"/>
          <w:color w:val="000000"/>
          <w:sz w:val="32"/>
          <w:szCs w:val="32"/>
        </w:rPr>
        <w:t>79.7%</w:t>
      </w:r>
      <w:r>
        <w:rPr>
          <w:rFonts w:hint="eastAsia" w:ascii="仿宋_GB2312" w:hAnsi="仿宋_GB2312" w:eastAsia="仿宋_GB2312" w:cs="仿宋_GB2312"/>
          <w:color w:val="000000"/>
          <w:sz w:val="32"/>
          <w:szCs w:val="32"/>
        </w:rPr>
        <w:t>。与</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年相比，一般公共预算财政拨款增加</w:t>
      </w:r>
      <w:r>
        <w:rPr>
          <w:rFonts w:ascii="仿宋_GB2312" w:hAnsi="仿宋_GB2312" w:eastAsia="仿宋_GB2312" w:cs="仿宋_GB2312"/>
          <w:color w:val="000000"/>
          <w:sz w:val="32"/>
          <w:szCs w:val="32"/>
        </w:rPr>
        <w:t>1.63</w:t>
      </w:r>
      <w:r>
        <w:rPr>
          <w:rFonts w:hint="eastAsia" w:ascii="仿宋_GB2312" w:hAnsi="仿宋_GB2312" w:eastAsia="仿宋_GB2312" w:cs="仿宋_GB2312"/>
          <w:color w:val="000000"/>
          <w:sz w:val="32"/>
          <w:szCs w:val="32"/>
        </w:rPr>
        <w:t>万元，增长</w:t>
      </w:r>
      <w:r>
        <w:rPr>
          <w:rFonts w:ascii="仿宋_GB2312" w:hAnsi="仿宋_GB2312" w:eastAsia="仿宋_GB2312" w:cs="仿宋_GB2312"/>
          <w:color w:val="000000"/>
          <w:sz w:val="32"/>
          <w:szCs w:val="32"/>
        </w:rPr>
        <w:t>0.1%</w:t>
      </w:r>
      <w:r>
        <w:rPr>
          <w:rFonts w:hint="eastAsia" w:ascii="仿宋_GB2312" w:hAnsi="仿宋_GB2312" w:eastAsia="仿宋_GB2312" w:cs="仿宋_GB2312"/>
          <w:color w:val="000000"/>
          <w:sz w:val="32"/>
          <w:szCs w:val="32"/>
        </w:rPr>
        <w:t>。主要变动原因是人员增加。</w:t>
      </w:r>
    </w:p>
    <w:p>
      <w:pPr>
        <w:spacing w:line="600" w:lineRule="exact"/>
        <w:ind w:firstLine="6400" w:firstLineChars="2000"/>
        <w:rPr>
          <w:rFonts w:ascii="仿宋_GB2312" w:hAnsi="仿宋_GB2312" w:eastAsia="仿宋_GB2312"/>
          <w:color w:val="000000"/>
          <w:sz w:val="32"/>
          <w:szCs w:val="32"/>
        </w:rPr>
      </w:pPr>
    </w:p>
    <w:p>
      <w:pPr>
        <w:spacing w:line="600" w:lineRule="exact"/>
        <w:ind w:firstLine="6400" w:firstLineChars="2000"/>
        <w:rPr>
          <w:rFonts w:ascii="仿宋_GB2312" w:hAnsi="仿宋_GB2312" w:eastAsia="仿宋_GB2312"/>
          <w:color w:val="000000"/>
          <w:sz w:val="32"/>
          <w:szCs w:val="32"/>
        </w:rPr>
      </w:pPr>
    </w:p>
    <w:p>
      <w:pPr>
        <w:spacing w:line="600" w:lineRule="exact"/>
        <w:ind w:firstLine="6400" w:firstLineChars="2000"/>
        <w:rPr>
          <w:rFonts w:ascii="仿宋_GB2312" w:hAnsi="仿宋_GB2312" w:eastAsia="仿宋_GB2312"/>
          <w:color w:val="000000"/>
          <w:sz w:val="32"/>
          <w:szCs w:val="32"/>
        </w:rPr>
      </w:pPr>
    </w:p>
    <w:p>
      <w:pPr>
        <w:spacing w:line="600" w:lineRule="exact"/>
        <w:ind w:firstLine="6400" w:firstLineChars="2000"/>
        <w:rPr>
          <w:rFonts w:ascii="仿宋_GB2312" w:hAnsi="仿宋_GB2312" w:eastAsia="仿宋_GB2312"/>
          <w:color w:val="000000"/>
          <w:sz w:val="32"/>
          <w:szCs w:val="32"/>
        </w:rPr>
      </w:pPr>
    </w:p>
    <w:p>
      <w:pPr>
        <w:spacing w:line="600" w:lineRule="exact"/>
        <w:ind w:firstLine="6400" w:firstLineChars="2000"/>
        <w:rPr>
          <w:rFonts w:ascii="仿宋_GB2312" w:hAnsi="仿宋_GB2312" w:eastAsia="仿宋_GB2312"/>
          <w:color w:val="000000"/>
          <w:sz w:val="32"/>
          <w:szCs w:val="32"/>
        </w:rPr>
      </w:pPr>
    </w:p>
    <w:p>
      <w:pPr>
        <w:spacing w:line="600" w:lineRule="exact"/>
        <w:ind w:firstLine="6400" w:firstLineChars="2000"/>
        <w:rPr>
          <w:rFonts w:ascii="仿宋" w:hAnsi="仿宋" w:eastAsia="仿宋"/>
          <w:color w:val="000000"/>
          <w:sz w:val="32"/>
          <w:szCs w:val="32"/>
        </w:rPr>
      </w:pPr>
      <w:r>
        <w:rPr>
          <w:rFonts w:hint="eastAsia" w:ascii="仿宋_GB2312" w:hAnsi="仿宋_GB2312" w:eastAsia="仿宋_GB2312" w:cs="仿宋_GB2312"/>
          <w:color w:val="000000"/>
          <w:sz w:val="32"/>
          <w:szCs w:val="32"/>
        </w:rPr>
        <w:t>单位：万元</w:t>
      </w:r>
    </w:p>
    <w:p>
      <w:pPr>
        <w:pStyle w:val="2"/>
        <w:ind w:firstLine="0" w:firstLineChars="0"/>
        <w:jc w:val="center"/>
      </w:pPr>
      <w:r>
        <w:pict>
          <v:shape id="_x0000_i1029" o:spt="75" type="#_x0000_t75" style="height:229.5pt;width:387.75pt;" filled="f" o:preferrelative="t" stroked="f" coordsize="21600,21600">
            <v:path/>
            <v:fill on="f" focussize="0,0"/>
            <v:stroke on="f" joinstyle="miter"/>
            <v:imagedata r:id="rId11" cropbottom="-14f" o:title=""/>
            <o:lock v:ext="edit" aspectratio="f"/>
            <w10:wrap type="none"/>
            <w10:anchorlock/>
          </v:shape>
        </w:pict>
      </w:r>
    </w:p>
    <w:p>
      <w:pPr>
        <w:spacing w:line="600" w:lineRule="exact"/>
        <w:jc w:val="center"/>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图</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：一般公共预算财政拨款支出决算变动情况</w:t>
      </w:r>
    </w:p>
    <w:p>
      <w:pPr>
        <w:spacing w:line="600" w:lineRule="exact"/>
        <w:ind w:firstLine="640" w:firstLineChars="200"/>
        <w:outlineLvl w:val="2"/>
        <w:rPr>
          <w:rFonts w:ascii="楷体_GB2312" w:hAnsi="楷体_GB2312" w:eastAsia="楷体_GB2312"/>
          <w:color w:val="000000"/>
          <w:sz w:val="32"/>
          <w:szCs w:val="32"/>
        </w:rPr>
      </w:pPr>
      <w:bookmarkStart w:id="44" w:name="_Toc81474119"/>
      <w:bookmarkStart w:id="45" w:name="_Toc15377211"/>
      <w:r>
        <w:rPr>
          <w:rFonts w:hint="eastAsia" w:ascii="楷体_GB2312" w:hAnsi="楷体_GB2312" w:eastAsia="楷体_GB2312" w:cs="楷体_GB2312"/>
          <w:color w:val="000000"/>
          <w:sz w:val="32"/>
          <w:szCs w:val="32"/>
        </w:rPr>
        <w:t>（二）一般公共预算财政拨款支出决算结构情况</w:t>
      </w:r>
      <w:bookmarkEnd w:id="44"/>
      <w:bookmarkEnd w:id="45"/>
      <w:r>
        <w:rPr>
          <w:rFonts w:hint="eastAsia" w:ascii="楷体_GB2312" w:hAnsi="楷体_GB2312" w:eastAsia="楷体_GB2312" w:cs="楷体_GB2312"/>
          <w:color w:val="000000"/>
          <w:sz w:val="32"/>
          <w:szCs w:val="32"/>
        </w:rPr>
        <w:t>。</w:t>
      </w:r>
    </w:p>
    <w:p>
      <w:pPr>
        <w:spacing w:line="580" w:lineRule="exact"/>
        <w:ind w:firstLine="641"/>
      </w:pPr>
      <w:r>
        <w:rPr>
          <w:rFonts w:ascii="仿宋_GB2312" w:hAnsi="仿宋_GB2312" w:eastAsia="仿宋_GB2312" w:cs="仿宋_GB2312"/>
          <w:color w:val="000000"/>
          <w:sz w:val="32"/>
          <w:szCs w:val="32"/>
        </w:rPr>
        <w:t>2020</w:t>
      </w:r>
      <w:r>
        <w:rPr>
          <w:rFonts w:hint="eastAsia" w:ascii="仿宋_GB2312" w:hAnsi="仿宋_GB2312" w:eastAsia="仿宋_GB2312" w:cs="仿宋_GB2312"/>
          <w:color w:val="000000"/>
          <w:sz w:val="32"/>
          <w:szCs w:val="32"/>
        </w:rPr>
        <w:t>年一般公共预算财政拨款支出</w:t>
      </w:r>
      <w:r>
        <w:rPr>
          <w:rFonts w:ascii="仿宋_GB2312" w:hAnsi="仿宋_GB2312" w:eastAsia="仿宋_GB2312" w:cs="仿宋_GB2312"/>
          <w:color w:val="000000"/>
          <w:sz w:val="32"/>
          <w:szCs w:val="32"/>
        </w:rPr>
        <w:t>995.87</w:t>
      </w:r>
      <w:r>
        <w:rPr>
          <w:rFonts w:hint="eastAsia" w:ascii="仿宋_GB2312" w:hAnsi="仿宋_GB2312" w:eastAsia="仿宋_GB2312" w:cs="仿宋_GB2312"/>
          <w:color w:val="000000"/>
          <w:sz w:val="32"/>
          <w:szCs w:val="32"/>
        </w:rPr>
        <w:t>万元，主要用于以下方面</w:t>
      </w:r>
      <w:r>
        <w:rPr>
          <w:rFonts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一般公共服务（类）</w:t>
      </w:r>
      <w:r>
        <w:rPr>
          <w:rFonts w:hint="eastAsia" w:ascii="仿宋_GB2312" w:hAnsi="仿宋_GB2312" w:eastAsia="仿宋_GB2312" w:cs="仿宋_GB2312"/>
          <w:color w:val="000000"/>
          <w:sz w:val="32"/>
          <w:szCs w:val="32"/>
        </w:rPr>
        <w:t>支出</w:t>
      </w:r>
      <w:r>
        <w:rPr>
          <w:rFonts w:ascii="仿宋_GB2312" w:hAnsi="仿宋_GB2312" w:eastAsia="仿宋_GB2312" w:cs="仿宋_GB2312"/>
          <w:color w:val="000000"/>
          <w:sz w:val="32"/>
          <w:szCs w:val="32"/>
        </w:rPr>
        <w:t>414.84</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41.66%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科学技术（类）</w:t>
      </w:r>
      <w:r>
        <w:rPr>
          <w:rFonts w:hint="eastAsia" w:ascii="仿宋_GB2312" w:hAnsi="仿宋_GB2312" w:eastAsia="仿宋_GB2312" w:cs="仿宋_GB2312"/>
          <w:color w:val="000000"/>
          <w:sz w:val="32"/>
          <w:szCs w:val="32"/>
        </w:rPr>
        <w:t>支出</w:t>
      </w:r>
      <w:r>
        <w:rPr>
          <w:rFonts w:ascii="仿宋_GB2312" w:hAnsi="仿宋_GB2312" w:eastAsia="仿宋_GB2312" w:cs="仿宋_GB2312"/>
          <w:color w:val="000000"/>
          <w:sz w:val="32"/>
          <w:szCs w:val="32"/>
        </w:rPr>
        <w:t>94.75</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9.51%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社会保障和就业（类）</w:t>
      </w:r>
      <w:r>
        <w:rPr>
          <w:rFonts w:hint="eastAsia" w:ascii="仿宋_GB2312" w:hAnsi="仿宋_GB2312" w:eastAsia="仿宋_GB2312" w:cs="仿宋_GB2312"/>
          <w:color w:val="000000"/>
          <w:sz w:val="32"/>
          <w:szCs w:val="32"/>
        </w:rPr>
        <w:t>支出</w:t>
      </w:r>
      <w:r>
        <w:rPr>
          <w:rFonts w:ascii="仿宋_GB2312" w:hAnsi="仿宋_GB2312" w:eastAsia="仿宋_GB2312" w:cs="仿宋_GB2312"/>
          <w:color w:val="000000"/>
          <w:sz w:val="32"/>
          <w:szCs w:val="32"/>
        </w:rPr>
        <w:t>452.3</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45.42%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卫生健康（类）</w:t>
      </w:r>
      <w:r>
        <w:rPr>
          <w:rFonts w:hint="eastAsia" w:ascii="仿宋_GB2312" w:hAnsi="仿宋_GB2312" w:eastAsia="仿宋_GB2312" w:cs="仿宋_GB2312"/>
          <w:color w:val="000000"/>
          <w:sz w:val="32"/>
          <w:szCs w:val="32"/>
        </w:rPr>
        <w:t>支出</w:t>
      </w:r>
      <w:r>
        <w:rPr>
          <w:rFonts w:ascii="仿宋_GB2312" w:hAnsi="仿宋_GB2312" w:eastAsia="仿宋_GB2312" w:cs="仿宋_GB2312"/>
          <w:color w:val="000000"/>
          <w:sz w:val="32"/>
          <w:szCs w:val="32"/>
        </w:rPr>
        <w:t>7.96</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0.8%</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住房保障（类）</w:t>
      </w:r>
      <w:r>
        <w:rPr>
          <w:rFonts w:hint="eastAsia" w:ascii="仿宋_GB2312" w:hAnsi="仿宋_GB2312" w:eastAsia="仿宋_GB2312" w:cs="仿宋_GB2312"/>
          <w:color w:val="000000"/>
          <w:sz w:val="32"/>
          <w:szCs w:val="32"/>
        </w:rPr>
        <w:t>支出</w:t>
      </w:r>
      <w:r>
        <w:rPr>
          <w:rFonts w:ascii="仿宋_GB2312" w:hAnsi="仿宋_GB2312" w:eastAsia="仿宋_GB2312" w:cs="仿宋_GB2312"/>
          <w:color w:val="000000"/>
          <w:sz w:val="32"/>
          <w:szCs w:val="32"/>
        </w:rPr>
        <w:t>26.02</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2.61%</w:t>
      </w:r>
      <w:r>
        <w:rPr>
          <w:rFonts w:hint="eastAsia" w:ascii="仿宋_GB2312" w:hAnsi="仿宋_GB2312" w:eastAsia="仿宋_GB2312" w:cs="仿宋_GB2312"/>
          <w:color w:val="000000"/>
          <w:sz w:val="32"/>
          <w:szCs w:val="32"/>
        </w:rPr>
        <w:t>。</w:t>
      </w:r>
    </w:p>
    <w:p>
      <w:pPr>
        <w:pStyle w:val="2"/>
        <w:ind w:firstLine="6400" w:firstLineChars="2000"/>
        <w:rPr>
          <w:rFonts w:ascii="仿宋_GB2312" w:hAnsi="仿宋_GB2312" w:eastAsia="仿宋_GB2312"/>
          <w:color w:val="000000"/>
          <w:sz w:val="32"/>
          <w:szCs w:val="32"/>
        </w:rPr>
      </w:pPr>
    </w:p>
    <w:p>
      <w:pPr>
        <w:pStyle w:val="2"/>
        <w:ind w:firstLine="6400" w:firstLineChars="2000"/>
        <w:rPr>
          <w:rFonts w:ascii="仿宋_GB2312" w:hAnsi="仿宋_GB2312" w:eastAsia="仿宋_GB2312"/>
          <w:color w:val="000000"/>
          <w:sz w:val="32"/>
          <w:szCs w:val="32"/>
        </w:rPr>
      </w:pPr>
    </w:p>
    <w:p>
      <w:pPr>
        <w:pStyle w:val="2"/>
        <w:ind w:firstLine="6400" w:firstLineChars="2000"/>
        <w:rPr>
          <w:rFonts w:ascii="仿宋_GB2312" w:hAnsi="仿宋_GB2312" w:eastAsia="仿宋_GB2312"/>
          <w:color w:val="000000"/>
          <w:sz w:val="32"/>
          <w:szCs w:val="32"/>
        </w:rPr>
      </w:pPr>
    </w:p>
    <w:p>
      <w:pPr>
        <w:pStyle w:val="2"/>
        <w:ind w:firstLine="6400" w:firstLineChars="2000"/>
        <w:rPr>
          <w:rFonts w:ascii="仿宋_GB2312" w:hAnsi="仿宋_GB2312" w:eastAsia="仿宋_GB2312"/>
          <w:color w:val="000000"/>
          <w:sz w:val="32"/>
          <w:szCs w:val="32"/>
        </w:rPr>
      </w:pPr>
    </w:p>
    <w:p>
      <w:pPr>
        <w:pStyle w:val="2"/>
        <w:ind w:firstLine="6400" w:firstLineChars="2000"/>
        <w:rPr>
          <w:rFonts w:ascii="仿宋_GB2312" w:hAnsi="仿宋_GB2312" w:eastAsia="仿宋_GB2312"/>
          <w:color w:val="000000"/>
          <w:sz w:val="32"/>
          <w:szCs w:val="32"/>
        </w:rPr>
      </w:pPr>
    </w:p>
    <w:p>
      <w:pPr>
        <w:pStyle w:val="2"/>
        <w:ind w:firstLine="6400" w:firstLineChars="2000"/>
        <w:rPr>
          <w:rFonts w:ascii="仿宋_GB2312" w:hAnsi="仿宋_GB2312" w:eastAsia="仿宋_GB2312"/>
          <w:color w:val="000000"/>
          <w:sz w:val="32"/>
          <w:szCs w:val="32"/>
        </w:rPr>
      </w:pPr>
    </w:p>
    <w:p>
      <w:pPr>
        <w:pStyle w:val="2"/>
        <w:ind w:firstLine="6400" w:firstLineChars="2000"/>
        <w:rPr>
          <w:rFonts w:ascii="仿宋_GB2312" w:hAnsi="仿宋_GB2312" w:eastAsia="仿宋_GB2312"/>
        </w:rPr>
      </w:pPr>
      <w:r>
        <w:rPr>
          <w:rFonts w:hint="eastAsia" w:ascii="仿宋_GB2312" w:hAnsi="仿宋_GB2312" w:eastAsia="仿宋_GB2312" w:cs="仿宋_GB2312"/>
          <w:color w:val="000000"/>
          <w:sz w:val="32"/>
          <w:szCs w:val="32"/>
        </w:rPr>
        <w:t>单位：万元</w:t>
      </w:r>
    </w:p>
    <w:p>
      <w:pPr>
        <w:pStyle w:val="2"/>
        <w:ind w:firstLine="0" w:firstLineChars="0"/>
        <w:jc w:val="center"/>
        <w:rPr>
          <w:rFonts w:ascii="仿宋" w:hAnsi="仿宋" w:eastAsia="仿宋"/>
          <w:color w:val="000000"/>
          <w:sz w:val="32"/>
          <w:szCs w:val="32"/>
        </w:rPr>
      </w:pPr>
      <w:r>
        <w:pict>
          <v:shape id="_x0000_i1030" o:spt="75" type="#_x0000_t75" style="height:258.75pt;width:417pt;" filled="f" o:preferrelative="t" stroked="f" coordsize="21600,21600">
            <v:path/>
            <v:fill on="f" focussize="0,0"/>
            <v:stroke on="f" joinstyle="miter"/>
            <v:imagedata r:id="rId12" cropbottom="-51f" o:title=""/>
            <o:lock v:ext="edit" aspectratio="f"/>
            <w10:wrap type="none"/>
            <w10:anchorlock/>
          </v:shape>
        </w:pict>
      </w:r>
    </w:p>
    <w:p>
      <w:pPr>
        <w:spacing w:line="600" w:lineRule="exact"/>
        <w:jc w:val="center"/>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图</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：一般公共预算财政拨款支出决算结构</w:t>
      </w:r>
    </w:p>
    <w:p>
      <w:pPr>
        <w:spacing w:line="600" w:lineRule="exact"/>
        <w:ind w:firstLine="640" w:firstLineChars="200"/>
        <w:outlineLvl w:val="2"/>
        <w:rPr>
          <w:rFonts w:ascii="楷体_GB2312" w:hAnsi="楷体_GB2312" w:eastAsia="楷体_GB2312"/>
          <w:color w:val="000000"/>
          <w:sz w:val="32"/>
          <w:szCs w:val="32"/>
        </w:rPr>
      </w:pPr>
      <w:bookmarkStart w:id="46" w:name="_Toc81474120"/>
      <w:bookmarkStart w:id="47" w:name="_Toc15377212"/>
      <w:r>
        <w:rPr>
          <w:rFonts w:hint="eastAsia" w:ascii="楷体_GB2312" w:hAnsi="楷体_GB2312" w:eastAsia="楷体_GB2312" w:cs="楷体_GB2312"/>
          <w:color w:val="000000"/>
          <w:sz w:val="32"/>
          <w:szCs w:val="32"/>
        </w:rPr>
        <w:t>（三）一般公共预算财政拨款支出决算具体情况</w:t>
      </w:r>
      <w:bookmarkEnd w:id="46"/>
      <w:bookmarkEnd w:id="47"/>
      <w:r>
        <w:rPr>
          <w:rFonts w:hint="eastAsia" w:ascii="楷体_GB2312" w:hAnsi="楷体_GB2312" w:eastAsia="楷体_GB2312" w:cs="楷体_GB2312"/>
          <w:color w:val="000000"/>
          <w:sz w:val="32"/>
          <w:szCs w:val="32"/>
        </w:rPr>
        <w:t>。</w:t>
      </w:r>
    </w:p>
    <w:p>
      <w:pPr>
        <w:spacing w:line="580" w:lineRule="exact"/>
        <w:ind w:firstLine="640"/>
        <w:rPr>
          <w:rFonts w:ascii="仿宋_GB2312" w:hAnsi="仿宋_GB2312" w:eastAsia="仿宋_GB2312"/>
          <w:color w:val="000000"/>
          <w:sz w:val="32"/>
          <w:szCs w:val="32"/>
        </w:rPr>
      </w:pPr>
      <w:bookmarkStart w:id="48" w:name="_Toc15377444"/>
      <w:bookmarkStart w:id="49" w:name="_Toc15378460"/>
      <w:bookmarkStart w:id="50" w:name="_Toc15377213"/>
      <w:bookmarkStart w:id="51" w:name="_Toc81474121"/>
      <w:r>
        <w:rPr>
          <w:rFonts w:ascii="仿宋_GB2312" w:hAnsi="仿宋_GB2312" w:eastAsia="仿宋_GB2312" w:cs="仿宋_GB2312"/>
          <w:color w:val="000000"/>
          <w:sz w:val="32"/>
          <w:szCs w:val="32"/>
        </w:rPr>
        <w:t>2020</w:t>
      </w:r>
      <w:r>
        <w:rPr>
          <w:rFonts w:hint="eastAsia" w:ascii="仿宋_GB2312" w:hAnsi="仿宋_GB2312" w:eastAsia="仿宋_GB2312" w:cs="仿宋_GB2312"/>
          <w:color w:val="000000"/>
          <w:sz w:val="32"/>
          <w:szCs w:val="32"/>
        </w:rPr>
        <w:t>年一般公共预算支出决算数为</w:t>
      </w:r>
      <w:r>
        <w:rPr>
          <w:rFonts w:ascii="仿宋_GB2312" w:hAnsi="仿宋_GB2312" w:eastAsia="仿宋_GB2312" w:cs="仿宋_GB2312"/>
          <w:color w:val="000000"/>
          <w:sz w:val="32"/>
          <w:szCs w:val="32"/>
        </w:rPr>
        <w:t>995.87</w:t>
      </w:r>
      <w:r>
        <w:rPr>
          <w:rFonts w:hint="eastAsia" w:ascii="仿宋_GB2312" w:hAnsi="仿宋_GB2312" w:eastAsia="仿宋_GB2312" w:cs="仿宋_GB2312"/>
          <w:color w:val="000000"/>
          <w:sz w:val="32"/>
          <w:szCs w:val="32"/>
        </w:rPr>
        <w:t>万元，完成预算</w:t>
      </w:r>
      <w:r>
        <w:rPr>
          <w:rFonts w:ascii="仿宋_GB2312" w:hAnsi="仿宋_GB2312" w:eastAsia="仿宋_GB2312" w:cs="仿宋_GB2312"/>
          <w:color w:val="000000"/>
          <w:sz w:val="32"/>
          <w:szCs w:val="32"/>
        </w:rPr>
        <w:t>90.05%</w:t>
      </w:r>
      <w:r>
        <w:rPr>
          <w:rFonts w:hint="eastAsia" w:ascii="仿宋_GB2312" w:hAnsi="仿宋_GB2312" w:eastAsia="仿宋_GB2312" w:cs="仿宋_GB2312"/>
          <w:color w:val="000000"/>
          <w:sz w:val="32"/>
          <w:szCs w:val="32"/>
        </w:rPr>
        <w:t>。其中：</w:t>
      </w:r>
      <w:bookmarkEnd w:id="48"/>
      <w:bookmarkEnd w:id="49"/>
      <w:bookmarkEnd w:id="50"/>
      <w:bookmarkEnd w:id="51"/>
    </w:p>
    <w:p>
      <w:pPr>
        <w:numPr>
          <w:ilvl w:val="255"/>
          <w:numId w:val="0"/>
        </w:numPr>
        <w:spacing w:line="580" w:lineRule="exact"/>
        <w:ind w:firstLine="642" w:firstLineChars="200"/>
        <w:rPr>
          <w:rStyle w:val="18"/>
          <w:rFonts w:ascii="仿宋_GB2312" w:hAnsi="仿宋_GB2312" w:eastAsia="仿宋_GB2312"/>
          <w:b w:val="0"/>
          <w:bCs w:val="0"/>
          <w:color w:val="000000"/>
          <w:sz w:val="32"/>
          <w:szCs w:val="32"/>
        </w:rPr>
      </w:pPr>
      <w:r>
        <w:rPr>
          <w:rStyle w:val="18"/>
          <w:rFonts w:ascii="仿宋_GB2312" w:hAnsi="仿宋_GB2312" w:eastAsia="仿宋_GB2312" w:cs="仿宋_GB2312"/>
          <w:color w:val="000000"/>
          <w:sz w:val="32"/>
          <w:szCs w:val="32"/>
        </w:rPr>
        <w:t>1.</w:t>
      </w:r>
      <w:r>
        <w:rPr>
          <w:rStyle w:val="18"/>
          <w:rFonts w:hint="eastAsia" w:ascii="仿宋_GB2312" w:hAnsi="仿宋_GB2312" w:eastAsia="仿宋_GB2312" w:cs="仿宋_GB2312"/>
          <w:color w:val="000000"/>
          <w:sz w:val="32"/>
          <w:szCs w:val="32"/>
        </w:rPr>
        <w:t>一般公共服务（类）人力资源服务（款）其他人力资源事务支出（项）</w:t>
      </w:r>
      <w:r>
        <w:rPr>
          <w:rStyle w:val="18"/>
          <w:rFonts w:ascii="仿宋_GB2312" w:hAnsi="仿宋_GB2312" w:eastAsia="仿宋_GB2312" w:cs="仿宋_GB2312"/>
          <w:color w:val="000000"/>
          <w:sz w:val="32"/>
          <w:szCs w:val="32"/>
        </w:rPr>
        <w:t>:</w:t>
      </w:r>
      <w:r>
        <w:rPr>
          <w:rStyle w:val="18"/>
          <w:rFonts w:hint="eastAsia" w:ascii="仿宋_GB2312" w:hAnsi="仿宋_GB2312" w:eastAsia="仿宋_GB2312" w:cs="仿宋_GB2312"/>
          <w:b w:val="0"/>
          <w:bCs w:val="0"/>
          <w:color w:val="000000"/>
          <w:sz w:val="32"/>
          <w:szCs w:val="32"/>
        </w:rPr>
        <w:t>支出决算为</w:t>
      </w:r>
      <w:r>
        <w:rPr>
          <w:rStyle w:val="18"/>
          <w:rFonts w:ascii="仿宋_GB2312" w:hAnsi="仿宋_GB2312" w:eastAsia="仿宋_GB2312" w:cs="仿宋_GB2312"/>
          <w:b w:val="0"/>
          <w:bCs w:val="0"/>
          <w:color w:val="000000"/>
          <w:sz w:val="32"/>
          <w:szCs w:val="32"/>
        </w:rPr>
        <w:t>414.84</w:t>
      </w:r>
      <w:r>
        <w:rPr>
          <w:rStyle w:val="18"/>
          <w:rFonts w:hint="eastAsia" w:ascii="仿宋_GB2312" w:hAnsi="仿宋_GB2312" w:eastAsia="仿宋_GB2312" w:cs="仿宋_GB2312"/>
          <w:b w:val="0"/>
          <w:bCs w:val="0"/>
          <w:color w:val="000000"/>
          <w:sz w:val="32"/>
          <w:szCs w:val="32"/>
        </w:rPr>
        <w:t>万元，完成预算</w:t>
      </w:r>
      <w:r>
        <w:rPr>
          <w:rStyle w:val="18"/>
          <w:rFonts w:ascii="仿宋_GB2312" w:hAnsi="仿宋_GB2312" w:eastAsia="仿宋_GB2312" w:cs="仿宋_GB2312"/>
          <w:b w:val="0"/>
          <w:bCs w:val="0"/>
          <w:color w:val="000000"/>
          <w:sz w:val="32"/>
          <w:szCs w:val="32"/>
        </w:rPr>
        <w:t>81.1%</w:t>
      </w:r>
      <w:r>
        <w:rPr>
          <w:rStyle w:val="18"/>
          <w:rFonts w:hint="eastAsia" w:ascii="仿宋_GB2312" w:hAnsi="仿宋_GB2312" w:eastAsia="仿宋_GB2312" w:cs="仿宋_GB2312"/>
          <w:b w:val="0"/>
          <w:bCs w:val="0"/>
          <w:color w:val="000000"/>
          <w:sz w:val="32"/>
          <w:szCs w:val="32"/>
        </w:rPr>
        <w:t>，决算数小于预算数的主要原因：一是采购结余，</w:t>
      </w:r>
      <w:r>
        <w:rPr>
          <w:rStyle w:val="18"/>
          <w:rFonts w:ascii="仿宋_GB2312" w:hAnsi="仿宋_GB2312" w:eastAsia="仿宋_GB2312" w:cs="仿宋_GB2312"/>
          <w:b w:val="0"/>
          <w:bCs w:val="0"/>
          <w:color w:val="000000"/>
          <w:sz w:val="32"/>
          <w:szCs w:val="32"/>
        </w:rPr>
        <w:t>2020</w:t>
      </w:r>
      <w:r>
        <w:rPr>
          <w:rStyle w:val="18"/>
          <w:rFonts w:hint="eastAsia" w:ascii="仿宋_GB2312" w:hAnsi="仿宋_GB2312" w:eastAsia="仿宋_GB2312" w:cs="仿宋_GB2312"/>
          <w:b w:val="0"/>
          <w:bCs w:val="0"/>
          <w:color w:val="000000"/>
          <w:sz w:val="32"/>
          <w:szCs w:val="32"/>
        </w:rPr>
        <w:t>年度“三支一扶”、“设备购置”等</w:t>
      </w:r>
      <w:r>
        <w:rPr>
          <w:rStyle w:val="18"/>
          <w:rFonts w:ascii="仿宋_GB2312" w:hAnsi="仿宋_GB2312" w:eastAsia="仿宋_GB2312" w:cs="仿宋_GB2312"/>
          <w:b w:val="0"/>
          <w:bCs w:val="0"/>
          <w:color w:val="000000"/>
          <w:sz w:val="32"/>
          <w:szCs w:val="32"/>
        </w:rPr>
        <w:t>4</w:t>
      </w:r>
      <w:r>
        <w:rPr>
          <w:rStyle w:val="18"/>
          <w:rFonts w:hint="eastAsia" w:ascii="仿宋_GB2312" w:hAnsi="仿宋_GB2312" w:eastAsia="仿宋_GB2312" w:cs="仿宋_GB2312"/>
          <w:b w:val="0"/>
          <w:bCs w:val="0"/>
          <w:color w:val="000000"/>
          <w:sz w:val="32"/>
          <w:szCs w:val="32"/>
        </w:rPr>
        <w:t>个项目存在采购经费结余；二是受疫情影响，“人力资源市场改造”等</w:t>
      </w:r>
      <w:r>
        <w:rPr>
          <w:rStyle w:val="18"/>
          <w:rFonts w:ascii="仿宋_GB2312" w:hAnsi="仿宋_GB2312" w:eastAsia="仿宋_GB2312" w:cs="仿宋_GB2312"/>
          <w:b w:val="0"/>
          <w:bCs w:val="0"/>
          <w:color w:val="000000"/>
          <w:sz w:val="32"/>
          <w:szCs w:val="32"/>
        </w:rPr>
        <w:t>2</w:t>
      </w:r>
      <w:r>
        <w:rPr>
          <w:rStyle w:val="18"/>
          <w:rFonts w:hint="eastAsia" w:ascii="仿宋_GB2312" w:hAnsi="仿宋_GB2312" w:eastAsia="仿宋_GB2312" w:cs="仿宋_GB2312"/>
          <w:b w:val="0"/>
          <w:bCs w:val="0"/>
          <w:color w:val="000000"/>
          <w:sz w:val="32"/>
          <w:szCs w:val="32"/>
        </w:rPr>
        <w:t>个项目实施时间较晚，形成了跨年度结转。</w:t>
      </w:r>
    </w:p>
    <w:p>
      <w:pPr>
        <w:spacing w:line="580" w:lineRule="exact"/>
        <w:ind w:firstLine="642" w:firstLineChars="200"/>
        <w:rPr>
          <w:rFonts w:ascii="仿宋_GB2312" w:hAnsi="仿宋_GB2312" w:eastAsia="仿宋_GB2312"/>
          <w:b/>
          <w:bCs/>
          <w:color w:val="000000"/>
          <w:sz w:val="32"/>
          <w:szCs w:val="32"/>
        </w:rPr>
      </w:pPr>
      <w:r>
        <w:rPr>
          <w:rStyle w:val="18"/>
          <w:rFonts w:ascii="仿宋_GB2312" w:hAnsi="仿宋_GB2312" w:eastAsia="仿宋_GB2312" w:cs="仿宋_GB2312"/>
          <w:color w:val="000000"/>
          <w:sz w:val="32"/>
          <w:szCs w:val="32"/>
        </w:rPr>
        <w:t>2.</w:t>
      </w:r>
      <w:r>
        <w:rPr>
          <w:rStyle w:val="18"/>
          <w:rFonts w:hint="eastAsia" w:ascii="仿宋_GB2312" w:hAnsi="仿宋_GB2312" w:eastAsia="仿宋_GB2312" w:cs="仿宋_GB2312"/>
          <w:color w:val="000000"/>
          <w:sz w:val="32"/>
          <w:szCs w:val="32"/>
        </w:rPr>
        <w:t>科学技术（类）科学条件与服务（款）机构运行（项）</w:t>
      </w:r>
      <w:r>
        <w:rPr>
          <w:rStyle w:val="18"/>
          <w:rFonts w:ascii="仿宋_GB2312" w:hAnsi="仿宋_GB2312" w:eastAsia="仿宋_GB2312" w:cs="仿宋_GB2312"/>
          <w:color w:val="000000"/>
          <w:sz w:val="32"/>
          <w:szCs w:val="32"/>
        </w:rPr>
        <w:t>:</w:t>
      </w:r>
      <w:r>
        <w:rPr>
          <w:rStyle w:val="18"/>
          <w:rFonts w:hint="eastAsia" w:ascii="仿宋_GB2312" w:hAnsi="仿宋_GB2312" w:eastAsia="仿宋_GB2312" w:cs="仿宋_GB2312"/>
          <w:b w:val="0"/>
          <w:bCs w:val="0"/>
          <w:color w:val="000000"/>
          <w:sz w:val="32"/>
          <w:szCs w:val="32"/>
        </w:rPr>
        <w:t>支出决算为</w:t>
      </w:r>
      <w:r>
        <w:rPr>
          <w:rStyle w:val="18"/>
          <w:rFonts w:ascii="仿宋_GB2312" w:hAnsi="仿宋_GB2312" w:eastAsia="仿宋_GB2312" w:cs="仿宋_GB2312"/>
          <w:b w:val="0"/>
          <w:bCs w:val="0"/>
          <w:color w:val="000000"/>
          <w:sz w:val="32"/>
          <w:szCs w:val="32"/>
        </w:rPr>
        <w:t>94.75</w:t>
      </w:r>
      <w:r>
        <w:rPr>
          <w:rStyle w:val="18"/>
          <w:rFonts w:hint="eastAsia" w:ascii="仿宋_GB2312" w:hAnsi="仿宋_GB2312" w:eastAsia="仿宋_GB2312" w:cs="仿宋_GB2312"/>
          <w:b w:val="0"/>
          <w:bCs w:val="0"/>
          <w:color w:val="000000"/>
          <w:sz w:val="32"/>
          <w:szCs w:val="32"/>
        </w:rPr>
        <w:t>万元，完成预算</w:t>
      </w:r>
      <w:r>
        <w:rPr>
          <w:rStyle w:val="18"/>
          <w:rFonts w:ascii="仿宋_GB2312" w:hAnsi="仿宋_GB2312" w:eastAsia="仿宋_GB2312" w:cs="仿宋_GB2312"/>
          <w:b w:val="0"/>
          <w:bCs w:val="0"/>
          <w:color w:val="000000"/>
          <w:sz w:val="32"/>
          <w:szCs w:val="32"/>
        </w:rPr>
        <w:t>100%</w:t>
      </w:r>
      <w:r>
        <w:rPr>
          <w:rStyle w:val="18"/>
          <w:rFonts w:hint="eastAsia" w:ascii="仿宋_GB2312" w:hAnsi="仿宋_GB2312" w:eastAsia="仿宋_GB2312" w:cs="仿宋_GB2312"/>
          <w:b w:val="0"/>
          <w:bCs w:val="0"/>
          <w:color w:val="000000"/>
          <w:sz w:val="32"/>
          <w:szCs w:val="32"/>
        </w:rPr>
        <w:t>。</w:t>
      </w:r>
    </w:p>
    <w:p>
      <w:pPr>
        <w:spacing w:line="580" w:lineRule="exact"/>
        <w:ind w:firstLine="642" w:firstLineChars="200"/>
        <w:rPr>
          <w:rStyle w:val="18"/>
          <w:rFonts w:ascii="仿宋_GB2312" w:hAnsi="仿宋_GB2312" w:eastAsia="仿宋_GB2312"/>
          <w:b w:val="0"/>
          <w:bCs w:val="0"/>
          <w:color w:val="000000"/>
          <w:sz w:val="32"/>
          <w:szCs w:val="32"/>
        </w:rPr>
      </w:pPr>
      <w:r>
        <w:rPr>
          <w:rStyle w:val="18"/>
          <w:rFonts w:ascii="仿宋_GB2312" w:hAnsi="仿宋_GB2312" w:eastAsia="仿宋_GB2312" w:cs="仿宋_GB2312"/>
          <w:color w:val="000000"/>
          <w:sz w:val="32"/>
          <w:szCs w:val="32"/>
        </w:rPr>
        <w:t>3.</w:t>
      </w:r>
      <w:r>
        <w:rPr>
          <w:rStyle w:val="18"/>
          <w:rFonts w:hint="eastAsia" w:ascii="仿宋_GB2312" w:hAnsi="仿宋_GB2312" w:eastAsia="仿宋_GB2312" w:cs="仿宋_GB2312"/>
          <w:color w:val="000000"/>
          <w:sz w:val="32"/>
          <w:szCs w:val="32"/>
        </w:rPr>
        <w:t>社会保障和就业（类）行政事业单位养老支出（款）事业单位离退休（项）</w:t>
      </w:r>
      <w:r>
        <w:rPr>
          <w:rStyle w:val="18"/>
          <w:rFonts w:ascii="仿宋_GB2312" w:hAnsi="仿宋_GB2312" w:eastAsia="仿宋_GB2312" w:cs="仿宋_GB2312"/>
          <w:color w:val="000000"/>
          <w:sz w:val="32"/>
          <w:szCs w:val="32"/>
        </w:rPr>
        <w:t>:</w:t>
      </w:r>
      <w:r>
        <w:rPr>
          <w:rStyle w:val="18"/>
          <w:rFonts w:hint="eastAsia" w:ascii="仿宋_GB2312" w:hAnsi="仿宋_GB2312" w:eastAsia="仿宋_GB2312" w:cs="仿宋_GB2312"/>
          <w:b w:val="0"/>
          <w:bCs w:val="0"/>
          <w:color w:val="000000"/>
          <w:sz w:val="32"/>
          <w:szCs w:val="32"/>
        </w:rPr>
        <w:t>支出决算为</w:t>
      </w:r>
      <w:r>
        <w:rPr>
          <w:rStyle w:val="18"/>
          <w:rFonts w:ascii="仿宋_GB2312" w:hAnsi="仿宋_GB2312" w:eastAsia="仿宋_GB2312" w:cs="仿宋_GB2312"/>
          <w:b w:val="0"/>
          <w:bCs w:val="0"/>
          <w:color w:val="000000"/>
          <w:sz w:val="32"/>
          <w:szCs w:val="32"/>
        </w:rPr>
        <w:t>2.52</w:t>
      </w:r>
      <w:r>
        <w:rPr>
          <w:rStyle w:val="18"/>
          <w:rFonts w:hint="eastAsia" w:ascii="仿宋_GB2312" w:hAnsi="仿宋_GB2312" w:eastAsia="仿宋_GB2312" w:cs="仿宋_GB2312"/>
          <w:b w:val="0"/>
          <w:bCs w:val="0"/>
          <w:color w:val="000000"/>
          <w:sz w:val="32"/>
          <w:szCs w:val="32"/>
        </w:rPr>
        <w:t>万元，完成预算</w:t>
      </w:r>
      <w:r>
        <w:rPr>
          <w:rStyle w:val="18"/>
          <w:rFonts w:ascii="仿宋_GB2312" w:hAnsi="仿宋_GB2312" w:eastAsia="仿宋_GB2312" w:cs="仿宋_GB2312"/>
          <w:b w:val="0"/>
          <w:bCs w:val="0"/>
          <w:color w:val="000000"/>
          <w:sz w:val="32"/>
          <w:szCs w:val="32"/>
        </w:rPr>
        <w:t>100%</w:t>
      </w:r>
      <w:r>
        <w:rPr>
          <w:rStyle w:val="18"/>
          <w:rFonts w:hint="eastAsia" w:ascii="仿宋_GB2312" w:hAnsi="仿宋_GB2312" w:eastAsia="仿宋_GB2312" w:cs="仿宋_GB2312"/>
          <w:b w:val="0"/>
          <w:bCs w:val="0"/>
          <w:color w:val="000000"/>
          <w:sz w:val="32"/>
          <w:szCs w:val="32"/>
        </w:rPr>
        <w:t>。</w:t>
      </w:r>
    </w:p>
    <w:p>
      <w:pPr>
        <w:spacing w:line="580" w:lineRule="exact"/>
        <w:ind w:firstLine="642" w:firstLineChars="200"/>
        <w:rPr>
          <w:rStyle w:val="18"/>
          <w:rFonts w:ascii="仿宋_GB2312" w:hAnsi="仿宋_GB2312" w:eastAsia="仿宋_GB2312"/>
          <w:b w:val="0"/>
          <w:bCs w:val="0"/>
          <w:color w:val="000000"/>
          <w:sz w:val="32"/>
          <w:szCs w:val="32"/>
        </w:rPr>
      </w:pPr>
      <w:r>
        <w:rPr>
          <w:rStyle w:val="18"/>
          <w:rFonts w:hint="eastAsia" w:ascii="仿宋_GB2312" w:hAnsi="仿宋_GB2312" w:eastAsia="仿宋_GB2312" w:cs="仿宋_GB2312"/>
          <w:color w:val="000000"/>
          <w:sz w:val="32"/>
          <w:szCs w:val="32"/>
        </w:rPr>
        <w:t>社会保障和就业（类）行政事业单位养老支出（款）机关事业单位基本养老保险缴费支出（项）</w:t>
      </w:r>
      <w:r>
        <w:rPr>
          <w:rStyle w:val="18"/>
          <w:rFonts w:ascii="仿宋_GB2312" w:hAnsi="仿宋_GB2312" w:eastAsia="仿宋_GB2312" w:cs="仿宋_GB2312"/>
          <w:color w:val="000000"/>
          <w:sz w:val="32"/>
          <w:szCs w:val="32"/>
        </w:rPr>
        <w:t>:</w:t>
      </w:r>
      <w:r>
        <w:rPr>
          <w:rStyle w:val="18"/>
          <w:rFonts w:hint="eastAsia" w:ascii="仿宋_GB2312" w:hAnsi="仿宋_GB2312" w:eastAsia="仿宋_GB2312" w:cs="仿宋_GB2312"/>
          <w:b w:val="0"/>
          <w:bCs w:val="0"/>
          <w:color w:val="000000"/>
          <w:sz w:val="32"/>
          <w:szCs w:val="32"/>
        </w:rPr>
        <w:t>支出决算为</w:t>
      </w:r>
      <w:r>
        <w:rPr>
          <w:rStyle w:val="18"/>
          <w:rFonts w:ascii="仿宋_GB2312" w:hAnsi="仿宋_GB2312" w:eastAsia="仿宋_GB2312" w:cs="仿宋_GB2312"/>
          <w:b w:val="0"/>
          <w:bCs w:val="0"/>
          <w:color w:val="000000"/>
          <w:sz w:val="32"/>
          <w:szCs w:val="32"/>
        </w:rPr>
        <w:t>14.17</w:t>
      </w:r>
      <w:r>
        <w:rPr>
          <w:rStyle w:val="18"/>
          <w:rFonts w:hint="eastAsia" w:ascii="仿宋_GB2312" w:hAnsi="仿宋_GB2312" w:eastAsia="仿宋_GB2312" w:cs="仿宋_GB2312"/>
          <w:b w:val="0"/>
          <w:bCs w:val="0"/>
          <w:color w:val="000000"/>
          <w:sz w:val="32"/>
          <w:szCs w:val="32"/>
        </w:rPr>
        <w:t>万元，完成预算</w:t>
      </w:r>
      <w:r>
        <w:rPr>
          <w:rStyle w:val="18"/>
          <w:rFonts w:ascii="仿宋_GB2312" w:hAnsi="仿宋_GB2312" w:eastAsia="仿宋_GB2312" w:cs="仿宋_GB2312"/>
          <w:b w:val="0"/>
          <w:bCs w:val="0"/>
          <w:color w:val="000000"/>
          <w:sz w:val="32"/>
          <w:szCs w:val="32"/>
        </w:rPr>
        <w:t>100%</w:t>
      </w:r>
      <w:r>
        <w:rPr>
          <w:rStyle w:val="18"/>
          <w:rFonts w:hint="eastAsia" w:ascii="仿宋_GB2312" w:hAnsi="仿宋_GB2312" w:eastAsia="仿宋_GB2312" w:cs="仿宋_GB2312"/>
          <w:b w:val="0"/>
          <w:bCs w:val="0"/>
          <w:color w:val="000000"/>
          <w:sz w:val="32"/>
          <w:szCs w:val="32"/>
        </w:rPr>
        <w:t>。</w:t>
      </w:r>
    </w:p>
    <w:p>
      <w:pPr>
        <w:spacing w:line="580" w:lineRule="exact"/>
        <w:ind w:firstLine="642" w:firstLineChars="200"/>
        <w:rPr>
          <w:rStyle w:val="18"/>
          <w:rFonts w:ascii="仿宋_GB2312" w:hAnsi="仿宋_GB2312" w:eastAsia="仿宋_GB2312"/>
          <w:b w:val="0"/>
          <w:bCs w:val="0"/>
          <w:color w:val="000000"/>
          <w:sz w:val="32"/>
          <w:szCs w:val="32"/>
        </w:rPr>
      </w:pPr>
      <w:r>
        <w:rPr>
          <w:rStyle w:val="18"/>
          <w:rFonts w:hint="eastAsia" w:ascii="仿宋_GB2312" w:hAnsi="仿宋_GB2312" w:eastAsia="仿宋_GB2312" w:cs="仿宋_GB2312"/>
          <w:color w:val="000000"/>
          <w:sz w:val="32"/>
          <w:szCs w:val="32"/>
        </w:rPr>
        <w:t>社会保障和就业（类）行政事业单位养老支出（款）机关事业单位职业年金缴费支出（项）</w:t>
      </w:r>
      <w:r>
        <w:rPr>
          <w:rStyle w:val="18"/>
          <w:rFonts w:ascii="仿宋_GB2312" w:hAnsi="仿宋_GB2312" w:eastAsia="仿宋_GB2312" w:cs="仿宋_GB2312"/>
          <w:color w:val="000000"/>
          <w:sz w:val="32"/>
          <w:szCs w:val="32"/>
        </w:rPr>
        <w:t>:</w:t>
      </w:r>
      <w:r>
        <w:rPr>
          <w:rStyle w:val="18"/>
          <w:rFonts w:hint="eastAsia" w:ascii="仿宋_GB2312" w:hAnsi="仿宋_GB2312" w:eastAsia="仿宋_GB2312" w:cs="仿宋_GB2312"/>
          <w:b w:val="0"/>
          <w:bCs w:val="0"/>
          <w:color w:val="000000"/>
          <w:sz w:val="32"/>
          <w:szCs w:val="32"/>
        </w:rPr>
        <w:t>支出决算为</w:t>
      </w:r>
      <w:r>
        <w:rPr>
          <w:rStyle w:val="18"/>
          <w:rFonts w:ascii="仿宋_GB2312" w:hAnsi="仿宋_GB2312" w:eastAsia="仿宋_GB2312" w:cs="仿宋_GB2312"/>
          <w:b w:val="0"/>
          <w:bCs w:val="0"/>
          <w:color w:val="000000"/>
          <w:sz w:val="32"/>
          <w:szCs w:val="32"/>
        </w:rPr>
        <w:t>7.09</w:t>
      </w:r>
      <w:r>
        <w:rPr>
          <w:rStyle w:val="18"/>
          <w:rFonts w:hint="eastAsia" w:ascii="仿宋_GB2312" w:hAnsi="仿宋_GB2312" w:eastAsia="仿宋_GB2312" w:cs="仿宋_GB2312"/>
          <w:b w:val="0"/>
          <w:bCs w:val="0"/>
          <w:color w:val="000000"/>
          <w:sz w:val="32"/>
          <w:szCs w:val="32"/>
        </w:rPr>
        <w:t>万元，完成预算</w:t>
      </w:r>
      <w:r>
        <w:rPr>
          <w:rStyle w:val="18"/>
          <w:rFonts w:ascii="仿宋_GB2312" w:hAnsi="仿宋_GB2312" w:eastAsia="仿宋_GB2312" w:cs="仿宋_GB2312"/>
          <w:b w:val="0"/>
          <w:bCs w:val="0"/>
          <w:color w:val="000000"/>
          <w:sz w:val="32"/>
          <w:szCs w:val="32"/>
        </w:rPr>
        <w:t>100%</w:t>
      </w:r>
      <w:r>
        <w:rPr>
          <w:rStyle w:val="18"/>
          <w:rFonts w:hint="eastAsia" w:ascii="仿宋_GB2312" w:hAnsi="仿宋_GB2312" w:eastAsia="仿宋_GB2312" w:cs="仿宋_GB2312"/>
          <w:b w:val="0"/>
          <w:bCs w:val="0"/>
          <w:color w:val="000000"/>
          <w:sz w:val="32"/>
          <w:szCs w:val="32"/>
        </w:rPr>
        <w:t>。</w:t>
      </w:r>
    </w:p>
    <w:p>
      <w:pPr>
        <w:spacing w:line="580" w:lineRule="exact"/>
        <w:ind w:firstLine="642" w:firstLineChars="200"/>
        <w:rPr>
          <w:rFonts w:ascii="仿宋_GB2312" w:hAnsi="仿宋_GB2312" w:eastAsia="仿宋_GB2312"/>
        </w:rPr>
      </w:pPr>
      <w:r>
        <w:rPr>
          <w:rStyle w:val="18"/>
          <w:rFonts w:hint="eastAsia" w:ascii="仿宋_GB2312" w:hAnsi="仿宋_GB2312" w:eastAsia="仿宋_GB2312" w:cs="仿宋_GB2312"/>
          <w:color w:val="000000"/>
          <w:sz w:val="32"/>
          <w:szCs w:val="32"/>
        </w:rPr>
        <w:t>社会保障和就业（类）就业补助（款）其他就业补助支出（项）</w:t>
      </w:r>
      <w:r>
        <w:rPr>
          <w:rStyle w:val="18"/>
          <w:rFonts w:ascii="仿宋_GB2312" w:hAnsi="仿宋_GB2312" w:eastAsia="仿宋_GB2312" w:cs="仿宋_GB2312"/>
          <w:color w:val="000000"/>
          <w:sz w:val="32"/>
          <w:szCs w:val="32"/>
        </w:rPr>
        <w:t>:</w:t>
      </w:r>
      <w:r>
        <w:rPr>
          <w:rStyle w:val="18"/>
          <w:rFonts w:hint="eastAsia" w:ascii="仿宋_GB2312" w:hAnsi="仿宋_GB2312" w:eastAsia="仿宋_GB2312" w:cs="仿宋_GB2312"/>
          <w:b w:val="0"/>
          <w:bCs w:val="0"/>
          <w:color w:val="000000"/>
          <w:sz w:val="32"/>
          <w:szCs w:val="32"/>
        </w:rPr>
        <w:t>支出决算为</w:t>
      </w:r>
      <w:r>
        <w:rPr>
          <w:rStyle w:val="18"/>
          <w:rFonts w:ascii="仿宋_GB2312" w:hAnsi="仿宋_GB2312" w:eastAsia="仿宋_GB2312" w:cs="仿宋_GB2312"/>
          <w:b w:val="0"/>
          <w:bCs w:val="0"/>
          <w:color w:val="000000"/>
          <w:sz w:val="32"/>
          <w:szCs w:val="32"/>
        </w:rPr>
        <w:t>428.52</w:t>
      </w:r>
      <w:r>
        <w:rPr>
          <w:rStyle w:val="18"/>
          <w:rFonts w:hint="eastAsia" w:ascii="仿宋_GB2312" w:hAnsi="仿宋_GB2312" w:eastAsia="仿宋_GB2312" w:cs="仿宋_GB2312"/>
          <w:b w:val="0"/>
          <w:bCs w:val="0"/>
          <w:color w:val="000000"/>
          <w:sz w:val="32"/>
          <w:szCs w:val="32"/>
        </w:rPr>
        <w:t>万元，完成预算</w:t>
      </w:r>
      <w:r>
        <w:rPr>
          <w:rStyle w:val="18"/>
          <w:rFonts w:ascii="仿宋_GB2312" w:hAnsi="仿宋_GB2312" w:eastAsia="仿宋_GB2312" w:cs="仿宋_GB2312"/>
          <w:b w:val="0"/>
          <w:bCs w:val="0"/>
          <w:color w:val="000000"/>
          <w:sz w:val="32"/>
          <w:szCs w:val="32"/>
        </w:rPr>
        <w:t>99.66%</w:t>
      </w:r>
      <w:r>
        <w:rPr>
          <w:rStyle w:val="18"/>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sz w:val="32"/>
          <w:szCs w:val="32"/>
        </w:rPr>
        <w:t>决算数与预算数基本持平。</w:t>
      </w:r>
    </w:p>
    <w:p>
      <w:pPr>
        <w:spacing w:line="580" w:lineRule="exact"/>
        <w:ind w:firstLine="642" w:firstLineChars="200"/>
        <w:rPr>
          <w:rStyle w:val="18"/>
          <w:rFonts w:ascii="仿宋_GB2312" w:hAnsi="仿宋_GB2312" w:eastAsia="仿宋_GB2312"/>
          <w:b w:val="0"/>
          <w:bCs w:val="0"/>
          <w:color w:val="000000"/>
          <w:sz w:val="32"/>
          <w:szCs w:val="32"/>
        </w:rPr>
      </w:pPr>
      <w:r>
        <w:rPr>
          <w:rStyle w:val="18"/>
          <w:rFonts w:ascii="仿宋_GB2312" w:hAnsi="仿宋_GB2312" w:eastAsia="仿宋_GB2312" w:cs="仿宋_GB2312"/>
          <w:color w:val="000000"/>
          <w:sz w:val="32"/>
          <w:szCs w:val="32"/>
        </w:rPr>
        <w:t>4.</w:t>
      </w:r>
      <w:r>
        <w:rPr>
          <w:rFonts w:hint="eastAsia" w:ascii="仿宋_GB2312" w:hAnsi="仿宋_GB2312" w:eastAsia="仿宋_GB2312" w:cs="仿宋_GB2312"/>
          <w:b/>
          <w:bCs/>
          <w:color w:val="000000"/>
          <w:sz w:val="32"/>
          <w:szCs w:val="32"/>
        </w:rPr>
        <w:t>卫生健康</w:t>
      </w:r>
      <w:r>
        <w:rPr>
          <w:rStyle w:val="18"/>
          <w:rFonts w:hint="eastAsia" w:ascii="仿宋_GB2312" w:hAnsi="仿宋_GB2312" w:eastAsia="仿宋_GB2312" w:cs="仿宋_GB2312"/>
          <w:color w:val="000000"/>
          <w:sz w:val="32"/>
          <w:szCs w:val="32"/>
        </w:rPr>
        <w:t>（类）行政事业单位医疗（款）事业单位医疗（项）</w:t>
      </w:r>
      <w:r>
        <w:rPr>
          <w:rStyle w:val="18"/>
          <w:rFonts w:ascii="仿宋_GB2312" w:hAnsi="仿宋_GB2312" w:eastAsia="仿宋_GB2312" w:cs="仿宋_GB2312"/>
          <w:color w:val="000000"/>
          <w:sz w:val="32"/>
          <w:szCs w:val="32"/>
        </w:rPr>
        <w:t>:</w:t>
      </w:r>
      <w:r>
        <w:rPr>
          <w:rStyle w:val="18"/>
          <w:rFonts w:hint="eastAsia" w:ascii="仿宋_GB2312" w:hAnsi="仿宋_GB2312" w:eastAsia="仿宋_GB2312" w:cs="仿宋_GB2312"/>
          <w:b w:val="0"/>
          <w:bCs w:val="0"/>
          <w:color w:val="000000"/>
          <w:sz w:val="32"/>
          <w:szCs w:val="32"/>
        </w:rPr>
        <w:t>支出决算为</w:t>
      </w:r>
      <w:r>
        <w:rPr>
          <w:rStyle w:val="18"/>
          <w:rFonts w:ascii="仿宋_GB2312" w:hAnsi="仿宋_GB2312" w:eastAsia="仿宋_GB2312" w:cs="仿宋_GB2312"/>
          <w:b w:val="0"/>
          <w:bCs w:val="0"/>
          <w:color w:val="000000"/>
          <w:sz w:val="32"/>
          <w:szCs w:val="32"/>
        </w:rPr>
        <w:t>7.96</w:t>
      </w:r>
      <w:r>
        <w:rPr>
          <w:rStyle w:val="18"/>
          <w:rFonts w:hint="eastAsia" w:ascii="仿宋_GB2312" w:hAnsi="仿宋_GB2312" w:eastAsia="仿宋_GB2312" w:cs="仿宋_GB2312"/>
          <w:b w:val="0"/>
          <w:bCs w:val="0"/>
          <w:color w:val="000000"/>
          <w:sz w:val="32"/>
          <w:szCs w:val="32"/>
        </w:rPr>
        <w:t>万元，完成预算</w:t>
      </w:r>
      <w:r>
        <w:rPr>
          <w:rStyle w:val="18"/>
          <w:rFonts w:ascii="仿宋_GB2312" w:hAnsi="仿宋_GB2312" w:eastAsia="仿宋_GB2312" w:cs="仿宋_GB2312"/>
          <w:b w:val="0"/>
          <w:bCs w:val="0"/>
          <w:color w:val="000000"/>
          <w:sz w:val="32"/>
          <w:szCs w:val="32"/>
        </w:rPr>
        <w:t>100%</w:t>
      </w:r>
      <w:r>
        <w:rPr>
          <w:rStyle w:val="18"/>
          <w:rFonts w:hint="eastAsia" w:ascii="仿宋_GB2312" w:hAnsi="仿宋_GB2312" w:eastAsia="仿宋_GB2312" w:cs="仿宋_GB2312"/>
          <w:b w:val="0"/>
          <w:bCs w:val="0"/>
          <w:color w:val="000000"/>
          <w:sz w:val="32"/>
          <w:szCs w:val="32"/>
        </w:rPr>
        <w:t>。</w:t>
      </w:r>
    </w:p>
    <w:p>
      <w:pPr>
        <w:spacing w:line="580" w:lineRule="exact"/>
        <w:ind w:firstLine="642" w:firstLineChars="200"/>
        <w:rPr>
          <w:rStyle w:val="18"/>
          <w:rFonts w:ascii="仿宋_GB2312" w:hAnsi="仿宋_GB2312" w:eastAsia="仿宋_GB2312"/>
          <w:b w:val="0"/>
          <w:bCs w:val="0"/>
          <w:color w:val="000000"/>
          <w:sz w:val="32"/>
          <w:szCs w:val="32"/>
        </w:rPr>
      </w:pPr>
      <w:r>
        <w:rPr>
          <w:rStyle w:val="18"/>
          <w:rFonts w:ascii="仿宋_GB2312" w:hAnsi="仿宋_GB2312" w:eastAsia="仿宋_GB2312" w:cs="仿宋_GB2312"/>
          <w:color w:val="000000"/>
          <w:sz w:val="32"/>
          <w:szCs w:val="32"/>
        </w:rPr>
        <w:t>5.</w:t>
      </w:r>
      <w:r>
        <w:rPr>
          <w:rStyle w:val="18"/>
          <w:rFonts w:hint="eastAsia" w:ascii="仿宋_GB2312" w:hAnsi="仿宋_GB2312" w:eastAsia="仿宋_GB2312" w:cs="仿宋_GB2312"/>
          <w:color w:val="000000"/>
          <w:sz w:val="32"/>
          <w:szCs w:val="32"/>
        </w:rPr>
        <w:t>住房保障支出（类）住房改革支出（款）住房公积金（项）</w:t>
      </w:r>
      <w:r>
        <w:rPr>
          <w:rStyle w:val="18"/>
          <w:rFonts w:ascii="仿宋_GB2312" w:hAnsi="仿宋_GB2312" w:eastAsia="仿宋_GB2312" w:cs="仿宋_GB2312"/>
          <w:color w:val="000000"/>
          <w:sz w:val="32"/>
          <w:szCs w:val="32"/>
        </w:rPr>
        <w:t>:</w:t>
      </w:r>
      <w:r>
        <w:rPr>
          <w:rStyle w:val="18"/>
          <w:rFonts w:hint="eastAsia" w:ascii="仿宋_GB2312" w:hAnsi="仿宋_GB2312" w:eastAsia="仿宋_GB2312" w:cs="仿宋_GB2312"/>
          <w:b w:val="0"/>
          <w:bCs w:val="0"/>
          <w:color w:val="000000"/>
          <w:sz w:val="32"/>
          <w:szCs w:val="32"/>
        </w:rPr>
        <w:t>支出决算为</w:t>
      </w:r>
      <w:r>
        <w:rPr>
          <w:rStyle w:val="18"/>
          <w:rFonts w:ascii="仿宋_GB2312" w:hAnsi="仿宋_GB2312" w:eastAsia="仿宋_GB2312" w:cs="仿宋_GB2312"/>
          <w:b w:val="0"/>
          <w:bCs w:val="0"/>
          <w:color w:val="000000"/>
          <w:sz w:val="32"/>
          <w:szCs w:val="32"/>
        </w:rPr>
        <w:t>11.54</w:t>
      </w:r>
      <w:r>
        <w:rPr>
          <w:rStyle w:val="18"/>
          <w:rFonts w:hint="eastAsia" w:ascii="仿宋_GB2312" w:hAnsi="仿宋_GB2312" w:eastAsia="仿宋_GB2312" w:cs="仿宋_GB2312"/>
          <w:b w:val="0"/>
          <w:bCs w:val="0"/>
          <w:color w:val="000000"/>
          <w:sz w:val="32"/>
          <w:szCs w:val="32"/>
        </w:rPr>
        <w:t>万元，完成预算</w:t>
      </w:r>
      <w:r>
        <w:rPr>
          <w:rStyle w:val="18"/>
          <w:rFonts w:ascii="仿宋_GB2312" w:hAnsi="仿宋_GB2312" w:eastAsia="仿宋_GB2312" w:cs="仿宋_GB2312"/>
          <w:b w:val="0"/>
          <w:bCs w:val="0"/>
          <w:color w:val="000000"/>
          <w:sz w:val="32"/>
          <w:szCs w:val="32"/>
        </w:rPr>
        <w:t>100%</w:t>
      </w:r>
      <w:r>
        <w:rPr>
          <w:rStyle w:val="18"/>
          <w:rFonts w:hint="eastAsia" w:ascii="仿宋_GB2312" w:hAnsi="仿宋_GB2312" w:eastAsia="仿宋_GB2312" w:cs="仿宋_GB2312"/>
          <w:b w:val="0"/>
          <w:bCs w:val="0"/>
          <w:color w:val="000000"/>
          <w:sz w:val="32"/>
          <w:szCs w:val="32"/>
        </w:rPr>
        <w:t>。</w:t>
      </w:r>
    </w:p>
    <w:p>
      <w:pPr>
        <w:spacing w:line="580" w:lineRule="exact"/>
        <w:ind w:firstLine="642" w:firstLineChars="200"/>
        <w:rPr>
          <w:rFonts w:ascii="黑体" w:hAnsi="黑体" w:eastAsia="黑体"/>
          <w:color w:val="000000"/>
          <w:sz w:val="32"/>
          <w:szCs w:val="32"/>
        </w:rPr>
      </w:pPr>
      <w:r>
        <w:rPr>
          <w:rStyle w:val="18"/>
          <w:rFonts w:hint="eastAsia" w:ascii="仿宋_GB2312" w:hAnsi="仿宋_GB2312" w:eastAsia="仿宋_GB2312" w:cs="仿宋_GB2312"/>
          <w:color w:val="000000"/>
          <w:sz w:val="32"/>
          <w:szCs w:val="32"/>
        </w:rPr>
        <w:t>住房保障支出（类）住房改革支出（款）购房补贴（项）</w:t>
      </w:r>
      <w:r>
        <w:rPr>
          <w:rStyle w:val="18"/>
          <w:rFonts w:ascii="仿宋_GB2312" w:hAnsi="仿宋_GB2312" w:eastAsia="仿宋_GB2312" w:cs="仿宋_GB2312"/>
          <w:color w:val="000000"/>
          <w:sz w:val="32"/>
          <w:szCs w:val="32"/>
        </w:rPr>
        <w:t>:</w:t>
      </w:r>
      <w:r>
        <w:rPr>
          <w:rStyle w:val="18"/>
          <w:rFonts w:hint="eastAsia" w:ascii="仿宋_GB2312" w:hAnsi="仿宋_GB2312" w:eastAsia="仿宋_GB2312" w:cs="仿宋_GB2312"/>
          <w:b w:val="0"/>
          <w:bCs w:val="0"/>
          <w:color w:val="000000"/>
          <w:sz w:val="32"/>
          <w:szCs w:val="32"/>
        </w:rPr>
        <w:t>支出决算为</w:t>
      </w:r>
      <w:r>
        <w:rPr>
          <w:rStyle w:val="18"/>
          <w:rFonts w:ascii="仿宋_GB2312" w:hAnsi="仿宋_GB2312" w:eastAsia="仿宋_GB2312" w:cs="仿宋_GB2312"/>
          <w:b w:val="0"/>
          <w:bCs w:val="0"/>
          <w:color w:val="000000"/>
          <w:sz w:val="32"/>
          <w:szCs w:val="32"/>
        </w:rPr>
        <w:t>14.48</w:t>
      </w:r>
      <w:r>
        <w:rPr>
          <w:rStyle w:val="18"/>
          <w:rFonts w:hint="eastAsia" w:ascii="仿宋_GB2312" w:hAnsi="仿宋_GB2312" w:eastAsia="仿宋_GB2312" w:cs="仿宋_GB2312"/>
          <w:b w:val="0"/>
          <w:bCs w:val="0"/>
          <w:color w:val="000000"/>
          <w:sz w:val="32"/>
          <w:szCs w:val="32"/>
        </w:rPr>
        <w:t>万元，完成预算</w:t>
      </w:r>
      <w:r>
        <w:rPr>
          <w:rStyle w:val="18"/>
          <w:rFonts w:ascii="仿宋_GB2312" w:hAnsi="仿宋_GB2312" w:eastAsia="仿宋_GB2312" w:cs="仿宋_GB2312"/>
          <w:b w:val="0"/>
          <w:bCs w:val="0"/>
          <w:color w:val="000000"/>
          <w:sz w:val="32"/>
          <w:szCs w:val="32"/>
        </w:rPr>
        <w:t>100%</w:t>
      </w:r>
      <w:r>
        <w:rPr>
          <w:rStyle w:val="18"/>
          <w:rFonts w:hint="eastAsia" w:ascii="仿宋_GB2312" w:hAnsi="仿宋_GB2312" w:eastAsia="仿宋_GB2312" w:cs="仿宋_GB2312"/>
          <w:b w:val="0"/>
          <w:bCs w:val="0"/>
          <w:color w:val="000000"/>
          <w:sz w:val="32"/>
          <w:szCs w:val="32"/>
        </w:rPr>
        <w:t>。</w:t>
      </w:r>
      <w:bookmarkStart w:id="52" w:name="_Toc15396608"/>
      <w:bookmarkStart w:id="53" w:name="_Toc15377214"/>
      <w:bookmarkStart w:id="54" w:name="_Toc81474122"/>
    </w:p>
    <w:p>
      <w:pPr>
        <w:tabs>
          <w:tab w:val="right" w:pos="8306"/>
        </w:tabs>
        <w:spacing w:line="580" w:lineRule="exact"/>
        <w:ind w:firstLine="640"/>
        <w:outlineLvl w:val="1"/>
        <w:rPr>
          <w:rStyle w:val="21"/>
          <w:rFonts w:ascii="仿宋_GB2312" w:hAnsi="仿宋_GB2312" w:eastAsia="仿宋_GB2312" w:cs="Times New Roman"/>
        </w:rPr>
      </w:pPr>
      <w:r>
        <w:rPr>
          <w:rFonts w:hint="eastAsia" w:ascii="黑体" w:hAnsi="黑体" w:eastAsia="黑体" w:cs="黑体"/>
          <w:color w:val="000000"/>
          <w:sz w:val="32"/>
          <w:szCs w:val="32"/>
        </w:rPr>
        <w:t>六</w:t>
      </w:r>
      <w:r>
        <w:rPr>
          <w:rFonts w:hint="eastAsia" w:ascii="黑体" w:hAnsi="黑体" w:eastAsia="黑体" w:cs="黑体"/>
          <w:b/>
          <w:bCs/>
          <w:color w:val="000000"/>
          <w:sz w:val="32"/>
          <w:szCs w:val="32"/>
        </w:rPr>
        <w:t>、一</w:t>
      </w:r>
      <w:r>
        <w:rPr>
          <w:rStyle w:val="21"/>
          <w:rFonts w:hint="eastAsia" w:ascii="黑体" w:hAnsi="黑体" w:eastAsia="黑体" w:cs="黑体"/>
          <w:b w:val="0"/>
          <w:bCs w:val="0"/>
        </w:rPr>
        <w:t>般公共预算财政拨款基本支出决算情况说明</w:t>
      </w:r>
      <w:bookmarkEnd w:id="52"/>
      <w:bookmarkEnd w:id="53"/>
      <w:bookmarkEnd w:id="54"/>
      <w:r>
        <w:rPr>
          <w:rStyle w:val="21"/>
          <w:rFonts w:ascii="仿宋_GB2312" w:hAnsi="仿宋_GB2312" w:eastAsia="仿宋_GB2312" w:cs="Times New Roman"/>
          <w:b w:val="0"/>
          <w:bCs w:val="0"/>
        </w:rPr>
        <w:tab/>
      </w:r>
    </w:p>
    <w:p>
      <w:pPr>
        <w:spacing w:line="580" w:lineRule="exact"/>
        <w:ind w:firstLine="645"/>
        <w:rPr>
          <w:rFonts w:ascii="仿宋_GB2312" w:hAnsi="仿宋_GB2312" w:eastAsia="仿宋_GB2312"/>
          <w:color w:val="000000"/>
          <w:sz w:val="32"/>
          <w:szCs w:val="32"/>
        </w:rPr>
      </w:pPr>
      <w:r>
        <w:rPr>
          <w:rFonts w:ascii="仿宋_GB2312" w:hAnsi="仿宋_GB2312" w:eastAsia="仿宋_GB2312" w:cs="仿宋_GB2312"/>
          <w:color w:val="000000"/>
          <w:sz w:val="32"/>
          <w:szCs w:val="32"/>
        </w:rPr>
        <w:t>2020</w:t>
      </w:r>
      <w:r>
        <w:rPr>
          <w:rFonts w:hint="eastAsia" w:ascii="仿宋_GB2312" w:hAnsi="仿宋_GB2312" w:eastAsia="仿宋_GB2312" w:cs="仿宋_GB2312"/>
          <w:color w:val="000000"/>
          <w:sz w:val="32"/>
          <w:szCs w:val="32"/>
        </w:rPr>
        <w:t>年一般公共预算财政拨款基本支出</w:t>
      </w:r>
      <w:r>
        <w:rPr>
          <w:rFonts w:ascii="仿宋_GB2312" w:hAnsi="仿宋_GB2312" w:eastAsia="仿宋_GB2312" w:cs="仿宋_GB2312"/>
          <w:color w:val="000000"/>
          <w:sz w:val="32"/>
          <w:szCs w:val="32"/>
        </w:rPr>
        <w:t>226.18</w:t>
      </w:r>
      <w:r>
        <w:rPr>
          <w:rFonts w:hint="eastAsia" w:ascii="仿宋_GB2312" w:hAnsi="仿宋_GB2312" w:eastAsia="仿宋_GB2312" w:cs="仿宋_GB2312"/>
          <w:color w:val="000000"/>
          <w:sz w:val="32"/>
          <w:szCs w:val="32"/>
        </w:rPr>
        <w:t>万元，其中：</w:t>
      </w:r>
    </w:p>
    <w:p>
      <w:pPr>
        <w:spacing w:line="580" w:lineRule="exact"/>
        <w:ind w:firstLine="645"/>
        <w:rPr>
          <w:rFonts w:ascii="黑体" w:eastAsia="黑体"/>
          <w:color w:val="000000"/>
          <w:sz w:val="32"/>
          <w:szCs w:val="32"/>
        </w:rPr>
      </w:pPr>
      <w:r>
        <w:rPr>
          <w:rFonts w:hint="eastAsia" w:ascii="仿宋_GB2312" w:hAnsi="仿宋_GB2312" w:eastAsia="仿宋_GB2312" w:cs="仿宋_GB2312"/>
          <w:color w:val="000000"/>
          <w:sz w:val="32"/>
          <w:szCs w:val="32"/>
        </w:rPr>
        <w:t>人员经费</w:t>
      </w:r>
      <w:r>
        <w:rPr>
          <w:rFonts w:ascii="仿宋_GB2312" w:hAnsi="仿宋_GB2312" w:eastAsia="仿宋_GB2312" w:cs="仿宋_GB2312"/>
          <w:color w:val="000000"/>
          <w:sz w:val="32"/>
          <w:szCs w:val="32"/>
        </w:rPr>
        <w:t>154.11</w:t>
      </w:r>
      <w:r>
        <w:rPr>
          <w:rFonts w:hint="eastAsia" w:ascii="仿宋_GB2312" w:hAnsi="仿宋_GB2312" w:eastAsia="仿宋_GB2312" w:cs="仿宋_GB2312"/>
          <w:color w:val="000000"/>
          <w:sz w:val="32"/>
          <w:szCs w:val="32"/>
        </w:rPr>
        <w:t>万元，主要包括：基本工资、津贴补贴、绩效工资、机关事业单位基本养老保险缴费、职业年金缴费、职工基本医疗保险缴费、其他社会保障缴费、住房公积金、其他工资福利支出、奖励金、其他对个人和家庭的补助支出等。</w:t>
      </w:r>
      <w:r>
        <w:rPr>
          <w:rFonts w:ascii="仿宋_GB2312" w:hAnsi="仿宋_GB2312" w:eastAsia="仿宋_GB2312"/>
          <w:color w:val="000000"/>
          <w:sz w:val="32"/>
          <w:szCs w:val="32"/>
        </w:rPr>
        <w:br w:type="textWrapping"/>
      </w:r>
      <w:r>
        <w:rPr>
          <w:rFonts w:hint="eastAsia" w:ascii="仿宋_GB2312" w:hAnsi="仿宋_GB2312" w:eastAsia="仿宋_GB2312" w:cs="仿宋_GB2312"/>
          <w:color w:val="000000"/>
          <w:sz w:val="32"/>
          <w:szCs w:val="32"/>
        </w:rPr>
        <w:t>　　公用经费</w:t>
      </w:r>
      <w:r>
        <w:rPr>
          <w:rFonts w:ascii="仿宋_GB2312" w:hAnsi="仿宋_GB2312" w:eastAsia="仿宋_GB2312" w:cs="仿宋_GB2312"/>
          <w:color w:val="000000"/>
          <w:sz w:val="32"/>
          <w:szCs w:val="32"/>
        </w:rPr>
        <w:t>72.07</w:t>
      </w:r>
      <w:r>
        <w:rPr>
          <w:rFonts w:hint="eastAsia" w:ascii="仿宋_GB2312" w:hAnsi="仿宋_GB2312" w:eastAsia="仿宋_GB2312" w:cs="仿宋_GB2312"/>
          <w:color w:val="000000"/>
          <w:sz w:val="32"/>
          <w:szCs w:val="32"/>
        </w:rPr>
        <w:t>万元，主要包括：物业管理费、差旅费、维修（护）费、公务接待费、劳务费、福利费、公务用车运行维护费、其他交通费用、其他商品和服务支出。</w:t>
      </w:r>
      <w:bookmarkStart w:id="55" w:name="_Toc15396609"/>
      <w:bookmarkStart w:id="56" w:name="_Toc15377215"/>
      <w:bookmarkStart w:id="57" w:name="_Toc81474123"/>
    </w:p>
    <w:p>
      <w:pPr>
        <w:spacing w:line="600" w:lineRule="exact"/>
        <w:ind w:firstLine="640"/>
        <w:outlineLvl w:val="1"/>
        <w:rPr>
          <w:rStyle w:val="21"/>
          <w:rFonts w:ascii="黑体" w:hAnsi="黑体" w:eastAsia="黑体" w:cs="Times New Roman"/>
          <w:b w:val="0"/>
          <w:bCs w:val="0"/>
        </w:rPr>
      </w:pPr>
      <w:r>
        <w:rPr>
          <w:rFonts w:hint="eastAsia" w:ascii="黑体" w:eastAsia="黑体" w:cs="黑体"/>
          <w:color w:val="000000"/>
          <w:sz w:val="32"/>
          <w:szCs w:val="32"/>
        </w:rPr>
        <w:t>七、</w:t>
      </w:r>
      <w:r>
        <w:rPr>
          <w:rStyle w:val="21"/>
          <w:rFonts w:hint="eastAsia" w:ascii="黑体" w:hAnsi="黑体" w:eastAsia="黑体" w:cs="黑体"/>
        </w:rPr>
        <w:t>“</w:t>
      </w:r>
      <w:r>
        <w:rPr>
          <w:rStyle w:val="21"/>
          <w:rFonts w:hint="eastAsia" w:ascii="黑体" w:hAnsi="黑体" w:eastAsia="黑体" w:cs="黑体"/>
          <w:b w:val="0"/>
          <w:bCs w:val="0"/>
        </w:rPr>
        <w:t>三公”经费财政拨款支出决算情况说明</w:t>
      </w:r>
      <w:bookmarkEnd w:id="55"/>
      <w:bookmarkEnd w:id="56"/>
      <w:bookmarkEnd w:id="57"/>
    </w:p>
    <w:p>
      <w:pPr>
        <w:spacing w:line="600" w:lineRule="exact"/>
        <w:ind w:firstLine="640"/>
        <w:outlineLvl w:val="2"/>
        <w:rPr>
          <w:rFonts w:ascii="楷体_GB2312" w:hAnsi="楷体_GB2312" w:eastAsia="楷体_GB2312"/>
          <w:color w:val="000000"/>
          <w:sz w:val="32"/>
          <w:szCs w:val="32"/>
        </w:rPr>
      </w:pPr>
      <w:bookmarkStart w:id="58" w:name="_Toc81474124"/>
      <w:bookmarkStart w:id="59" w:name="_Toc15377216"/>
      <w:r>
        <w:rPr>
          <w:rFonts w:hint="eastAsia" w:ascii="楷体_GB2312" w:hAnsi="楷体_GB2312" w:eastAsia="楷体_GB2312" w:cs="楷体_GB2312"/>
          <w:color w:val="000000"/>
          <w:sz w:val="32"/>
          <w:szCs w:val="32"/>
        </w:rPr>
        <w:t>（一）“三公”经费财政拨款支出决算总体情况说明</w:t>
      </w:r>
      <w:bookmarkEnd w:id="58"/>
      <w:bookmarkEnd w:id="59"/>
      <w:r>
        <w:rPr>
          <w:rFonts w:hint="eastAsia" w:ascii="楷体_GB2312" w:hAnsi="楷体_GB2312" w:eastAsia="楷体_GB2312" w:cs="楷体_GB2312"/>
          <w:color w:val="000000"/>
          <w:sz w:val="32"/>
          <w:szCs w:val="32"/>
        </w:rPr>
        <w:t>。</w:t>
      </w:r>
    </w:p>
    <w:p>
      <w:pPr>
        <w:spacing w:line="580" w:lineRule="exact"/>
        <w:ind w:firstLine="640"/>
        <w:rPr>
          <w:rFonts w:ascii="仿宋_GB2312" w:hAnsi="仿宋_GB2312" w:eastAsia="仿宋_GB2312"/>
          <w:color w:val="000000"/>
          <w:sz w:val="32"/>
          <w:szCs w:val="32"/>
        </w:rPr>
      </w:pPr>
      <w:r>
        <w:rPr>
          <w:rFonts w:ascii="仿宋_GB2312" w:hAnsi="仿宋_GB2312" w:eastAsia="仿宋_GB2312" w:cs="仿宋_GB2312"/>
          <w:color w:val="000000"/>
          <w:sz w:val="32"/>
          <w:szCs w:val="32"/>
        </w:rPr>
        <w:t>2020</w:t>
      </w:r>
      <w:r>
        <w:rPr>
          <w:rFonts w:hint="eastAsia" w:ascii="仿宋_GB2312" w:hAnsi="仿宋_GB2312" w:eastAsia="仿宋_GB2312" w:cs="仿宋_GB2312"/>
          <w:color w:val="000000"/>
          <w:sz w:val="32"/>
          <w:szCs w:val="32"/>
        </w:rPr>
        <w:t>年“三公”经费财政拨款支出决算为</w:t>
      </w:r>
      <w:r>
        <w:rPr>
          <w:rFonts w:ascii="仿宋_GB2312" w:hAnsi="仿宋_GB2312" w:eastAsia="仿宋_GB2312" w:cs="仿宋_GB2312"/>
          <w:color w:val="000000"/>
          <w:sz w:val="32"/>
          <w:szCs w:val="32"/>
        </w:rPr>
        <w:t>4.78</w:t>
      </w:r>
      <w:r>
        <w:rPr>
          <w:rFonts w:hint="eastAsia" w:ascii="仿宋_GB2312" w:hAnsi="仿宋_GB2312" w:eastAsia="仿宋_GB2312" w:cs="仿宋_GB2312"/>
          <w:color w:val="000000"/>
          <w:sz w:val="32"/>
          <w:szCs w:val="32"/>
        </w:rPr>
        <w:t>万元，完成预算</w:t>
      </w:r>
      <w:r>
        <w:rPr>
          <w:rFonts w:ascii="仿宋_GB2312" w:hAnsi="仿宋_GB2312" w:eastAsia="仿宋_GB2312" w:cs="仿宋_GB2312"/>
          <w:color w:val="000000"/>
          <w:sz w:val="32"/>
          <w:szCs w:val="32"/>
        </w:rPr>
        <w:t>79.67%</w:t>
      </w:r>
      <w:r>
        <w:rPr>
          <w:rFonts w:hint="eastAsia" w:ascii="仿宋_GB2312" w:hAnsi="仿宋_GB2312" w:eastAsia="仿宋_GB2312" w:cs="仿宋_GB2312"/>
          <w:color w:val="000000"/>
          <w:sz w:val="32"/>
          <w:szCs w:val="32"/>
        </w:rPr>
        <w:t>，决算数小于预算数的主要原因按照厉行节约相关要求，严格控制“三公”经费支出。</w:t>
      </w:r>
    </w:p>
    <w:p>
      <w:pPr>
        <w:spacing w:line="580" w:lineRule="exact"/>
        <w:ind w:firstLine="640"/>
        <w:outlineLvl w:val="2"/>
        <w:rPr>
          <w:rFonts w:ascii="楷体_GB2312" w:hAnsi="楷体_GB2312" w:eastAsia="楷体_GB2312"/>
          <w:color w:val="000000"/>
          <w:sz w:val="32"/>
          <w:szCs w:val="32"/>
        </w:rPr>
      </w:pPr>
      <w:bookmarkStart w:id="60" w:name="_Toc15377217"/>
      <w:bookmarkStart w:id="61" w:name="_Toc81474125"/>
      <w:r>
        <w:rPr>
          <w:rFonts w:hint="eastAsia" w:ascii="楷体_GB2312" w:hAnsi="楷体_GB2312" w:eastAsia="楷体_GB2312" w:cs="楷体_GB2312"/>
          <w:color w:val="000000"/>
          <w:sz w:val="32"/>
          <w:szCs w:val="32"/>
        </w:rPr>
        <w:t>（二）“三公”经费财政拨款支出决算具体情况说明</w:t>
      </w:r>
      <w:bookmarkEnd w:id="60"/>
      <w:bookmarkEnd w:id="61"/>
      <w:r>
        <w:rPr>
          <w:rFonts w:hint="eastAsia" w:ascii="楷体_GB2312" w:hAnsi="楷体_GB2312" w:eastAsia="楷体_GB2312" w:cs="楷体_GB2312"/>
          <w:color w:val="000000"/>
          <w:sz w:val="32"/>
          <w:szCs w:val="32"/>
        </w:rPr>
        <w:t>。</w:t>
      </w:r>
    </w:p>
    <w:p>
      <w:pPr>
        <w:spacing w:line="580" w:lineRule="exact"/>
        <w:ind w:firstLine="640"/>
        <w:rPr>
          <w:rFonts w:ascii="仿宋_GB2312" w:hAnsi="仿宋_GB2312" w:eastAsia="仿宋_GB2312"/>
          <w:color w:val="000000"/>
          <w:sz w:val="32"/>
          <w:szCs w:val="32"/>
        </w:rPr>
      </w:pPr>
      <w:r>
        <w:rPr>
          <w:rFonts w:ascii="仿宋_GB2312" w:hAnsi="仿宋_GB2312" w:eastAsia="仿宋_GB2312" w:cs="仿宋_GB2312"/>
          <w:color w:val="000000"/>
          <w:sz w:val="32"/>
          <w:szCs w:val="32"/>
        </w:rPr>
        <w:t>2020</w:t>
      </w:r>
      <w:r>
        <w:rPr>
          <w:rFonts w:hint="eastAsia" w:ascii="仿宋_GB2312" w:hAnsi="仿宋_GB2312" w:eastAsia="仿宋_GB2312" w:cs="仿宋_GB2312"/>
          <w:color w:val="000000"/>
          <w:sz w:val="32"/>
          <w:szCs w:val="32"/>
        </w:rPr>
        <w:t>年“三公”经费财政拨款支出决算中，因公出国（境）费支出决算</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sz w:val="32"/>
          <w:szCs w:val="32"/>
        </w:rPr>
        <w:t>，占</w:t>
      </w:r>
      <w:r>
        <w:rPr>
          <w:rFonts w:ascii="仿宋_GB2312" w:hAnsi="仿宋_GB2312" w:eastAsia="仿宋_GB2312" w:cs="仿宋_GB2312"/>
          <w:sz w:val="32"/>
          <w:szCs w:val="32"/>
        </w:rPr>
        <w:t>0%</w:t>
      </w:r>
      <w:r>
        <w:rPr>
          <w:rFonts w:hint="eastAsia" w:ascii="仿宋_GB2312" w:hAnsi="仿宋_GB2312" w:eastAsia="仿宋_GB2312" w:cs="仿宋_GB2312"/>
          <w:color w:val="000000"/>
          <w:sz w:val="32"/>
          <w:szCs w:val="32"/>
        </w:rPr>
        <w:t>；公务用车购置及运行维护费支出决算</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83.68%</w:t>
      </w:r>
      <w:r>
        <w:rPr>
          <w:rFonts w:hint="eastAsia" w:ascii="仿宋_GB2312" w:hAnsi="仿宋_GB2312" w:eastAsia="仿宋_GB2312" w:cs="仿宋_GB2312"/>
          <w:color w:val="000000"/>
          <w:sz w:val="32"/>
          <w:szCs w:val="32"/>
        </w:rPr>
        <w:t>；公务接待费支出决算</w:t>
      </w:r>
      <w:r>
        <w:rPr>
          <w:rFonts w:ascii="仿宋_GB2312" w:hAnsi="仿宋_GB2312" w:eastAsia="仿宋_GB2312" w:cs="仿宋_GB2312"/>
          <w:color w:val="000000"/>
          <w:sz w:val="32"/>
          <w:szCs w:val="32"/>
        </w:rPr>
        <w:t>0.78</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16.32%</w:t>
      </w:r>
      <w:r>
        <w:rPr>
          <w:rFonts w:hint="eastAsia" w:ascii="仿宋_GB2312" w:hAnsi="仿宋_GB2312" w:eastAsia="仿宋_GB2312" w:cs="仿宋_GB2312"/>
          <w:color w:val="000000"/>
          <w:sz w:val="32"/>
          <w:szCs w:val="32"/>
        </w:rPr>
        <w:t>。具体情况如下：</w:t>
      </w:r>
    </w:p>
    <w:p>
      <w:pPr>
        <w:pStyle w:val="2"/>
        <w:spacing w:line="580" w:lineRule="exact"/>
        <w:ind w:firstLine="6400" w:firstLineChars="2000"/>
        <w:rPr>
          <w:rFonts w:ascii="仿宋_GB2312" w:hAnsi="仿宋_GB2312" w:eastAsia="仿宋_GB2312"/>
        </w:rPr>
      </w:pPr>
      <w:r>
        <w:rPr>
          <w:rFonts w:hint="eastAsia" w:ascii="仿宋_GB2312" w:hAnsi="仿宋_GB2312" w:eastAsia="仿宋_GB2312" w:cs="仿宋_GB2312"/>
          <w:color w:val="000000"/>
          <w:sz w:val="32"/>
          <w:szCs w:val="32"/>
        </w:rPr>
        <w:t>单位：万元</w:t>
      </w:r>
    </w:p>
    <w:p>
      <w:pPr>
        <w:pStyle w:val="2"/>
        <w:ind w:firstLine="0" w:firstLineChars="0"/>
        <w:jc w:val="center"/>
        <w:rPr>
          <w:rFonts w:ascii="仿宋" w:hAnsi="仿宋" w:eastAsia="仿宋"/>
          <w:color w:val="000000"/>
          <w:sz w:val="32"/>
          <w:szCs w:val="32"/>
        </w:rPr>
      </w:pPr>
      <w:r>
        <w:pict>
          <v:shape id="_x0000_i1031" o:spt="75" type="#_x0000_t75" style="height:212.25pt;width:414pt;" filled="f" o:preferrelative="t" stroked="f" coordsize="21600,21600">
            <v:path/>
            <v:fill on="f" focussize="0,0"/>
            <v:stroke on="f" joinstyle="miter"/>
            <v:imagedata r:id="rId13" o:title=""/>
            <o:lock v:ext="edit" aspectratio="f"/>
            <w10:wrap type="none"/>
            <w10:anchorlock/>
          </v:shape>
        </w:pict>
      </w:r>
    </w:p>
    <w:p>
      <w:pPr>
        <w:spacing w:line="600" w:lineRule="exact"/>
        <w:jc w:val="center"/>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图</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：“三公”经费财政拨款支出结构</w:t>
      </w:r>
    </w:p>
    <w:p>
      <w:pPr>
        <w:spacing w:line="580" w:lineRule="exact"/>
        <w:ind w:firstLine="640"/>
        <w:rPr>
          <w:rFonts w:ascii="仿宋_GB2312" w:hAnsi="仿宋_GB2312" w:eastAsia="仿宋_GB2312"/>
          <w:color w:val="000000"/>
          <w:sz w:val="32"/>
          <w:szCs w:val="32"/>
        </w:rPr>
      </w:pPr>
      <w:r>
        <w:rPr>
          <w:rFonts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rPr>
        <w:t>因公出国（境）经费支出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w:t>
      </w:r>
      <w:r>
        <w:rPr>
          <w:rStyle w:val="18"/>
          <w:rFonts w:hint="eastAsia" w:ascii="仿宋_GB2312" w:hAnsi="仿宋_GB2312" w:eastAsia="仿宋_GB2312" w:cs="仿宋_GB2312"/>
          <w:sz w:val="32"/>
          <w:szCs w:val="32"/>
        </w:rPr>
        <w:t>完成预算</w:t>
      </w:r>
      <w:r>
        <w:rPr>
          <w:rStyle w:val="18"/>
          <w:rFonts w:ascii="仿宋_GB2312" w:hAnsi="仿宋_GB2312" w:eastAsia="仿宋_GB2312" w:cs="仿宋_GB2312"/>
          <w:sz w:val="32"/>
          <w:szCs w:val="32"/>
        </w:rPr>
        <w:t>100%</w:t>
      </w:r>
      <w:r>
        <w:rPr>
          <w:rStyle w:val="18"/>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全年安排因公出国（境）团组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次，出国（境）</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人。因公出国（境）支出决算与</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年持平。</w:t>
      </w:r>
    </w:p>
    <w:p>
      <w:pPr>
        <w:spacing w:line="580" w:lineRule="exact"/>
        <w:ind w:firstLine="640"/>
        <w:rPr>
          <w:rFonts w:ascii="仿宋_GB2312" w:hAnsi="仿宋_GB2312" w:eastAsia="仿宋_GB2312"/>
          <w:b/>
          <w:bCs/>
          <w:color w:val="000000"/>
          <w:sz w:val="32"/>
          <w:szCs w:val="32"/>
        </w:rPr>
      </w:pPr>
      <w:r>
        <w:rPr>
          <w:rFonts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rPr>
        <w:t>公务用车购置及运行维护费支出</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万元</w:t>
      </w:r>
      <w:r>
        <w:rPr>
          <w:rFonts w:ascii="仿宋_GB2312" w:hAnsi="仿宋_GB2312" w:eastAsia="仿宋_GB2312" w:cs="仿宋_GB2312"/>
          <w:color w:val="000000"/>
          <w:sz w:val="32"/>
          <w:szCs w:val="32"/>
        </w:rPr>
        <w:t>,</w:t>
      </w:r>
      <w:r>
        <w:rPr>
          <w:rStyle w:val="18"/>
          <w:rFonts w:hint="eastAsia" w:ascii="仿宋_GB2312" w:hAnsi="仿宋_GB2312" w:eastAsia="仿宋_GB2312" w:cs="仿宋_GB2312"/>
          <w:b w:val="0"/>
          <w:bCs w:val="0"/>
          <w:color w:val="000000"/>
          <w:sz w:val="32"/>
          <w:szCs w:val="32"/>
        </w:rPr>
        <w:t>完成预算</w:t>
      </w:r>
      <w:r>
        <w:rPr>
          <w:rStyle w:val="18"/>
          <w:rFonts w:ascii="仿宋_GB2312" w:hAnsi="仿宋_GB2312" w:eastAsia="仿宋_GB2312" w:cs="仿宋_GB2312"/>
          <w:b w:val="0"/>
          <w:bCs w:val="0"/>
          <w:color w:val="000000"/>
          <w:sz w:val="32"/>
          <w:szCs w:val="32"/>
        </w:rPr>
        <w:t>100%</w:t>
      </w:r>
      <w:r>
        <w:rPr>
          <w:rStyle w:val="18"/>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color w:val="000000"/>
          <w:sz w:val="32"/>
          <w:szCs w:val="32"/>
        </w:rPr>
        <w:t>公务用车购置及运行维护费支出决算与</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年持平。</w:t>
      </w:r>
    </w:p>
    <w:p>
      <w:pPr>
        <w:spacing w:line="58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其中：</w:t>
      </w:r>
      <w:r>
        <w:rPr>
          <w:rFonts w:hint="eastAsia" w:ascii="仿宋_GB2312" w:hAnsi="仿宋_GB2312" w:eastAsia="仿宋_GB2312" w:cs="仿宋_GB2312"/>
          <w:b/>
          <w:bCs/>
          <w:color w:val="000000"/>
          <w:sz w:val="32"/>
          <w:szCs w:val="32"/>
        </w:rPr>
        <w:t>公务用车购置支出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sz w:val="32"/>
          <w:szCs w:val="32"/>
        </w:rPr>
        <w:t>全年按规定更新购置公务用车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辆。截至</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月底，单位共有公务用车</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辆，其中：轿车</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辆。</w:t>
      </w:r>
    </w:p>
    <w:p>
      <w:pPr>
        <w:spacing w:line="580" w:lineRule="exact"/>
        <w:ind w:firstLine="642" w:firstLineChars="200"/>
        <w:rPr>
          <w:rFonts w:ascii="仿宋_GB2312" w:hAnsi="仿宋_GB2312" w:eastAsia="仿宋_GB2312"/>
          <w:color w:val="000000"/>
          <w:sz w:val="32"/>
          <w:szCs w:val="32"/>
        </w:rPr>
      </w:pPr>
      <w:r>
        <w:rPr>
          <w:rFonts w:hint="eastAsia" w:ascii="仿宋_GB2312" w:hAnsi="仿宋_GB2312" w:eastAsia="仿宋_GB2312" w:cs="仿宋_GB2312"/>
          <w:b/>
          <w:bCs/>
          <w:color w:val="000000"/>
          <w:sz w:val="32"/>
          <w:szCs w:val="32"/>
        </w:rPr>
        <w:t>公务用车运行维护费支出</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万元。主要用于“智汇天府”系列活动、</w:t>
      </w:r>
      <w:r>
        <w:rPr>
          <w:rFonts w:hint="eastAsia" w:eastAsia="仿宋_GB2312" w:cs="仿宋_GB2312"/>
          <w:sz w:val="32"/>
          <w:szCs w:val="32"/>
        </w:rPr>
        <w:t>“智汇巴蜀·成渝地区双城经济圈首届大学生求职大赛”</w:t>
      </w:r>
      <w:r>
        <w:rPr>
          <w:rFonts w:hint="eastAsia" w:ascii="仿宋_GB2312" w:hAnsi="仿宋_GB2312" w:eastAsia="仿宋_GB2312" w:cs="仿宋_GB2312"/>
          <w:color w:val="000000"/>
          <w:sz w:val="32"/>
          <w:szCs w:val="32"/>
        </w:rPr>
        <w:t>各赛区活动、“川渝通办”等公务用车燃料费、维修费、过路过桥费、保险费等支出。</w:t>
      </w:r>
    </w:p>
    <w:p>
      <w:pPr>
        <w:spacing w:line="580" w:lineRule="exact"/>
        <w:ind w:firstLine="640"/>
        <w:rPr>
          <w:rFonts w:ascii="仿宋_GB2312" w:hAnsi="仿宋_GB2312" w:eastAsia="仿宋_GB2312"/>
          <w:color w:val="000000"/>
          <w:sz w:val="32"/>
          <w:szCs w:val="32"/>
        </w:rPr>
      </w:pPr>
      <w:r>
        <w:rPr>
          <w:rFonts w:ascii="仿宋_GB2312" w:hAnsi="仿宋_GB2312" w:eastAsia="仿宋_GB2312" w:cs="仿宋_GB2312"/>
          <w:b/>
          <w:bCs/>
          <w:color w:val="000000"/>
          <w:sz w:val="32"/>
          <w:szCs w:val="32"/>
        </w:rPr>
        <w:t>3.</w:t>
      </w:r>
      <w:r>
        <w:rPr>
          <w:rFonts w:hint="eastAsia" w:ascii="仿宋_GB2312" w:hAnsi="仿宋_GB2312" w:eastAsia="仿宋_GB2312" w:cs="仿宋_GB2312"/>
          <w:b/>
          <w:bCs/>
          <w:color w:val="000000"/>
          <w:sz w:val="32"/>
          <w:szCs w:val="32"/>
        </w:rPr>
        <w:t>公务接待费支出</w:t>
      </w:r>
      <w:r>
        <w:rPr>
          <w:rFonts w:ascii="仿宋_GB2312" w:hAnsi="仿宋_GB2312" w:eastAsia="仿宋_GB2312" w:cs="仿宋_GB2312"/>
          <w:color w:val="000000"/>
          <w:sz w:val="32"/>
          <w:szCs w:val="32"/>
        </w:rPr>
        <w:t>0.78</w:t>
      </w:r>
      <w:r>
        <w:rPr>
          <w:rFonts w:hint="eastAsia" w:ascii="仿宋_GB2312" w:hAnsi="仿宋_GB2312" w:eastAsia="仿宋_GB2312" w:cs="仿宋_GB2312"/>
          <w:color w:val="000000"/>
          <w:sz w:val="32"/>
          <w:szCs w:val="32"/>
        </w:rPr>
        <w:t>万元，</w:t>
      </w:r>
      <w:r>
        <w:rPr>
          <w:rStyle w:val="18"/>
          <w:rFonts w:hint="eastAsia" w:ascii="仿宋_GB2312" w:hAnsi="仿宋_GB2312" w:eastAsia="仿宋_GB2312" w:cs="仿宋_GB2312"/>
          <w:b w:val="0"/>
          <w:bCs w:val="0"/>
          <w:color w:val="000000"/>
          <w:sz w:val="32"/>
          <w:szCs w:val="32"/>
        </w:rPr>
        <w:t>完成预算</w:t>
      </w:r>
      <w:r>
        <w:rPr>
          <w:rStyle w:val="18"/>
          <w:rFonts w:ascii="仿宋_GB2312" w:hAnsi="仿宋_GB2312" w:eastAsia="仿宋_GB2312" w:cs="仿宋_GB2312"/>
          <w:b w:val="0"/>
          <w:bCs w:val="0"/>
          <w:color w:val="000000"/>
          <w:sz w:val="32"/>
          <w:szCs w:val="32"/>
        </w:rPr>
        <w:t>39%</w:t>
      </w:r>
      <w:r>
        <w:rPr>
          <w:rStyle w:val="18"/>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color w:val="000000"/>
          <w:sz w:val="32"/>
          <w:szCs w:val="32"/>
        </w:rPr>
        <w:t>公务接待费支出决算比</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年减少</w:t>
      </w:r>
      <w:r>
        <w:rPr>
          <w:rFonts w:ascii="仿宋_GB2312" w:hAnsi="仿宋_GB2312" w:eastAsia="仿宋_GB2312" w:cs="仿宋_GB2312"/>
          <w:color w:val="000000"/>
          <w:sz w:val="32"/>
          <w:szCs w:val="32"/>
        </w:rPr>
        <w:t>0.48</w:t>
      </w:r>
      <w:r>
        <w:rPr>
          <w:rFonts w:hint="eastAsia" w:ascii="仿宋_GB2312" w:hAnsi="仿宋_GB2312" w:eastAsia="仿宋_GB2312" w:cs="仿宋_GB2312"/>
          <w:color w:val="000000"/>
          <w:sz w:val="32"/>
          <w:szCs w:val="32"/>
        </w:rPr>
        <w:t>万元，下降</w:t>
      </w:r>
      <w:r>
        <w:rPr>
          <w:rFonts w:ascii="仿宋_GB2312" w:hAnsi="仿宋_GB2312" w:eastAsia="仿宋_GB2312" w:cs="仿宋_GB2312"/>
          <w:color w:val="000000"/>
          <w:sz w:val="32"/>
          <w:szCs w:val="32"/>
        </w:rPr>
        <w:t>38.1%</w:t>
      </w:r>
      <w:r>
        <w:rPr>
          <w:rFonts w:hint="eastAsia" w:ascii="仿宋_GB2312" w:hAnsi="仿宋_GB2312" w:eastAsia="仿宋_GB2312" w:cs="仿宋_GB2312"/>
          <w:color w:val="000000"/>
          <w:sz w:val="32"/>
          <w:szCs w:val="32"/>
        </w:rPr>
        <w:t>。主要原因是按照厉行节约相关要求，严格控制“三公”经费支出。其中：</w:t>
      </w:r>
    </w:p>
    <w:p>
      <w:pPr>
        <w:spacing w:line="580" w:lineRule="exact"/>
        <w:ind w:firstLine="640"/>
        <w:rPr>
          <w:rFonts w:ascii="仿宋_GB2312" w:hAnsi="仿宋_GB2312" w:eastAsia="仿宋_GB2312"/>
          <w:color w:val="000000"/>
          <w:sz w:val="32"/>
          <w:szCs w:val="32"/>
        </w:rPr>
      </w:pPr>
      <w:r>
        <w:rPr>
          <w:rFonts w:hint="eastAsia" w:ascii="仿宋_GB2312" w:hAnsi="仿宋_GB2312" w:eastAsia="仿宋_GB2312" w:cs="仿宋_GB2312"/>
          <w:b/>
          <w:bCs/>
          <w:color w:val="000000"/>
          <w:sz w:val="32"/>
          <w:szCs w:val="32"/>
        </w:rPr>
        <w:t>国内公务接待支出</w:t>
      </w:r>
      <w:r>
        <w:rPr>
          <w:rFonts w:ascii="仿宋_GB2312" w:hAnsi="仿宋_GB2312" w:eastAsia="仿宋_GB2312" w:cs="仿宋_GB2312"/>
          <w:color w:val="000000"/>
          <w:sz w:val="32"/>
          <w:szCs w:val="32"/>
        </w:rPr>
        <w:t>0.78</w:t>
      </w:r>
      <w:r>
        <w:rPr>
          <w:rFonts w:hint="eastAsia" w:ascii="仿宋_GB2312" w:hAnsi="仿宋_GB2312" w:eastAsia="仿宋_GB2312" w:cs="仿宋_GB2312"/>
          <w:color w:val="000000"/>
          <w:sz w:val="32"/>
          <w:szCs w:val="32"/>
        </w:rPr>
        <w:t>万元，主要用于开展业务交流活动开支的用餐费等。国内公务接待</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批次，</w:t>
      </w:r>
      <w:r>
        <w:rPr>
          <w:rFonts w:ascii="仿宋_GB2312" w:hAnsi="仿宋_GB2312" w:eastAsia="仿宋_GB2312" w:cs="仿宋_GB2312"/>
          <w:color w:val="000000"/>
          <w:sz w:val="32"/>
          <w:szCs w:val="32"/>
        </w:rPr>
        <w:t>54</w:t>
      </w:r>
      <w:r>
        <w:rPr>
          <w:rFonts w:hint="eastAsia" w:ascii="仿宋_GB2312" w:hAnsi="仿宋_GB2312" w:eastAsia="仿宋_GB2312" w:cs="仿宋_GB2312"/>
          <w:color w:val="000000"/>
          <w:sz w:val="32"/>
          <w:szCs w:val="32"/>
        </w:rPr>
        <w:t>人次（不包括陪同人员），共计支出</w:t>
      </w:r>
      <w:r>
        <w:rPr>
          <w:rFonts w:ascii="仿宋_GB2312" w:hAnsi="仿宋_GB2312" w:eastAsia="仿宋_GB2312" w:cs="仿宋_GB2312"/>
          <w:color w:val="000000"/>
          <w:sz w:val="32"/>
          <w:szCs w:val="32"/>
        </w:rPr>
        <w:t>0.78</w:t>
      </w:r>
      <w:r>
        <w:rPr>
          <w:rFonts w:hint="eastAsia" w:ascii="仿宋_GB2312" w:hAnsi="仿宋_GB2312" w:eastAsia="仿宋_GB2312" w:cs="仿宋_GB2312"/>
          <w:color w:val="000000"/>
          <w:sz w:val="32"/>
          <w:szCs w:val="32"/>
        </w:rPr>
        <w:t>万元，具体内容包括：</w:t>
      </w:r>
      <w:r>
        <w:rPr>
          <w:rFonts w:hint="eastAsia" w:ascii="仿宋_GB2312" w:hAnsi="仿宋_GB2312" w:eastAsia="仿宋_GB2312" w:cs="仿宋_GB2312"/>
          <w:sz w:val="32"/>
          <w:szCs w:val="32"/>
        </w:rPr>
        <w:t>上级部门来川调研开支</w:t>
      </w:r>
      <w:r>
        <w:rPr>
          <w:rFonts w:ascii="仿宋_GB2312" w:hAnsi="仿宋_GB2312" w:eastAsia="仿宋_GB2312" w:cs="仿宋_GB2312"/>
          <w:sz w:val="32"/>
          <w:szCs w:val="32"/>
        </w:rPr>
        <w:t>0.11</w:t>
      </w:r>
      <w:r>
        <w:rPr>
          <w:rFonts w:hint="eastAsia" w:ascii="仿宋_GB2312" w:hAnsi="仿宋_GB2312" w:eastAsia="仿宋_GB2312" w:cs="仿宋_GB2312"/>
          <w:sz w:val="32"/>
          <w:szCs w:val="32"/>
        </w:rPr>
        <w:t>万元，省内外考察学习交流开支</w:t>
      </w:r>
      <w:r>
        <w:rPr>
          <w:rFonts w:ascii="仿宋_GB2312" w:hAnsi="仿宋_GB2312" w:eastAsia="仿宋_GB2312" w:cs="仿宋_GB2312"/>
          <w:sz w:val="32"/>
          <w:szCs w:val="32"/>
        </w:rPr>
        <w:t>0.67</w:t>
      </w:r>
      <w:r>
        <w:rPr>
          <w:rFonts w:hint="eastAsia" w:ascii="仿宋_GB2312" w:hAnsi="仿宋_GB2312" w:eastAsia="仿宋_GB2312" w:cs="仿宋_GB2312"/>
          <w:sz w:val="32"/>
          <w:szCs w:val="32"/>
        </w:rPr>
        <w:t>万元。</w:t>
      </w:r>
    </w:p>
    <w:p>
      <w:pPr>
        <w:pStyle w:val="2"/>
        <w:spacing w:line="580" w:lineRule="exact"/>
        <w:ind w:firstLine="31680"/>
        <w:rPr>
          <w:rFonts w:ascii="仿宋_GB2312" w:hAnsi="仿宋_GB2312" w:eastAsia="仿宋_GB2312"/>
          <w:sz w:val="32"/>
          <w:szCs w:val="32"/>
        </w:rPr>
      </w:pPr>
      <w:r>
        <w:rPr>
          <w:rFonts w:hint="eastAsia" w:ascii="仿宋_GB2312" w:hAnsi="仿宋_GB2312" w:eastAsia="仿宋_GB2312" w:cs="仿宋_GB2312"/>
          <w:b/>
          <w:bCs/>
          <w:sz w:val="32"/>
          <w:szCs w:val="32"/>
        </w:rPr>
        <w:t>外事接待支出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万元，外事接待</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批次，</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人，共计支出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spacing w:line="600" w:lineRule="exact"/>
        <w:ind w:firstLine="640"/>
        <w:outlineLvl w:val="1"/>
        <w:rPr>
          <w:rStyle w:val="21"/>
          <w:rFonts w:ascii="黑体" w:hAnsi="黑体" w:eastAsia="黑体" w:cs="Times New Roman"/>
        </w:rPr>
      </w:pPr>
      <w:bookmarkStart w:id="62" w:name="_Toc81474126"/>
      <w:bookmarkStart w:id="63" w:name="_Toc15377218"/>
      <w:bookmarkStart w:id="64" w:name="_Toc15396610"/>
      <w:r>
        <w:rPr>
          <w:rFonts w:hint="eastAsia" w:ascii="黑体" w:eastAsia="黑体" w:cs="黑体"/>
          <w:color w:val="000000"/>
          <w:sz w:val="32"/>
          <w:szCs w:val="32"/>
        </w:rPr>
        <w:t>八、</w:t>
      </w:r>
      <w:r>
        <w:rPr>
          <w:rStyle w:val="21"/>
          <w:rFonts w:hint="eastAsia" w:ascii="黑体" w:hAnsi="黑体" w:eastAsia="黑体" w:cs="黑体"/>
          <w:b w:val="0"/>
          <w:bCs w:val="0"/>
        </w:rPr>
        <w:t>政府性基金预算支出决算情况说明</w:t>
      </w:r>
      <w:bookmarkEnd w:id="62"/>
      <w:bookmarkEnd w:id="63"/>
      <w:bookmarkEnd w:id="64"/>
    </w:p>
    <w:p>
      <w:pPr>
        <w:spacing w:line="600" w:lineRule="exact"/>
        <w:ind w:firstLine="640"/>
        <w:rPr>
          <w:rFonts w:ascii="仿宋_GB2312" w:eastAsia="仿宋_GB2312"/>
          <w:color w:val="000000"/>
          <w:sz w:val="32"/>
          <w:szCs w:val="32"/>
        </w:rPr>
      </w:pPr>
      <w:r>
        <w:rPr>
          <w:rFonts w:ascii="仿宋_GB2312" w:eastAsia="仿宋_GB2312" w:cs="仿宋_GB2312"/>
          <w:color w:val="000000"/>
          <w:sz w:val="32"/>
          <w:szCs w:val="32"/>
        </w:rPr>
        <w:t>2020</w:t>
      </w:r>
      <w:r>
        <w:rPr>
          <w:rFonts w:hint="eastAsia" w:ascii="仿宋_GB2312" w:eastAsia="仿宋_GB2312" w:cs="仿宋_GB2312"/>
          <w:color w:val="000000"/>
          <w:sz w:val="32"/>
          <w:szCs w:val="32"/>
        </w:rPr>
        <w:t>年政府性基金预</w:t>
      </w:r>
      <w:r>
        <w:rPr>
          <w:rFonts w:hint="eastAsia" w:ascii="仿宋_GB2312" w:eastAsia="仿宋_GB2312" w:cs="仿宋_GB2312"/>
          <w:sz w:val="32"/>
          <w:szCs w:val="32"/>
        </w:rPr>
        <w:t>算财政拨款支</w:t>
      </w:r>
      <w:r>
        <w:rPr>
          <w:rFonts w:hint="eastAsia" w:ascii="仿宋_GB2312" w:eastAsia="仿宋_GB2312" w:cs="仿宋_GB2312"/>
          <w:color w:val="000000"/>
          <w:sz w:val="32"/>
          <w:szCs w:val="32"/>
        </w:rPr>
        <w:t>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w:t>
      </w:r>
    </w:p>
    <w:p>
      <w:pPr>
        <w:numPr>
          <w:ilvl w:val="0"/>
          <w:numId w:val="2"/>
        </w:numPr>
        <w:spacing w:line="600" w:lineRule="exact"/>
        <w:ind w:firstLine="640"/>
        <w:outlineLvl w:val="1"/>
        <w:rPr>
          <w:rStyle w:val="21"/>
          <w:rFonts w:ascii="黑体" w:hAnsi="黑体" w:eastAsia="黑体" w:cs="Times New Roman"/>
          <w:b w:val="0"/>
          <w:bCs w:val="0"/>
        </w:rPr>
      </w:pPr>
      <w:bookmarkStart w:id="65" w:name="_Toc81474127"/>
      <w:bookmarkEnd w:id="65"/>
      <w:bookmarkStart w:id="66" w:name="_Toc81474128"/>
      <w:bookmarkStart w:id="67" w:name="_Toc15377219"/>
      <w:bookmarkStart w:id="68" w:name="_Toc15396611"/>
      <w:r>
        <w:rPr>
          <w:rStyle w:val="21"/>
          <w:rFonts w:hint="eastAsia" w:ascii="黑体" w:hAnsi="黑体" w:eastAsia="黑体" w:cs="黑体"/>
          <w:b w:val="0"/>
          <w:bCs w:val="0"/>
        </w:rPr>
        <w:t>国有资本经营预算支出决算情况说明</w:t>
      </w:r>
      <w:bookmarkEnd w:id="66"/>
      <w:bookmarkEnd w:id="67"/>
      <w:bookmarkEnd w:id="68"/>
    </w:p>
    <w:p>
      <w:pPr>
        <w:spacing w:line="600" w:lineRule="exact"/>
        <w:ind w:firstLine="640"/>
        <w:rPr>
          <w:rFonts w:ascii="仿宋_GB2312" w:eastAsia="仿宋_GB2312"/>
          <w:color w:val="000000"/>
          <w:sz w:val="32"/>
          <w:szCs w:val="32"/>
        </w:rPr>
      </w:pPr>
      <w:r>
        <w:rPr>
          <w:rFonts w:ascii="仿宋_GB2312" w:eastAsia="仿宋_GB2312" w:cs="仿宋_GB2312"/>
          <w:color w:val="000000"/>
          <w:sz w:val="32"/>
          <w:szCs w:val="32"/>
        </w:rPr>
        <w:t>2020</w:t>
      </w:r>
      <w:r>
        <w:rPr>
          <w:rFonts w:hint="eastAsia" w:ascii="仿宋_GB2312" w:eastAsia="仿宋_GB2312" w:cs="仿宋_GB2312"/>
          <w:color w:val="000000"/>
          <w:sz w:val="32"/>
          <w:szCs w:val="32"/>
        </w:rPr>
        <w:t>年国有资本</w:t>
      </w:r>
      <w:r>
        <w:rPr>
          <w:rFonts w:hint="eastAsia" w:ascii="仿宋_GB2312" w:eastAsia="仿宋_GB2312" w:cs="仿宋_GB2312"/>
          <w:sz w:val="32"/>
          <w:szCs w:val="32"/>
        </w:rPr>
        <w:t>经营预算财政拨款</w:t>
      </w:r>
      <w:r>
        <w:rPr>
          <w:rFonts w:hint="eastAsia" w:ascii="仿宋_GB2312" w:eastAsia="仿宋_GB2312" w:cs="仿宋_GB2312"/>
          <w:color w:val="000000"/>
          <w:sz w:val="32"/>
          <w:szCs w:val="32"/>
        </w:rPr>
        <w:t>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w:t>
      </w:r>
    </w:p>
    <w:p>
      <w:pPr>
        <w:numPr>
          <w:ilvl w:val="0"/>
          <w:numId w:val="2"/>
        </w:numPr>
        <w:spacing w:line="600" w:lineRule="exact"/>
        <w:ind w:firstLine="640"/>
        <w:outlineLvl w:val="1"/>
        <w:rPr>
          <w:rStyle w:val="21"/>
          <w:rFonts w:ascii="黑体" w:hAnsi="黑体" w:eastAsia="黑体" w:cs="Times New Roman"/>
          <w:b w:val="0"/>
          <w:bCs w:val="0"/>
        </w:rPr>
      </w:pPr>
      <w:bookmarkStart w:id="69" w:name="_Toc81474129"/>
      <w:bookmarkEnd w:id="69"/>
      <w:bookmarkStart w:id="70" w:name="_Toc15396612"/>
      <w:bookmarkStart w:id="71" w:name="_Toc15377221"/>
      <w:bookmarkStart w:id="72" w:name="_Toc81474130"/>
      <w:r>
        <w:rPr>
          <w:rStyle w:val="21"/>
          <w:rFonts w:hint="eastAsia" w:ascii="黑体" w:hAnsi="黑体" w:eastAsia="黑体" w:cs="黑体"/>
          <w:b w:val="0"/>
          <w:bCs w:val="0"/>
        </w:rPr>
        <w:t>其他重要事项的情况说明</w:t>
      </w:r>
      <w:bookmarkEnd w:id="70"/>
      <w:bookmarkEnd w:id="71"/>
      <w:bookmarkEnd w:id="72"/>
    </w:p>
    <w:p>
      <w:pPr>
        <w:spacing w:line="570" w:lineRule="exact"/>
        <w:ind w:firstLine="640" w:firstLineChars="200"/>
        <w:outlineLvl w:val="2"/>
        <w:rPr>
          <w:rFonts w:ascii="楷体_GB2312" w:hAnsi="楷体_GB2312" w:eastAsia="楷体_GB2312"/>
          <w:color w:val="000000"/>
          <w:sz w:val="32"/>
          <w:szCs w:val="32"/>
        </w:rPr>
      </w:pPr>
      <w:bookmarkStart w:id="73" w:name="_Toc15377222"/>
      <w:bookmarkStart w:id="74" w:name="_Toc81474131"/>
      <w:r>
        <w:rPr>
          <w:rFonts w:hint="eastAsia" w:ascii="楷体_GB2312" w:hAnsi="楷体_GB2312" w:eastAsia="楷体_GB2312" w:cs="楷体_GB2312"/>
          <w:color w:val="000000"/>
          <w:sz w:val="32"/>
          <w:szCs w:val="32"/>
        </w:rPr>
        <w:t>（一）机关运行经费支出情况</w:t>
      </w:r>
      <w:bookmarkEnd w:id="73"/>
      <w:bookmarkEnd w:id="74"/>
      <w:r>
        <w:rPr>
          <w:rFonts w:hint="eastAsia" w:ascii="楷体_GB2312" w:hAnsi="楷体_GB2312" w:eastAsia="楷体_GB2312" w:cs="楷体_GB2312"/>
          <w:color w:val="000000"/>
          <w:sz w:val="32"/>
          <w:szCs w:val="32"/>
        </w:rPr>
        <w:t>。</w:t>
      </w:r>
    </w:p>
    <w:p>
      <w:pPr>
        <w:spacing w:line="57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2020</w:t>
      </w:r>
      <w:r>
        <w:rPr>
          <w:rFonts w:hint="eastAsia" w:ascii="仿宋_GB2312" w:eastAsia="仿宋_GB2312" w:cs="仿宋_GB2312"/>
          <w:color w:val="000000"/>
          <w:sz w:val="32"/>
          <w:szCs w:val="32"/>
        </w:rPr>
        <w:t>年，省人才交流中心为事业单位，未开支机关运行经费。</w:t>
      </w:r>
    </w:p>
    <w:p>
      <w:pPr>
        <w:autoSpaceDE w:val="0"/>
        <w:autoSpaceDN w:val="0"/>
        <w:adjustRightInd w:val="0"/>
        <w:spacing w:line="570" w:lineRule="exact"/>
        <w:ind w:firstLine="640" w:firstLineChars="200"/>
        <w:jc w:val="left"/>
        <w:outlineLvl w:val="2"/>
        <w:rPr>
          <w:rFonts w:ascii="楷体_GB2312" w:hAnsi="楷体_GB2312" w:eastAsia="楷体_GB2312"/>
          <w:color w:val="000000"/>
          <w:sz w:val="32"/>
          <w:szCs w:val="32"/>
        </w:rPr>
      </w:pPr>
      <w:bookmarkStart w:id="75" w:name="_Toc15377223"/>
      <w:bookmarkStart w:id="76" w:name="_Toc81474132"/>
      <w:r>
        <w:rPr>
          <w:rFonts w:hint="eastAsia" w:ascii="楷体_GB2312" w:hAnsi="楷体_GB2312" w:eastAsia="楷体_GB2312" w:cs="楷体_GB2312"/>
          <w:color w:val="000000"/>
          <w:sz w:val="32"/>
          <w:szCs w:val="32"/>
        </w:rPr>
        <w:t>（二）政府采购支出情况</w:t>
      </w:r>
      <w:bookmarkEnd w:id="75"/>
      <w:bookmarkEnd w:id="76"/>
      <w:r>
        <w:rPr>
          <w:rFonts w:hint="eastAsia" w:ascii="楷体_GB2312" w:hAnsi="楷体_GB2312" w:eastAsia="楷体_GB2312" w:cs="楷体_GB2312"/>
          <w:color w:val="000000"/>
          <w:sz w:val="32"/>
          <w:szCs w:val="32"/>
        </w:rPr>
        <w:t>。</w:t>
      </w:r>
    </w:p>
    <w:p>
      <w:pPr>
        <w:spacing w:line="57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2020</w:t>
      </w:r>
      <w:r>
        <w:rPr>
          <w:rFonts w:hint="eastAsia" w:ascii="仿宋_GB2312" w:eastAsia="仿宋_GB2312" w:cs="仿宋_GB2312"/>
          <w:color w:val="000000"/>
          <w:sz w:val="32"/>
          <w:szCs w:val="32"/>
        </w:rPr>
        <w:t>年，省人才交流中心政府采购支出总额</w:t>
      </w:r>
      <w:r>
        <w:rPr>
          <w:rFonts w:ascii="仿宋_GB2312" w:eastAsia="仿宋_GB2312" w:cs="仿宋_GB2312"/>
          <w:color w:val="000000"/>
          <w:sz w:val="32"/>
          <w:szCs w:val="32"/>
        </w:rPr>
        <w:t>345.6</w:t>
      </w:r>
      <w:r>
        <w:rPr>
          <w:rFonts w:hint="eastAsia" w:ascii="仿宋_GB2312" w:eastAsia="仿宋_GB2312" w:cs="仿宋_GB2312"/>
          <w:color w:val="000000"/>
          <w:sz w:val="32"/>
          <w:szCs w:val="32"/>
        </w:rPr>
        <w:t>万元，其中：政府采购货物支出</w:t>
      </w:r>
      <w:r>
        <w:rPr>
          <w:rFonts w:ascii="仿宋_GB2312" w:eastAsia="仿宋_GB2312" w:cs="仿宋_GB2312"/>
          <w:color w:val="000000"/>
          <w:sz w:val="32"/>
          <w:szCs w:val="32"/>
        </w:rPr>
        <w:t>46.6</w:t>
      </w:r>
      <w:r>
        <w:rPr>
          <w:rFonts w:hint="eastAsia" w:ascii="仿宋_GB2312" w:eastAsia="仿宋_GB2312" w:cs="仿宋_GB2312"/>
          <w:color w:val="000000"/>
          <w:sz w:val="32"/>
          <w:szCs w:val="32"/>
        </w:rPr>
        <w:t>万元、政府采购工程支出</w:t>
      </w:r>
      <w:r>
        <w:rPr>
          <w:rFonts w:ascii="仿宋_GB2312" w:eastAsia="仿宋_GB2312" w:cs="仿宋_GB2312"/>
          <w:color w:val="000000"/>
          <w:sz w:val="32"/>
          <w:szCs w:val="32"/>
        </w:rPr>
        <w:t>54.03</w:t>
      </w:r>
      <w:r>
        <w:rPr>
          <w:rFonts w:hint="eastAsia" w:ascii="仿宋_GB2312" w:eastAsia="仿宋_GB2312" w:cs="仿宋_GB2312"/>
          <w:color w:val="000000"/>
          <w:sz w:val="32"/>
          <w:szCs w:val="32"/>
        </w:rPr>
        <w:t>万元、政府采购服务支出</w:t>
      </w:r>
      <w:r>
        <w:rPr>
          <w:rFonts w:ascii="仿宋_GB2312" w:eastAsia="仿宋_GB2312" w:cs="仿宋_GB2312"/>
          <w:color w:val="000000"/>
          <w:sz w:val="32"/>
          <w:szCs w:val="32"/>
        </w:rPr>
        <w:t>244.97</w:t>
      </w:r>
      <w:r>
        <w:rPr>
          <w:rFonts w:hint="eastAsia" w:ascii="仿宋_GB2312" w:eastAsia="仿宋_GB2312" w:cs="仿宋_GB2312"/>
          <w:color w:val="000000"/>
          <w:sz w:val="32"/>
          <w:szCs w:val="32"/>
        </w:rPr>
        <w:t>万元。主要用于四川省人力资源市场公共服务运行和智慧市场改造、四川省流动人员人事档案管理和</w:t>
      </w:r>
      <w:r>
        <w:rPr>
          <w:rFonts w:ascii="仿宋_GB2312" w:eastAsia="仿宋_GB2312" w:cs="仿宋_GB2312"/>
          <w:color w:val="000000"/>
          <w:sz w:val="32"/>
          <w:szCs w:val="32"/>
        </w:rPr>
        <w:t>OSM</w:t>
      </w:r>
      <w:r>
        <w:rPr>
          <w:rFonts w:hint="eastAsia" w:ascii="仿宋_GB2312" w:eastAsia="仿宋_GB2312" w:cs="仿宋_GB2312"/>
          <w:color w:val="000000"/>
          <w:sz w:val="32"/>
          <w:szCs w:val="32"/>
        </w:rPr>
        <w:t>现场管理系统建设等工作。授予中小企业合同金额</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w:t>
      </w:r>
      <w:r>
        <w:rPr>
          <w:rFonts w:hint="eastAsia" w:ascii="仿宋_GB2312" w:eastAsia="仿宋_GB2312" w:cs="仿宋_GB2312"/>
          <w:sz w:val="32"/>
          <w:szCs w:val="32"/>
        </w:rPr>
        <w:t>，占政府采购支出总额的</w:t>
      </w:r>
      <w:r>
        <w:rPr>
          <w:rFonts w:ascii="仿宋_GB2312" w:eastAsia="仿宋_GB2312" w:cs="仿宋_GB2312"/>
          <w:sz w:val="32"/>
          <w:szCs w:val="32"/>
        </w:rPr>
        <w:t>0%</w:t>
      </w:r>
      <w:r>
        <w:rPr>
          <w:rFonts w:hint="eastAsia" w:ascii="仿宋_GB2312" w:eastAsia="仿宋_GB2312" w:cs="仿宋_GB2312"/>
          <w:sz w:val="32"/>
          <w:szCs w:val="32"/>
        </w:rPr>
        <w:t>，其中：授予小微企业合同金额</w:t>
      </w:r>
      <w:r>
        <w:rPr>
          <w:rFonts w:ascii="仿宋_GB2312" w:eastAsia="仿宋_GB2312" w:cs="仿宋_GB2312"/>
          <w:sz w:val="32"/>
          <w:szCs w:val="32"/>
        </w:rPr>
        <w:t>0</w:t>
      </w:r>
      <w:r>
        <w:rPr>
          <w:rFonts w:hint="eastAsia" w:ascii="仿宋_GB2312" w:eastAsia="仿宋_GB2312" w:cs="仿宋_GB2312"/>
          <w:sz w:val="32"/>
          <w:szCs w:val="32"/>
        </w:rPr>
        <w:t>万元，占政府采购支出总额的</w:t>
      </w:r>
      <w:r>
        <w:rPr>
          <w:rFonts w:ascii="仿宋_GB2312" w:eastAsia="仿宋_GB2312" w:cs="仿宋_GB2312"/>
          <w:sz w:val="32"/>
          <w:szCs w:val="32"/>
        </w:rPr>
        <w:t>0%</w:t>
      </w:r>
      <w:r>
        <w:rPr>
          <w:rFonts w:hint="eastAsia" w:ascii="仿宋_GB2312" w:eastAsia="仿宋_GB2312" w:cs="仿宋_GB2312"/>
          <w:sz w:val="32"/>
          <w:szCs w:val="32"/>
        </w:rPr>
        <w:t>。</w:t>
      </w:r>
    </w:p>
    <w:p>
      <w:pPr>
        <w:autoSpaceDE w:val="0"/>
        <w:autoSpaceDN w:val="0"/>
        <w:adjustRightInd w:val="0"/>
        <w:spacing w:line="570" w:lineRule="exact"/>
        <w:ind w:firstLine="640" w:firstLineChars="200"/>
        <w:jc w:val="left"/>
        <w:outlineLvl w:val="2"/>
        <w:rPr>
          <w:rFonts w:ascii="仿宋" w:hAnsi="仿宋" w:eastAsia="仿宋"/>
          <w:color w:val="000000"/>
          <w:sz w:val="32"/>
          <w:szCs w:val="32"/>
        </w:rPr>
      </w:pPr>
      <w:bookmarkStart w:id="77" w:name="_Toc15377224"/>
      <w:bookmarkStart w:id="78" w:name="_Toc81474133"/>
      <w:r>
        <w:rPr>
          <w:rFonts w:hint="eastAsia" w:ascii="楷体_GB2312" w:hAnsi="楷体_GB2312" w:eastAsia="楷体_GB2312" w:cs="楷体_GB2312"/>
          <w:color w:val="000000"/>
          <w:sz w:val="32"/>
          <w:szCs w:val="32"/>
        </w:rPr>
        <w:t>（三）国有资产占有使用情况</w:t>
      </w:r>
      <w:bookmarkEnd w:id="77"/>
      <w:bookmarkEnd w:id="78"/>
      <w:r>
        <w:rPr>
          <w:rFonts w:hint="eastAsia" w:ascii="楷体_GB2312" w:hAnsi="楷体_GB2312" w:eastAsia="楷体_GB2312" w:cs="楷体_GB2312"/>
          <w:color w:val="000000"/>
          <w:sz w:val="32"/>
          <w:szCs w:val="32"/>
        </w:rPr>
        <w:t>。</w:t>
      </w:r>
    </w:p>
    <w:p>
      <w:pPr>
        <w:autoSpaceDE w:val="0"/>
        <w:autoSpaceDN w:val="0"/>
        <w:adjustRightInd w:val="0"/>
        <w:spacing w:line="570" w:lineRule="exact"/>
        <w:ind w:firstLine="640" w:firstLineChars="200"/>
        <w:jc w:val="left"/>
        <w:rPr>
          <w:rFonts w:ascii="仿宋_GB2312" w:eastAsia="仿宋_GB2312"/>
          <w:color w:val="000000"/>
          <w:sz w:val="32"/>
          <w:szCs w:val="32"/>
        </w:rPr>
      </w:pPr>
      <w:r>
        <w:rPr>
          <w:rFonts w:hint="eastAsia" w:ascii="仿宋_GB2312" w:eastAsia="仿宋_GB2312" w:cs="仿宋_GB2312"/>
          <w:color w:val="000000"/>
          <w:sz w:val="32"/>
          <w:szCs w:val="32"/>
        </w:rPr>
        <w:t>截至</w:t>
      </w:r>
      <w:r>
        <w:rPr>
          <w:rFonts w:ascii="仿宋_GB2312" w:eastAsia="仿宋_GB2312" w:cs="仿宋_GB2312"/>
          <w:color w:val="000000"/>
          <w:sz w:val="32"/>
          <w:szCs w:val="32"/>
        </w:rPr>
        <w:t>2020</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12</w:t>
      </w:r>
      <w:r>
        <w:rPr>
          <w:rFonts w:hint="eastAsia" w:ascii="仿宋_GB2312" w:eastAsia="仿宋_GB2312" w:cs="仿宋_GB2312"/>
          <w:color w:val="000000"/>
          <w:sz w:val="32"/>
          <w:szCs w:val="32"/>
        </w:rPr>
        <w:t>月</w:t>
      </w:r>
      <w:r>
        <w:rPr>
          <w:rFonts w:ascii="仿宋_GB2312" w:eastAsia="仿宋_GB2312" w:cs="仿宋_GB2312"/>
          <w:color w:val="000000"/>
          <w:sz w:val="32"/>
          <w:szCs w:val="32"/>
        </w:rPr>
        <w:t>31</w:t>
      </w:r>
      <w:r>
        <w:rPr>
          <w:rFonts w:hint="eastAsia" w:ascii="仿宋_GB2312" w:eastAsia="仿宋_GB2312" w:cs="仿宋_GB2312"/>
          <w:color w:val="000000"/>
          <w:sz w:val="32"/>
          <w:szCs w:val="32"/>
        </w:rPr>
        <w:t>日，省人才交流中心共有车辆</w:t>
      </w:r>
      <w:r>
        <w:rPr>
          <w:rFonts w:ascii="仿宋_GB2312" w:eastAsia="仿宋_GB2312" w:cs="仿宋_GB2312"/>
          <w:color w:val="000000"/>
          <w:sz w:val="32"/>
          <w:szCs w:val="32"/>
        </w:rPr>
        <w:t>1</w:t>
      </w:r>
      <w:r>
        <w:rPr>
          <w:rFonts w:hint="eastAsia" w:ascii="仿宋_GB2312" w:eastAsia="仿宋_GB2312" w:cs="仿宋_GB2312"/>
          <w:color w:val="000000"/>
          <w:sz w:val="32"/>
          <w:szCs w:val="32"/>
        </w:rPr>
        <w:t>辆，其中：其他用车</w:t>
      </w:r>
      <w:r>
        <w:rPr>
          <w:rFonts w:ascii="仿宋_GB2312" w:eastAsia="仿宋_GB2312" w:cs="仿宋_GB2312"/>
          <w:color w:val="000000"/>
          <w:sz w:val="32"/>
          <w:szCs w:val="32"/>
        </w:rPr>
        <w:t>1</w:t>
      </w:r>
      <w:r>
        <w:rPr>
          <w:rFonts w:hint="eastAsia" w:ascii="仿宋_GB2312" w:eastAsia="仿宋_GB2312" w:cs="仿宋_GB2312"/>
          <w:color w:val="000000"/>
          <w:sz w:val="32"/>
          <w:szCs w:val="32"/>
        </w:rPr>
        <w:t>辆。其他用车主要是用于开展全省流动人员人事档案管理工作、人才就业创业促进工作、“智汇天府”“智汇巴蜀”系列活动及流动党员管理工作等。单价</w:t>
      </w:r>
      <w:r>
        <w:rPr>
          <w:rFonts w:ascii="仿宋_GB2312" w:eastAsia="仿宋_GB2312" w:cs="仿宋_GB2312"/>
          <w:color w:val="000000"/>
          <w:sz w:val="32"/>
          <w:szCs w:val="32"/>
        </w:rPr>
        <w:t>50</w:t>
      </w:r>
      <w:r>
        <w:rPr>
          <w:rFonts w:hint="eastAsia" w:ascii="仿宋_GB2312" w:eastAsia="仿宋_GB2312" w:cs="仿宋_GB2312"/>
          <w:color w:val="000000"/>
          <w:sz w:val="32"/>
          <w:szCs w:val="32"/>
        </w:rPr>
        <w:t>万元以上通用设备</w:t>
      </w:r>
      <w:r>
        <w:rPr>
          <w:rFonts w:ascii="仿宋_GB2312" w:eastAsia="仿宋_GB2312" w:cs="仿宋_GB2312"/>
          <w:color w:val="000000"/>
          <w:sz w:val="32"/>
          <w:szCs w:val="32"/>
        </w:rPr>
        <w:t>0</w:t>
      </w:r>
      <w:r>
        <w:rPr>
          <w:rFonts w:hint="eastAsia" w:ascii="仿宋_GB2312" w:eastAsia="仿宋_GB2312" w:cs="仿宋_GB2312"/>
          <w:color w:val="000000"/>
          <w:sz w:val="32"/>
          <w:szCs w:val="32"/>
        </w:rPr>
        <w:t>台（套），单价</w:t>
      </w:r>
      <w:r>
        <w:rPr>
          <w:rFonts w:ascii="仿宋_GB2312" w:eastAsia="仿宋_GB2312" w:cs="仿宋_GB2312"/>
          <w:color w:val="000000"/>
          <w:sz w:val="32"/>
          <w:szCs w:val="32"/>
        </w:rPr>
        <w:t>100</w:t>
      </w:r>
      <w:r>
        <w:rPr>
          <w:rFonts w:hint="eastAsia" w:ascii="仿宋_GB2312" w:eastAsia="仿宋_GB2312" w:cs="仿宋_GB2312"/>
          <w:color w:val="000000"/>
          <w:sz w:val="32"/>
          <w:szCs w:val="32"/>
        </w:rPr>
        <w:t>万元以上专用设备</w:t>
      </w:r>
      <w:r>
        <w:rPr>
          <w:rFonts w:ascii="仿宋_GB2312" w:eastAsia="仿宋_GB2312" w:cs="仿宋_GB2312"/>
          <w:color w:val="000000"/>
          <w:sz w:val="32"/>
          <w:szCs w:val="32"/>
        </w:rPr>
        <w:t>0</w:t>
      </w:r>
      <w:r>
        <w:rPr>
          <w:rFonts w:hint="eastAsia" w:ascii="仿宋_GB2312" w:eastAsia="仿宋_GB2312" w:cs="仿宋_GB2312"/>
          <w:color w:val="000000"/>
          <w:sz w:val="32"/>
          <w:szCs w:val="32"/>
        </w:rPr>
        <w:t>台（套）。</w:t>
      </w:r>
    </w:p>
    <w:p>
      <w:pPr>
        <w:autoSpaceDE w:val="0"/>
        <w:autoSpaceDN w:val="0"/>
        <w:adjustRightInd w:val="0"/>
        <w:spacing w:line="570" w:lineRule="exact"/>
        <w:ind w:firstLine="640" w:firstLineChars="200"/>
        <w:jc w:val="left"/>
        <w:outlineLvl w:val="2"/>
        <w:rPr>
          <w:rFonts w:ascii="楷体_GB2312" w:hAnsi="楷体_GB2312" w:eastAsia="楷体_GB2312"/>
          <w:sz w:val="32"/>
          <w:szCs w:val="32"/>
        </w:rPr>
      </w:pPr>
      <w:bookmarkStart w:id="79" w:name="_Toc81474134"/>
      <w:r>
        <w:rPr>
          <w:rFonts w:hint="eastAsia" w:ascii="楷体_GB2312" w:hAnsi="楷体_GB2312" w:eastAsia="楷体_GB2312" w:cs="楷体_GB2312"/>
          <w:sz w:val="32"/>
          <w:szCs w:val="32"/>
        </w:rPr>
        <w:t>（四）预算绩效管理情况</w:t>
      </w:r>
      <w:bookmarkEnd w:id="79"/>
      <w:r>
        <w:rPr>
          <w:rFonts w:hint="eastAsia" w:ascii="楷体_GB2312" w:hAnsi="楷体_GB2312" w:eastAsia="楷体_GB2312" w:cs="楷体_GB2312"/>
          <w:sz w:val="32"/>
          <w:szCs w:val="32"/>
        </w:rPr>
        <w:t>。</w:t>
      </w:r>
    </w:p>
    <w:p>
      <w:pPr>
        <w:spacing w:line="57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根据预算绩效管理要求，本单位在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年度预算编制阶段，对四川省人力资源市场运行项目编制了绩效目标，预算执行过程中，对</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个项目开展绩效监控，年终执行完毕后，对</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个项目开展了绩效目标完成情况自评。</w:t>
      </w:r>
    </w:p>
    <w:p>
      <w:pPr>
        <w:pStyle w:val="2"/>
        <w:spacing w:line="570" w:lineRule="exact"/>
        <w:ind w:firstLine="31680"/>
        <w:rPr>
          <w:rFonts w:ascii="仿宋_GB2312" w:hAnsi="仿宋_GB2312" w:eastAsia="仿宋_GB2312"/>
          <w:sz w:val="32"/>
          <w:szCs w:val="32"/>
        </w:rPr>
      </w:pPr>
      <w:r>
        <w:rPr>
          <w:rFonts w:hint="eastAsia" w:ascii="仿宋_GB2312" w:hAnsi="仿宋_GB2312" w:eastAsia="仿宋_GB2312" w:cs="仿宋_GB2312"/>
          <w:sz w:val="32"/>
          <w:szCs w:val="32"/>
        </w:rPr>
        <w:t>本单位按要求对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整体支出开展绩效自评，从评价情况来看本单位预算严格按照“人员经费按标准、日常公用经费按定额、专项经费按项目”全口径编制，在执行中严格按照预算批复组织实施，均达到要求进度。本单位还自行组织了</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项目支出绩效评价，从评价情况来看，本单位把“围绕中心服务大局”作为工作主线，充分发挥补助资金效益，保障四川省人力资源市场运转良好，进一步加强公共服务职能，不断提升公共服务能力，全省就业形势保持总体稳定，稳中有进。</w:t>
      </w:r>
    </w:p>
    <w:p>
      <w:pPr>
        <w:spacing w:line="57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项目绩效目标完成情况。</w:t>
      </w:r>
    </w:p>
    <w:p>
      <w:pPr>
        <w:spacing w:line="57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本单位在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年度单位决算中反映“四川省人力资源市场运行”、就业创业补助资金</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个项目绩效目标实际完成情况。</w:t>
      </w:r>
    </w:p>
    <w:p>
      <w:pPr>
        <w:spacing w:line="570" w:lineRule="exact"/>
        <w:ind w:firstLine="640" w:firstLineChars="200"/>
        <w:jc w:val="left"/>
        <w:rPr>
          <w:rFonts w:ascii="仿宋_GB2312" w:hAnsi="仿宋_GB2312" w:eastAsia="仿宋_GB2312"/>
          <w:sz w:val="32"/>
          <w:szCs w:val="32"/>
        </w:rPr>
      </w:pPr>
      <w:r>
        <w:rPr>
          <w:rFonts w:hint="eastAsia" w:ascii="仿宋_GB2312" w:hAnsi="仿宋_GB2312" w:eastAsia="仿宋_GB2312" w:cs="仿宋_GB2312"/>
          <w:sz w:val="32"/>
          <w:szCs w:val="32"/>
        </w:rPr>
        <w:t>四川省人力资源市场运行项目绩效目标完成情况综述。项目全年预算数</w:t>
      </w:r>
      <w:r>
        <w:rPr>
          <w:rFonts w:ascii="仿宋_GB2312" w:hAnsi="仿宋_GB2312" w:eastAsia="仿宋_GB2312" w:cs="仿宋_GB2312"/>
          <w:sz w:val="32"/>
          <w:szCs w:val="32"/>
        </w:rPr>
        <w:t>211</w:t>
      </w:r>
      <w:r>
        <w:rPr>
          <w:rFonts w:hint="eastAsia" w:ascii="仿宋_GB2312" w:hAnsi="仿宋_GB2312" w:eastAsia="仿宋_GB2312" w:cs="仿宋_GB2312"/>
          <w:sz w:val="32"/>
          <w:szCs w:val="32"/>
        </w:rPr>
        <w:t>万元，其中财政拨款</w:t>
      </w:r>
      <w:r>
        <w:rPr>
          <w:rFonts w:ascii="仿宋_GB2312" w:hAnsi="仿宋_GB2312" w:eastAsia="仿宋_GB2312" w:cs="仿宋_GB2312"/>
          <w:sz w:val="32"/>
          <w:szCs w:val="32"/>
        </w:rPr>
        <w:t>48.9</w:t>
      </w:r>
      <w:r>
        <w:rPr>
          <w:rFonts w:hint="eastAsia" w:ascii="仿宋_GB2312" w:hAnsi="仿宋_GB2312" w:eastAsia="仿宋_GB2312" w:cs="仿宋_GB2312"/>
          <w:sz w:val="32"/>
          <w:szCs w:val="32"/>
        </w:rPr>
        <w:t>万元，事业基金</w:t>
      </w:r>
      <w:r>
        <w:rPr>
          <w:rFonts w:ascii="仿宋_GB2312" w:hAnsi="仿宋_GB2312" w:eastAsia="仿宋_GB2312" w:cs="仿宋_GB2312"/>
          <w:sz w:val="32"/>
          <w:szCs w:val="32"/>
        </w:rPr>
        <w:t>162.1</w:t>
      </w:r>
      <w:r>
        <w:rPr>
          <w:rFonts w:hint="eastAsia" w:ascii="仿宋_GB2312" w:hAnsi="仿宋_GB2312" w:eastAsia="仿宋_GB2312" w:cs="仿宋_GB2312"/>
          <w:sz w:val="32"/>
          <w:szCs w:val="32"/>
        </w:rPr>
        <w:t>万元。项目决算支出</w:t>
      </w:r>
      <w:r>
        <w:rPr>
          <w:rFonts w:ascii="仿宋_GB2312" w:hAnsi="仿宋_GB2312" w:eastAsia="仿宋_GB2312" w:cs="仿宋_GB2312"/>
          <w:sz w:val="32"/>
          <w:szCs w:val="32"/>
        </w:rPr>
        <w:t>166.83</w:t>
      </w:r>
      <w:r>
        <w:rPr>
          <w:rFonts w:hint="eastAsia" w:ascii="仿宋_GB2312" w:hAnsi="仿宋_GB2312" w:eastAsia="仿宋_GB2312" w:cs="仿宋_GB2312"/>
          <w:sz w:val="32"/>
          <w:szCs w:val="32"/>
        </w:rPr>
        <w:t>万元，其中财政资金</w:t>
      </w:r>
      <w:r>
        <w:rPr>
          <w:rFonts w:ascii="仿宋_GB2312" w:hAnsi="仿宋_GB2312" w:eastAsia="仿宋_GB2312" w:cs="仿宋_GB2312"/>
          <w:sz w:val="32"/>
          <w:szCs w:val="32"/>
        </w:rPr>
        <w:t>48.9</w:t>
      </w:r>
      <w:r>
        <w:rPr>
          <w:rFonts w:hint="eastAsia" w:ascii="仿宋_GB2312" w:hAnsi="仿宋_GB2312" w:eastAsia="仿宋_GB2312" w:cs="仿宋_GB2312"/>
          <w:sz w:val="32"/>
          <w:szCs w:val="32"/>
        </w:rPr>
        <w:t>万元，事业基金</w:t>
      </w:r>
      <w:r>
        <w:rPr>
          <w:rFonts w:ascii="仿宋_GB2312" w:hAnsi="仿宋_GB2312" w:eastAsia="仿宋_GB2312" w:cs="仿宋_GB2312"/>
          <w:sz w:val="32"/>
          <w:szCs w:val="32"/>
        </w:rPr>
        <w:t>117.93</w:t>
      </w:r>
      <w:r>
        <w:rPr>
          <w:rFonts w:hint="eastAsia" w:ascii="仿宋_GB2312" w:hAnsi="仿宋_GB2312" w:eastAsia="仿宋_GB2312" w:cs="仿宋_GB2312"/>
          <w:sz w:val="32"/>
          <w:szCs w:val="32"/>
        </w:rPr>
        <w:t>万元。财政拨款资金执行率为</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四川省人力资源市场完成硬件升级并通过验收，有效保障流动人员人事档案、人才就业创业、流动党员管理等公共服务。发现的主要问题：绩效评价认识尚不到位。下一步改进措施：积极组织绩效评价人员参加财政厅绩效管理相关培训。</w:t>
      </w:r>
    </w:p>
    <w:tbl>
      <w:tblPr>
        <w:tblStyle w:val="15"/>
        <w:tblW w:w="9960" w:type="dxa"/>
        <w:jc w:val="center"/>
        <w:tblLayout w:type="fixed"/>
        <w:tblCellMar>
          <w:top w:w="0" w:type="dxa"/>
          <w:left w:w="0" w:type="dxa"/>
          <w:bottom w:w="0" w:type="dxa"/>
          <w:right w:w="0" w:type="dxa"/>
        </w:tblCellMar>
      </w:tblPr>
      <w:tblGrid>
        <w:gridCol w:w="1008"/>
        <w:gridCol w:w="749"/>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sz w:val="36"/>
                <w:szCs w:val="36"/>
              </w:rPr>
            </w:pPr>
            <w:r>
              <w:rPr>
                <w:rFonts w:hint="eastAsia" w:ascii="方正小标宋简体" w:hAnsi="方正小标宋简体" w:eastAsia="方正小标宋简体" w:cs="方正小标宋简体"/>
                <w:kern w:val="0"/>
                <w:sz w:val="36"/>
                <w:szCs w:val="36"/>
              </w:rPr>
              <w:t>项目绩效目标完成情况表</w:t>
            </w:r>
            <w:r>
              <w:rPr>
                <w:rFonts w:ascii="方正小标宋简体" w:hAnsi="方正小标宋简体" w:eastAsia="方正小标宋简体"/>
                <w:kern w:val="0"/>
                <w:sz w:val="36"/>
                <w:szCs w:val="36"/>
              </w:rPr>
              <w:br w:type="textWrapping"/>
            </w:r>
            <w:r>
              <w:rPr>
                <w:rFonts w:ascii="楷体_GB2312" w:hAnsi="楷体_GB2312" w:eastAsia="楷体_GB2312" w:cs="楷体_GB2312"/>
                <w:kern w:val="0"/>
                <w:sz w:val="32"/>
                <w:szCs w:val="32"/>
              </w:rPr>
              <w:t>(2020</w:t>
            </w:r>
            <w:r>
              <w:rPr>
                <w:rFonts w:hint="eastAsia" w:ascii="楷体_GB2312" w:hAnsi="楷体_GB2312" w:eastAsia="楷体_GB2312" w:cs="楷体_GB2312"/>
                <w:kern w:val="0"/>
                <w:sz w:val="32"/>
                <w:szCs w:val="32"/>
              </w:rPr>
              <w:t>年度</w:t>
            </w:r>
            <w:r>
              <w:rPr>
                <w:rFonts w:ascii="楷体_GB2312" w:hAnsi="楷体_GB2312" w:eastAsia="楷体_GB2312" w:cs="楷体_GB2312"/>
                <w:kern w:val="0"/>
                <w:sz w:val="32"/>
                <w:szCs w:val="32"/>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四川省人力资源市场运行</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四川省人才交流中心</w:t>
            </w:r>
          </w:p>
        </w:tc>
      </w:tr>
      <w:tr>
        <w:tblPrEx>
          <w:tblCellMar>
            <w:top w:w="0" w:type="dxa"/>
            <w:left w:w="0" w:type="dxa"/>
            <w:bottom w:w="0" w:type="dxa"/>
            <w:right w:w="0" w:type="dxa"/>
          </w:tblCellMar>
        </w:tblPrEx>
        <w:trPr>
          <w:trHeight w:val="276" w:hRule="atLeast"/>
          <w:jc w:val="center"/>
        </w:trPr>
        <w:tc>
          <w:tcPr>
            <w:tcW w:w="10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预算执行情况</w:t>
            </w:r>
            <w:r>
              <w:rPr>
                <w:rFonts w:ascii="宋体" w:hAnsi="宋体" w:cs="宋体"/>
                <w:kern w:val="0"/>
                <w:sz w:val="22"/>
                <w:szCs w:val="22"/>
              </w:rPr>
              <w:t>(</w:t>
            </w:r>
            <w:r>
              <w:rPr>
                <w:rFonts w:hint="eastAsia" w:ascii="宋体" w:hAnsi="宋体" w:cs="宋体"/>
                <w:kern w:val="0"/>
                <w:sz w:val="22"/>
                <w:szCs w:val="22"/>
              </w:rPr>
              <w:t>万元</w:t>
            </w:r>
            <w:r>
              <w:rPr>
                <w:rFonts w:ascii="宋体" w:hAnsi="宋体" w:cs="宋体"/>
                <w:kern w:val="0"/>
                <w:sz w:val="22"/>
                <w:szCs w:val="22"/>
              </w:rPr>
              <w:t>)</w:t>
            </w:r>
          </w:p>
        </w:tc>
        <w:tc>
          <w:tcPr>
            <w:tcW w:w="17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预算数</w:t>
            </w:r>
            <w:r>
              <w:rPr>
                <w:rFonts w:ascii="宋体" w:hAnsi="宋体" w:cs="宋体"/>
                <w:kern w:val="0"/>
                <w:sz w:val="22"/>
                <w:szCs w:val="2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211</w:t>
            </w:r>
            <w:r>
              <w:rPr>
                <w:rFonts w:hint="eastAsia" w:ascii="宋体" w:hAnsi="宋体" w:cs="宋体"/>
                <w:sz w:val="22"/>
                <w:szCs w:val="22"/>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执行数</w:t>
            </w:r>
            <w:r>
              <w:rPr>
                <w:rFonts w:ascii="宋体" w:hAnsi="宋体" w:cs="宋体"/>
                <w:kern w:val="0"/>
                <w:sz w:val="22"/>
                <w:szCs w:val="2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166.83</w:t>
            </w:r>
            <w:r>
              <w:rPr>
                <w:rFonts w:hint="eastAsia" w:ascii="宋体" w:hAnsi="宋体" w:cs="宋体"/>
                <w:sz w:val="22"/>
                <w:szCs w:val="22"/>
              </w:rPr>
              <w:t>万元</w:t>
            </w:r>
          </w:p>
        </w:tc>
      </w:tr>
      <w:tr>
        <w:tblPrEx>
          <w:tblCellMar>
            <w:top w:w="0" w:type="dxa"/>
            <w:left w:w="0" w:type="dxa"/>
            <w:bottom w:w="0" w:type="dxa"/>
            <w:right w:w="0" w:type="dxa"/>
          </w:tblCellMar>
        </w:tblPrEx>
        <w:trPr>
          <w:trHeight w:val="276"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sz w:val="22"/>
                <w:szCs w:val="22"/>
              </w:rPr>
            </w:pPr>
          </w:p>
        </w:tc>
        <w:tc>
          <w:tcPr>
            <w:tcW w:w="17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其中</w:t>
            </w:r>
            <w:r>
              <w:rPr>
                <w:rFonts w:ascii="宋体" w:cs="宋体"/>
                <w:kern w:val="0"/>
                <w:sz w:val="22"/>
                <w:szCs w:val="22"/>
              </w:rPr>
              <w:t>-</w:t>
            </w:r>
            <w:r>
              <w:rPr>
                <w:rFonts w:hint="eastAsia" w:ascii="宋体" w:hAnsi="宋体" w:cs="宋体"/>
                <w:kern w:val="0"/>
                <w:sz w:val="22"/>
                <w:szCs w:val="22"/>
              </w:rPr>
              <w:t>财政拨款</w:t>
            </w:r>
            <w:r>
              <w:rPr>
                <w:rFonts w:ascii="宋体" w:hAnsi="宋体" w:cs="宋体"/>
                <w:kern w:val="0"/>
                <w:sz w:val="22"/>
                <w:szCs w:val="2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48.9</w:t>
            </w:r>
            <w:r>
              <w:rPr>
                <w:rFonts w:hint="eastAsia" w:ascii="宋体" w:hAnsi="宋体" w:cs="宋体"/>
                <w:sz w:val="22"/>
                <w:szCs w:val="22"/>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其中</w:t>
            </w:r>
            <w:r>
              <w:rPr>
                <w:rFonts w:ascii="宋体" w:cs="宋体"/>
                <w:kern w:val="0"/>
                <w:sz w:val="22"/>
                <w:szCs w:val="22"/>
              </w:rPr>
              <w:t>-</w:t>
            </w:r>
            <w:r>
              <w:rPr>
                <w:rFonts w:hint="eastAsia" w:ascii="宋体" w:hAnsi="宋体" w:cs="宋体"/>
                <w:kern w:val="0"/>
                <w:sz w:val="22"/>
                <w:szCs w:val="22"/>
              </w:rPr>
              <w:t>财政拨款</w:t>
            </w:r>
            <w:r>
              <w:rPr>
                <w:rFonts w:ascii="宋体" w:hAnsi="宋体" w:cs="宋体"/>
                <w:kern w:val="0"/>
                <w:sz w:val="22"/>
                <w:szCs w:val="2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48.9</w:t>
            </w:r>
            <w:r>
              <w:rPr>
                <w:rFonts w:hint="eastAsia" w:ascii="宋体" w:hAnsi="宋体" w:cs="宋体"/>
                <w:sz w:val="22"/>
                <w:szCs w:val="22"/>
              </w:rPr>
              <w:t>万元</w:t>
            </w:r>
          </w:p>
        </w:tc>
      </w:tr>
      <w:tr>
        <w:tblPrEx>
          <w:tblCellMar>
            <w:top w:w="0" w:type="dxa"/>
            <w:left w:w="0" w:type="dxa"/>
            <w:bottom w:w="0" w:type="dxa"/>
            <w:right w:w="0" w:type="dxa"/>
          </w:tblCellMar>
        </w:tblPrEx>
        <w:trPr>
          <w:trHeight w:val="512"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sz w:val="22"/>
                <w:szCs w:val="22"/>
              </w:rPr>
            </w:pPr>
          </w:p>
        </w:tc>
        <w:tc>
          <w:tcPr>
            <w:tcW w:w="17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其他资金</w:t>
            </w:r>
            <w:r>
              <w:rPr>
                <w:rFonts w:ascii="宋体" w:hAnsi="宋体" w:cs="宋体"/>
                <w:kern w:val="0"/>
                <w:sz w:val="22"/>
                <w:szCs w:val="2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162.1</w:t>
            </w:r>
            <w:r>
              <w:rPr>
                <w:rFonts w:hint="eastAsia" w:ascii="宋体" w:hAnsi="宋体" w:cs="宋体"/>
                <w:sz w:val="22"/>
                <w:szCs w:val="22"/>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其他资金</w:t>
            </w:r>
            <w:r>
              <w:rPr>
                <w:rFonts w:ascii="宋体" w:hAnsi="宋体" w:cs="宋体"/>
                <w:kern w:val="0"/>
                <w:sz w:val="22"/>
                <w:szCs w:val="2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sz w:val="22"/>
                <w:szCs w:val="22"/>
              </w:rPr>
            </w:pPr>
            <w:r>
              <w:rPr>
                <w:rFonts w:ascii="宋体" w:hAnsi="宋体" w:cs="宋体"/>
                <w:sz w:val="22"/>
                <w:szCs w:val="22"/>
              </w:rPr>
              <w:t>117.93</w:t>
            </w:r>
            <w:r>
              <w:rPr>
                <w:rFonts w:hint="eastAsia" w:ascii="宋体" w:hAnsi="宋体" w:cs="宋体"/>
                <w:sz w:val="22"/>
                <w:szCs w:val="22"/>
              </w:rPr>
              <w:t>万元</w:t>
            </w:r>
          </w:p>
        </w:tc>
      </w:tr>
      <w:tr>
        <w:tblPrEx>
          <w:tblCellMar>
            <w:top w:w="0" w:type="dxa"/>
            <w:left w:w="0" w:type="dxa"/>
            <w:bottom w:w="0" w:type="dxa"/>
            <w:right w:w="0" w:type="dxa"/>
          </w:tblCellMar>
        </w:tblPrEx>
        <w:trPr>
          <w:trHeight w:val="276" w:hRule="atLeast"/>
          <w:jc w:val="center"/>
        </w:trPr>
        <w:tc>
          <w:tcPr>
            <w:tcW w:w="1008" w:type="dxa"/>
            <w:vMerge w:val="restart"/>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年度目标完成情况</w:t>
            </w:r>
          </w:p>
        </w:tc>
        <w:tc>
          <w:tcPr>
            <w:tcW w:w="4166" w:type="dxa"/>
            <w:gridSpan w:val="3"/>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实际完成目标</w:t>
            </w:r>
          </w:p>
        </w:tc>
      </w:tr>
      <w:tr>
        <w:tblPrEx>
          <w:tblCellMar>
            <w:top w:w="0" w:type="dxa"/>
            <w:left w:w="0" w:type="dxa"/>
            <w:bottom w:w="0" w:type="dxa"/>
            <w:right w:w="0" w:type="dxa"/>
          </w:tblCellMar>
        </w:tblPrEx>
        <w:trPr>
          <w:trHeight w:val="1159" w:hRule="atLeast"/>
          <w:jc w:val="center"/>
        </w:trPr>
        <w:tc>
          <w:tcPr>
            <w:tcW w:w="1008" w:type="dxa"/>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sz w:val="22"/>
                <w:szCs w:val="22"/>
              </w:rPr>
            </w:pPr>
          </w:p>
        </w:tc>
        <w:tc>
          <w:tcPr>
            <w:tcW w:w="4166" w:type="dxa"/>
            <w:gridSpan w:val="3"/>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left"/>
              <w:textAlignment w:val="center"/>
              <w:rPr>
                <w:rFonts w:ascii="宋体"/>
                <w:sz w:val="22"/>
                <w:szCs w:val="22"/>
              </w:rPr>
            </w:pPr>
            <w:r>
              <w:rPr>
                <w:rFonts w:hint="eastAsia" w:ascii="宋体" w:hAnsi="宋体" w:cs="宋体"/>
                <w:sz w:val="22"/>
                <w:szCs w:val="22"/>
              </w:rPr>
              <w:t>一是保运转。为确保四川省人力资源市场（面积</w:t>
            </w:r>
            <w:r>
              <w:rPr>
                <w:rFonts w:ascii="宋体" w:hAnsi="宋体" w:cs="宋体"/>
                <w:sz w:val="22"/>
                <w:szCs w:val="22"/>
              </w:rPr>
              <w:t>2200</w:t>
            </w:r>
            <w:r>
              <w:rPr>
                <w:rFonts w:hint="eastAsia" w:ascii="宋体" w:hAnsi="宋体" w:cs="宋体"/>
                <w:sz w:val="22"/>
                <w:szCs w:val="22"/>
              </w:rPr>
              <w:t>平方米）正常运转，聘用专业人员</w:t>
            </w:r>
            <w:r>
              <w:rPr>
                <w:rFonts w:ascii="宋体" w:hAnsi="宋体" w:cs="宋体"/>
                <w:sz w:val="22"/>
                <w:szCs w:val="22"/>
              </w:rPr>
              <w:t>27</w:t>
            </w:r>
            <w:r>
              <w:rPr>
                <w:rFonts w:hint="eastAsia" w:ascii="宋体" w:hAnsi="宋体" w:cs="宋体"/>
                <w:sz w:val="22"/>
                <w:szCs w:val="22"/>
              </w:rPr>
              <w:t>名，对外提供免费的流动人员人事档案存、查、取等基本公共服务，并对现有</w:t>
            </w:r>
            <w:r>
              <w:rPr>
                <w:rFonts w:ascii="宋体" w:hAnsi="宋体" w:cs="宋体"/>
                <w:sz w:val="22"/>
                <w:szCs w:val="22"/>
              </w:rPr>
              <w:t>7</w:t>
            </w:r>
            <w:r>
              <w:rPr>
                <w:rFonts w:hint="eastAsia" w:ascii="宋体" w:hAnsi="宋体" w:cs="宋体"/>
                <w:sz w:val="22"/>
                <w:szCs w:val="22"/>
              </w:rPr>
              <w:t>万余卷档案进行管理。二是提质增效。</w:t>
            </w:r>
            <w:r>
              <w:rPr>
                <w:rFonts w:ascii="宋体" w:hAnsi="宋体" w:cs="宋体"/>
                <w:sz w:val="22"/>
                <w:szCs w:val="22"/>
              </w:rPr>
              <w:t>2020</w:t>
            </w:r>
            <w:r>
              <w:rPr>
                <w:rFonts w:hint="eastAsia" w:ascii="宋体" w:hAnsi="宋体" w:cs="宋体"/>
                <w:sz w:val="22"/>
                <w:szCs w:val="22"/>
              </w:rPr>
              <w:t>年计划拓展四川省人力资源市场服务窗口功能，推动全省流动人员人事档案信息系统建设，健全完善全省档案业务流程和技术规范，进一步提升公共服务能力。三是促人才交流。积极搭建人才交流平台，以“稳就业、促就业、保民生”为重点，进一步抓好高校毕业生就业创业工作。</w:t>
            </w:r>
          </w:p>
        </w:tc>
        <w:tc>
          <w:tcPr>
            <w:tcW w:w="4786"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sz w:val="22"/>
                <w:szCs w:val="22"/>
              </w:rPr>
            </w:pPr>
            <w:r>
              <w:rPr>
                <w:rFonts w:hint="eastAsia" w:ascii="宋体" w:hAnsi="宋体" w:cs="宋体"/>
                <w:sz w:val="22"/>
                <w:szCs w:val="22"/>
              </w:rPr>
              <w:t>一是保运转。四川省人力资源市场运转正常，省本级受理公共服务事项办结率</w:t>
            </w:r>
            <w:r>
              <w:rPr>
                <w:rFonts w:ascii="宋体" w:hAnsi="宋体" w:cs="宋体"/>
                <w:sz w:val="22"/>
                <w:szCs w:val="22"/>
              </w:rPr>
              <w:t>100%</w:t>
            </w:r>
            <w:r>
              <w:rPr>
                <w:rFonts w:hint="eastAsia" w:ascii="宋体" w:hAnsi="宋体" w:cs="宋体"/>
                <w:sz w:val="22"/>
                <w:szCs w:val="22"/>
              </w:rPr>
              <w:t>，满意度</w:t>
            </w:r>
            <w:r>
              <w:rPr>
                <w:rFonts w:ascii="宋体" w:hAnsi="宋体" w:cs="宋体"/>
                <w:sz w:val="22"/>
                <w:szCs w:val="22"/>
              </w:rPr>
              <w:t>100%</w:t>
            </w:r>
            <w:r>
              <w:rPr>
                <w:rFonts w:hint="eastAsia" w:ascii="宋体" w:hAnsi="宋体" w:cs="宋体"/>
                <w:sz w:val="22"/>
                <w:szCs w:val="22"/>
              </w:rPr>
              <w:t>。二是提质增效。完成了四川省人力资源市场大厅智能化改造，全省流动人员人事档案信息系统建设进展顺利，健全完善了全省档案业务流程和技术规范，提升了公共服务能力。三是促人才交流。积极搭建人才交流平台，多举措促进人才就业创业，</w:t>
            </w:r>
            <w:r>
              <w:rPr>
                <w:rFonts w:ascii="宋体" w:hAnsi="宋体" w:cs="宋体"/>
                <w:sz w:val="22"/>
                <w:szCs w:val="22"/>
              </w:rPr>
              <w:t>2020</w:t>
            </w:r>
            <w:r>
              <w:rPr>
                <w:rFonts w:hint="eastAsia" w:ascii="宋体" w:hAnsi="宋体" w:cs="宋体"/>
                <w:sz w:val="22"/>
                <w:szCs w:val="22"/>
              </w:rPr>
              <w:t>年度举办招聘活动</w:t>
            </w:r>
            <w:r>
              <w:rPr>
                <w:rFonts w:ascii="宋体" w:hAnsi="宋体" w:cs="宋体"/>
                <w:sz w:val="22"/>
                <w:szCs w:val="22"/>
              </w:rPr>
              <w:t>100</w:t>
            </w:r>
            <w:r>
              <w:rPr>
                <w:rFonts w:hint="eastAsia" w:ascii="宋体" w:hAnsi="宋体" w:cs="宋体"/>
                <w:sz w:val="22"/>
                <w:szCs w:val="22"/>
              </w:rPr>
              <w:t>场，提供就业岗位</w:t>
            </w:r>
            <w:r>
              <w:rPr>
                <w:rFonts w:ascii="宋体" w:hAnsi="宋体" w:cs="宋体"/>
                <w:sz w:val="22"/>
                <w:szCs w:val="22"/>
              </w:rPr>
              <w:t>5</w:t>
            </w:r>
            <w:r>
              <w:rPr>
                <w:rFonts w:hint="eastAsia" w:ascii="宋体" w:hAnsi="宋体" w:cs="宋体"/>
                <w:sz w:val="22"/>
                <w:szCs w:val="22"/>
              </w:rPr>
              <w:t>万个，群发就业宣传相关短信</w:t>
            </w:r>
            <w:r>
              <w:rPr>
                <w:rFonts w:ascii="宋体" w:hAnsi="宋体" w:cs="宋体"/>
                <w:sz w:val="22"/>
                <w:szCs w:val="22"/>
              </w:rPr>
              <w:t>6</w:t>
            </w:r>
            <w:r>
              <w:rPr>
                <w:rFonts w:hint="eastAsia" w:ascii="宋体" w:hAnsi="宋体" w:cs="宋体"/>
                <w:sz w:val="22"/>
                <w:szCs w:val="22"/>
              </w:rPr>
              <w:t>千条，项目按期完成率</w:t>
            </w:r>
            <w:r>
              <w:rPr>
                <w:rFonts w:ascii="宋体" w:hAnsi="宋体" w:cs="宋体"/>
                <w:sz w:val="22"/>
                <w:szCs w:val="22"/>
              </w:rPr>
              <w:t>100%</w:t>
            </w:r>
            <w:r>
              <w:rPr>
                <w:rFonts w:hint="eastAsia" w:ascii="宋体" w:hAnsi="宋体" w:cs="宋体"/>
                <w:sz w:val="22"/>
                <w:szCs w:val="22"/>
              </w:rPr>
              <w:t>，群众满意度测评系统满意率</w:t>
            </w:r>
            <w:r>
              <w:rPr>
                <w:rFonts w:ascii="宋体" w:hAnsi="宋体" w:cs="宋体"/>
                <w:sz w:val="22"/>
                <w:szCs w:val="22"/>
              </w:rPr>
              <w:t>92%</w:t>
            </w:r>
            <w:r>
              <w:rPr>
                <w:rFonts w:hint="eastAsia" w:ascii="宋体" w:hAnsi="宋体" w:cs="宋体"/>
                <w:sz w:val="22"/>
                <w:szCs w:val="22"/>
              </w:rPr>
              <w:t>。</w:t>
            </w:r>
          </w:p>
        </w:tc>
      </w:tr>
      <w:tr>
        <w:tblPrEx>
          <w:tblCellMar>
            <w:top w:w="0" w:type="dxa"/>
            <w:left w:w="0" w:type="dxa"/>
            <w:bottom w:w="0" w:type="dxa"/>
            <w:right w:w="0" w:type="dxa"/>
          </w:tblCellMar>
        </w:tblPrEx>
        <w:trPr>
          <w:trHeight w:val="1042" w:hRule="atLeast"/>
          <w:jc w:val="center"/>
        </w:trPr>
        <w:tc>
          <w:tcPr>
            <w:tcW w:w="10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绩效指标完成情况</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一级指标</w:t>
            </w:r>
          </w:p>
        </w:tc>
        <w:tc>
          <w:tcPr>
            <w:tcW w:w="10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二级指标</w:t>
            </w:r>
          </w:p>
        </w:tc>
        <w:tc>
          <w:tcPr>
            <w:tcW w:w="2392"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三级指标</w:t>
            </w:r>
          </w:p>
        </w:tc>
        <w:tc>
          <w:tcPr>
            <w:tcW w:w="2394"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预期指标值</w:t>
            </w:r>
            <w:r>
              <w:rPr>
                <w:rFonts w:ascii="宋体" w:hAnsi="宋体" w:cs="宋体"/>
                <w:kern w:val="0"/>
                <w:sz w:val="22"/>
                <w:szCs w:val="22"/>
              </w:rPr>
              <w:t>(</w:t>
            </w:r>
            <w:r>
              <w:rPr>
                <w:rFonts w:hint="eastAsia" w:ascii="宋体" w:hAnsi="宋体" w:cs="宋体"/>
                <w:kern w:val="0"/>
                <w:sz w:val="22"/>
                <w:szCs w:val="22"/>
              </w:rPr>
              <w:t>包含数字及文字描述</w:t>
            </w:r>
            <w:r>
              <w:rPr>
                <w:rFonts w:ascii="宋体" w:hAnsi="宋体" w:cs="宋体"/>
                <w:kern w:val="0"/>
                <w:sz w:val="22"/>
                <w:szCs w:val="2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实际完成指标值</w:t>
            </w:r>
            <w:r>
              <w:rPr>
                <w:rFonts w:ascii="宋体" w:hAnsi="宋体" w:cs="宋体"/>
                <w:kern w:val="0"/>
                <w:sz w:val="22"/>
                <w:szCs w:val="22"/>
              </w:rPr>
              <w:t>(</w:t>
            </w:r>
            <w:r>
              <w:rPr>
                <w:rFonts w:hint="eastAsia" w:ascii="宋体" w:hAnsi="宋体" w:cs="宋体"/>
                <w:kern w:val="0"/>
                <w:sz w:val="22"/>
                <w:szCs w:val="22"/>
              </w:rPr>
              <w:t>包含数字及文字描述</w:t>
            </w:r>
            <w:r>
              <w:rPr>
                <w:rFonts w:ascii="宋体" w:hAnsi="宋体" w:cs="宋体"/>
                <w:kern w:val="0"/>
                <w:sz w:val="22"/>
                <w:szCs w:val="22"/>
              </w:rPr>
              <w:t>)</w:t>
            </w:r>
          </w:p>
        </w:tc>
      </w:tr>
      <w:tr>
        <w:tblPrEx>
          <w:tblCellMar>
            <w:top w:w="0" w:type="dxa"/>
            <w:left w:w="0" w:type="dxa"/>
            <w:bottom w:w="0" w:type="dxa"/>
            <w:right w:w="0" w:type="dxa"/>
          </w:tblCellMar>
        </w:tblPrEx>
        <w:trPr>
          <w:trHeight w:val="1175"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p>
        </w:tc>
        <w:tc>
          <w:tcPr>
            <w:tcW w:w="7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项目完成指标</w:t>
            </w:r>
          </w:p>
          <w:p>
            <w:pPr>
              <w:jc w:val="center"/>
              <w:textAlignment w:val="center"/>
              <w:rPr>
                <w:rFonts w:ascii="宋体"/>
                <w:sz w:val="22"/>
                <w:szCs w:val="22"/>
              </w:rPr>
            </w:pPr>
          </w:p>
        </w:tc>
        <w:tc>
          <w:tcPr>
            <w:tcW w:w="102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数量指标</w:t>
            </w:r>
          </w:p>
        </w:tc>
        <w:tc>
          <w:tcPr>
            <w:tcW w:w="2392"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提供就业岗位个数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4.9</w:t>
            </w:r>
            <w:r>
              <w:rPr>
                <w:rFonts w:hint="eastAsia" w:ascii="宋体" w:hAnsi="宋体" w:cs="宋体"/>
                <w:sz w:val="22"/>
                <w:szCs w:val="22"/>
              </w:rPr>
              <w:t>万个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5</w:t>
            </w:r>
            <w:r>
              <w:rPr>
                <w:rFonts w:hint="eastAsia" w:ascii="宋体" w:hAnsi="宋体" w:cs="宋体"/>
                <w:sz w:val="22"/>
                <w:szCs w:val="22"/>
              </w:rPr>
              <w:t>万个</w:t>
            </w:r>
          </w:p>
        </w:tc>
      </w:tr>
      <w:tr>
        <w:tblPrEx>
          <w:tblCellMar>
            <w:top w:w="0" w:type="dxa"/>
            <w:left w:w="0" w:type="dxa"/>
            <w:bottom w:w="0" w:type="dxa"/>
            <w:right w:w="0" w:type="dxa"/>
          </w:tblCellMar>
        </w:tblPrEx>
        <w:trPr>
          <w:trHeight w:val="480"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p>
        </w:tc>
        <w:tc>
          <w:tcPr>
            <w:tcW w:w="7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sz w:val="22"/>
                <w:szCs w:val="22"/>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群发就业宣传相关短信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5000</w:t>
            </w:r>
            <w:r>
              <w:rPr>
                <w:rFonts w:hint="eastAsia" w:ascii="宋体" w:hAnsi="宋体" w:cs="宋体"/>
                <w:sz w:val="22"/>
                <w:szCs w:val="22"/>
              </w:rPr>
              <w:t>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6200</w:t>
            </w:r>
            <w:r>
              <w:rPr>
                <w:rFonts w:hint="eastAsia" w:ascii="宋体" w:hAnsi="宋体" w:cs="宋体"/>
                <w:sz w:val="22"/>
                <w:szCs w:val="22"/>
              </w:rPr>
              <w:t>条</w:t>
            </w:r>
          </w:p>
        </w:tc>
      </w:tr>
      <w:tr>
        <w:tblPrEx>
          <w:tblCellMar>
            <w:top w:w="0" w:type="dxa"/>
            <w:left w:w="0" w:type="dxa"/>
            <w:bottom w:w="0" w:type="dxa"/>
            <w:right w:w="0" w:type="dxa"/>
          </w:tblCellMar>
        </w:tblPrEx>
        <w:trPr>
          <w:trHeight w:val="762"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p>
        </w:tc>
        <w:tc>
          <w:tcPr>
            <w:tcW w:w="7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sz w:val="22"/>
                <w:szCs w:val="22"/>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开展招聘会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140</w:t>
            </w:r>
            <w:r>
              <w:rPr>
                <w:rFonts w:hint="eastAsia" w:ascii="宋体" w:hAnsi="宋体" w:cs="宋体"/>
                <w:sz w:val="22"/>
                <w:szCs w:val="22"/>
              </w:rPr>
              <w:t>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100</w:t>
            </w:r>
            <w:r>
              <w:rPr>
                <w:rFonts w:hint="eastAsia" w:ascii="宋体" w:hAnsi="宋体" w:cs="宋体"/>
                <w:sz w:val="22"/>
                <w:szCs w:val="22"/>
              </w:rPr>
              <w:t>场</w:t>
            </w:r>
          </w:p>
        </w:tc>
      </w:tr>
      <w:tr>
        <w:tblPrEx>
          <w:tblCellMar>
            <w:top w:w="0" w:type="dxa"/>
            <w:left w:w="0" w:type="dxa"/>
            <w:bottom w:w="0" w:type="dxa"/>
            <w:right w:w="0" w:type="dxa"/>
          </w:tblCellMar>
        </w:tblPrEx>
        <w:trPr>
          <w:trHeight w:val="1042"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p>
        </w:tc>
        <w:tc>
          <w:tcPr>
            <w:tcW w:w="7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2"/>
                <w:szCs w:val="22"/>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项目按期完成率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100%</w:t>
            </w:r>
          </w:p>
        </w:tc>
      </w:tr>
      <w:tr>
        <w:tblPrEx>
          <w:tblCellMar>
            <w:top w:w="0" w:type="dxa"/>
            <w:left w:w="0" w:type="dxa"/>
            <w:bottom w:w="0" w:type="dxa"/>
            <w:right w:w="0" w:type="dxa"/>
          </w:tblCellMar>
        </w:tblPrEx>
        <w:trPr>
          <w:trHeight w:val="1042"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群众满意度测评系统满意率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92%</w:t>
            </w:r>
          </w:p>
        </w:tc>
      </w:tr>
    </w:tbl>
    <w:p>
      <w:pPr>
        <w:spacing w:line="580" w:lineRule="exact"/>
        <w:ind w:firstLine="640" w:firstLineChars="200"/>
        <w:rPr>
          <w:rFonts w:ascii="仿宋_GB2312" w:hAnsi="仿宋_GB2312" w:eastAsia="仿宋_GB2312"/>
          <w:sz w:val="32"/>
          <w:szCs w:val="32"/>
        </w:rPr>
      </w:pPr>
    </w:p>
    <w:p>
      <w:pPr>
        <w:spacing w:line="58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单位绩效评价结果。</w:t>
      </w:r>
    </w:p>
    <w:p>
      <w:pPr>
        <w:spacing w:line="580" w:lineRule="exact"/>
        <w:ind w:firstLine="640" w:firstLineChars="200"/>
        <w:rPr>
          <w:rFonts w:ascii="仿宋_GB2312" w:eastAsia="仿宋_GB2312"/>
          <w:b/>
          <w:bCs/>
          <w:color w:val="000000"/>
          <w:sz w:val="32"/>
          <w:szCs w:val="32"/>
        </w:rPr>
      </w:pPr>
      <w:r>
        <w:rPr>
          <w:rFonts w:hint="eastAsia" w:ascii="仿宋_GB2312" w:hAnsi="仿宋_GB2312" w:eastAsia="仿宋_GB2312" w:cs="仿宋_GB2312"/>
          <w:sz w:val="32"/>
          <w:szCs w:val="32"/>
        </w:rPr>
        <w:t>本单位自行组织对四川省人力资源市场运行项目开展了绩效评价，《</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年四川省人力资源市场运行项目支出绩效自评报告》见附件（第四部分）。</w:t>
      </w:r>
    </w:p>
    <w:p>
      <w:pPr>
        <w:pStyle w:val="2"/>
        <w:ind w:firstLine="31680"/>
        <w:rPr>
          <w:rFonts w:ascii="仿宋_GB2312" w:eastAsia="仿宋_GB2312"/>
          <w:b/>
          <w:bCs/>
          <w:color w:val="000000"/>
          <w:sz w:val="32"/>
          <w:szCs w:val="32"/>
        </w:rPr>
      </w:pPr>
    </w:p>
    <w:p>
      <w:pPr>
        <w:pStyle w:val="2"/>
        <w:ind w:firstLine="31680"/>
        <w:rPr>
          <w:rFonts w:ascii="仿宋_GB2312" w:eastAsia="仿宋_GB2312"/>
          <w:b/>
          <w:bCs/>
          <w:color w:val="000000"/>
          <w:sz w:val="32"/>
          <w:szCs w:val="32"/>
        </w:rPr>
      </w:pPr>
    </w:p>
    <w:p>
      <w:pPr>
        <w:pStyle w:val="2"/>
        <w:ind w:firstLine="31680"/>
        <w:rPr>
          <w:rFonts w:ascii="仿宋_GB2312" w:eastAsia="仿宋_GB2312"/>
          <w:b/>
          <w:bCs/>
          <w:color w:val="000000"/>
          <w:sz w:val="32"/>
          <w:szCs w:val="32"/>
        </w:rPr>
      </w:pPr>
    </w:p>
    <w:p>
      <w:pPr>
        <w:pStyle w:val="2"/>
        <w:ind w:firstLine="31680"/>
        <w:rPr>
          <w:rFonts w:ascii="仿宋_GB2312" w:eastAsia="仿宋_GB2312"/>
          <w:b/>
          <w:bCs/>
          <w:color w:val="000000"/>
          <w:sz w:val="32"/>
          <w:szCs w:val="32"/>
        </w:rPr>
      </w:pPr>
    </w:p>
    <w:p>
      <w:pPr>
        <w:pStyle w:val="2"/>
        <w:ind w:firstLine="31680"/>
        <w:rPr>
          <w:rFonts w:ascii="仿宋_GB2312" w:eastAsia="仿宋_GB2312"/>
          <w:b/>
          <w:bCs/>
          <w:color w:val="000000"/>
          <w:sz w:val="32"/>
          <w:szCs w:val="32"/>
        </w:rPr>
      </w:pPr>
    </w:p>
    <w:p>
      <w:pPr>
        <w:pStyle w:val="2"/>
        <w:ind w:firstLine="0" w:firstLineChars="0"/>
        <w:rPr>
          <w:rFonts w:ascii="仿宋_GB2312" w:eastAsia="仿宋_GB2312"/>
          <w:b/>
          <w:bCs/>
          <w:color w:val="000000"/>
          <w:sz w:val="32"/>
          <w:szCs w:val="32"/>
        </w:rPr>
      </w:pPr>
    </w:p>
    <w:p>
      <w:pPr>
        <w:pStyle w:val="2"/>
        <w:ind w:firstLine="31680"/>
        <w:rPr>
          <w:rFonts w:ascii="仿宋_GB2312" w:eastAsia="仿宋_GB2312"/>
          <w:b/>
          <w:bCs/>
          <w:color w:val="000000"/>
          <w:sz w:val="32"/>
          <w:szCs w:val="32"/>
        </w:rPr>
      </w:pPr>
    </w:p>
    <w:p>
      <w:pPr>
        <w:spacing w:line="640" w:lineRule="exact"/>
        <w:jc w:val="center"/>
        <w:outlineLvl w:val="0"/>
        <w:rPr>
          <w:rStyle w:val="20"/>
          <w:rFonts w:ascii="黑体" w:hAnsi="黑体" w:eastAsia="黑体"/>
          <w:b w:val="0"/>
          <w:bCs w:val="0"/>
        </w:rPr>
      </w:pPr>
      <w:bookmarkStart w:id="80" w:name="_Toc81474135"/>
      <w:bookmarkStart w:id="81" w:name="_Toc15377225"/>
      <w:bookmarkStart w:id="82" w:name="_Toc15396613"/>
      <w:r>
        <w:rPr>
          <w:rFonts w:ascii="黑体" w:hAnsi="黑体" w:eastAsia="黑体"/>
          <w:color w:val="000000"/>
          <w:sz w:val="44"/>
          <w:szCs w:val="44"/>
        </w:rPr>
        <w:br w:type="page"/>
      </w:r>
      <w:r>
        <w:rPr>
          <w:rFonts w:hint="eastAsia" w:ascii="黑体" w:hAnsi="黑体" w:eastAsia="黑体" w:cs="黑体"/>
          <w:color w:val="000000"/>
          <w:sz w:val="44"/>
          <w:szCs w:val="44"/>
        </w:rPr>
        <w:t>第三部分</w:t>
      </w:r>
      <w:r>
        <w:rPr>
          <w:rFonts w:ascii="黑体" w:hAnsi="黑体" w:eastAsia="黑体" w:cs="黑体"/>
          <w:color w:val="000000"/>
          <w:sz w:val="44"/>
          <w:szCs w:val="44"/>
        </w:rPr>
        <w:t xml:space="preserve"> </w:t>
      </w:r>
      <w:r>
        <w:rPr>
          <w:rFonts w:hint="eastAsia" w:ascii="黑体" w:hAnsi="黑体" w:eastAsia="黑体" w:cs="黑体"/>
          <w:color w:val="000000"/>
          <w:sz w:val="44"/>
          <w:szCs w:val="44"/>
        </w:rPr>
        <w:t>名</w:t>
      </w:r>
      <w:r>
        <w:rPr>
          <w:rStyle w:val="20"/>
          <w:rFonts w:hint="eastAsia" w:ascii="黑体" w:hAnsi="黑体" w:eastAsia="黑体" w:cs="黑体"/>
          <w:b w:val="0"/>
          <w:bCs w:val="0"/>
        </w:rPr>
        <w:t>词解释</w:t>
      </w:r>
      <w:bookmarkEnd w:id="80"/>
      <w:bookmarkEnd w:id="81"/>
      <w:bookmarkEnd w:id="82"/>
    </w:p>
    <w:p>
      <w:pPr>
        <w:spacing w:line="600" w:lineRule="exact"/>
        <w:jc w:val="left"/>
        <w:rPr>
          <w:rFonts w:ascii="宋体"/>
          <w:b/>
          <w:bCs/>
          <w:color w:val="000000"/>
          <w:sz w:val="44"/>
          <w:szCs w:val="44"/>
        </w:rPr>
      </w:pPr>
    </w:p>
    <w:p>
      <w:pPr>
        <w:pStyle w:val="31"/>
        <w:spacing w:line="580" w:lineRule="exac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财政拨款收入：指单位从同级财政部门取得的财政预算资金。</w:t>
      </w:r>
    </w:p>
    <w:p>
      <w:pPr>
        <w:pStyle w:val="31"/>
        <w:spacing w:line="580" w:lineRule="exact"/>
        <w:ind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事业收入：指事业单位开展专业业务活动及辅助活动取得的收入。如招聘服务收入等。</w:t>
      </w:r>
    </w:p>
    <w:p>
      <w:pPr>
        <w:pStyle w:val="31"/>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经营收入：指事业单位在专业业务活动及其辅助活动之外开展非独立核算经营活动取得的收入。如应收以前年度收费类服务收入等。</w:t>
      </w:r>
    </w:p>
    <w:p>
      <w:pPr>
        <w:pStyle w:val="31"/>
        <w:spacing w:line="580" w:lineRule="exact"/>
        <w:ind w:firstLine="640" w:firstLineChars="200"/>
        <w:rPr>
          <w:rFonts w:ascii="仿宋_GB2312" w:eastAsia="仿宋_GB2312" w:cs="Times New Roman"/>
          <w:sz w:val="32"/>
          <w:szCs w:val="32"/>
        </w:rPr>
      </w:pPr>
      <w:r>
        <w:rPr>
          <w:rFonts w:ascii="仿宋_GB2312" w:eastAsia="仿宋_GB2312" w:cs="仿宋_GB2312"/>
          <w:sz w:val="32"/>
          <w:szCs w:val="32"/>
        </w:rPr>
        <w:t>4.</w:t>
      </w:r>
      <w:r>
        <w:rPr>
          <w:rFonts w:hint="eastAsia" w:ascii="仿宋_GB2312" w:eastAsia="仿宋_GB2312" w:cs="仿宋_GB2312"/>
          <w:sz w:val="32"/>
          <w:szCs w:val="32"/>
        </w:rPr>
        <w:t>其他收入：指单位取得的除上述收入以外的各项收入。主要是高级职称评审收入等。</w:t>
      </w:r>
    </w:p>
    <w:p>
      <w:pPr>
        <w:pStyle w:val="31"/>
        <w:spacing w:line="580" w:lineRule="exact"/>
        <w:ind w:firstLine="640" w:firstLineChars="200"/>
        <w:rPr>
          <w:rFonts w:ascii="仿宋_GB2312" w:eastAsia="仿宋_GB2312" w:cs="Times New Roman"/>
          <w:sz w:val="32"/>
          <w:szCs w:val="32"/>
        </w:rPr>
      </w:pPr>
      <w:r>
        <w:rPr>
          <w:rFonts w:ascii="仿宋_GB2312" w:eastAsia="仿宋_GB2312" w:cs="仿宋_GB2312"/>
          <w:sz w:val="32"/>
          <w:szCs w:val="32"/>
        </w:rPr>
        <w:t>5.</w:t>
      </w:r>
      <w:r>
        <w:rPr>
          <w:rFonts w:hint="eastAsia" w:ascii="仿宋_GB2312" w:eastAsia="仿宋_GB2312" w:cs="仿宋_GB2312"/>
          <w:sz w:val="32"/>
          <w:szCs w:val="32"/>
        </w:rPr>
        <w:t>使用非财政拨款结余：指事业单位使用以前年度积累的非财政拨款结余弥补当年收支差额的金额。</w:t>
      </w:r>
    </w:p>
    <w:p>
      <w:pPr>
        <w:pStyle w:val="31"/>
        <w:spacing w:line="580" w:lineRule="exact"/>
        <w:ind w:firstLine="640" w:firstLineChars="200"/>
        <w:rPr>
          <w:rFonts w:ascii="仿宋_GB2312" w:eastAsia="仿宋_GB2312" w:cs="Times New Roman"/>
          <w:sz w:val="32"/>
          <w:szCs w:val="32"/>
        </w:rPr>
      </w:pPr>
      <w:r>
        <w:rPr>
          <w:rFonts w:ascii="仿宋_GB2312" w:eastAsia="仿宋_GB2312" w:cs="仿宋_GB2312"/>
          <w:sz w:val="32"/>
          <w:szCs w:val="32"/>
        </w:rPr>
        <w:t>6.</w:t>
      </w:r>
      <w:r>
        <w:rPr>
          <w:rFonts w:hint="eastAsia" w:ascii="仿宋_GB2312" w:eastAsia="仿宋_GB2312" w:cs="仿宋_GB2312"/>
          <w:sz w:val="32"/>
          <w:szCs w:val="32"/>
        </w:rPr>
        <w:t>年初结转和结余：指以前年度尚未完成、结转到本年按有关规定继续使用的资金。</w:t>
      </w:r>
    </w:p>
    <w:p>
      <w:pPr>
        <w:pStyle w:val="31"/>
        <w:spacing w:line="580" w:lineRule="exact"/>
        <w:ind w:firstLine="640" w:firstLineChars="200"/>
        <w:rPr>
          <w:rFonts w:ascii="仿宋_GB2312" w:eastAsia="仿宋_GB2312" w:cs="Times New Roman"/>
          <w:sz w:val="32"/>
          <w:szCs w:val="32"/>
        </w:rPr>
      </w:pPr>
      <w:r>
        <w:rPr>
          <w:rFonts w:ascii="仿宋_GB2312" w:eastAsia="仿宋_GB2312" w:cs="仿宋_GB2312"/>
          <w:sz w:val="32"/>
          <w:szCs w:val="32"/>
        </w:rPr>
        <w:t>7.</w:t>
      </w:r>
      <w:r>
        <w:rPr>
          <w:rFonts w:hint="eastAsia" w:ascii="仿宋_GB2312" w:eastAsia="仿宋_GB2312" w:cs="仿宋_GB2312"/>
          <w:sz w:val="32"/>
          <w:szCs w:val="32"/>
        </w:rPr>
        <w:t>结余分配：指事业单位按照会计制度规定缴纳的所得税、提取的专用结余以及转入非财政拨款结余的金额等。</w:t>
      </w:r>
    </w:p>
    <w:p>
      <w:pPr>
        <w:pStyle w:val="31"/>
        <w:spacing w:line="580" w:lineRule="exact"/>
        <w:ind w:firstLine="640" w:firstLineChars="200"/>
        <w:rPr>
          <w:rFonts w:ascii="仿宋_GB2312" w:eastAsia="仿宋_GB2312" w:cs="Times New Roman"/>
          <w:sz w:val="32"/>
          <w:szCs w:val="32"/>
        </w:rPr>
      </w:pPr>
      <w:r>
        <w:rPr>
          <w:rFonts w:ascii="仿宋_GB2312" w:eastAsia="仿宋_GB2312" w:cs="仿宋_GB2312"/>
          <w:sz w:val="32"/>
          <w:szCs w:val="32"/>
        </w:rPr>
        <w:t>8.</w:t>
      </w:r>
      <w:r>
        <w:rPr>
          <w:rFonts w:hint="eastAsia" w:ascii="仿宋_GB2312" w:eastAsia="仿宋_GB2312" w:cs="仿宋_GB2312"/>
          <w:sz w:val="32"/>
          <w:szCs w:val="32"/>
        </w:rPr>
        <w:t>年末结转和结余：指单位按有关规定结转到下年或以后年度继续使用的资金。</w:t>
      </w:r>
    </w:p>
    <w:p>
      <w:pPr>
        <w:pStyle w:val="31"/>
        <w:spacing w:line="580" w:lineRule="exact"/>
        <w:ind w:firstLine="640" w:firstLineChars="200"/>
        <w:rPr>
          <w:rFonts w:ascii="仿宋_GB2312" w:eastAsia="仿宋_GB2312" w:cs="Times New Roman"/>
          <w:sz w:val="32"/>
          <w:szCs w:val="32"/>
        </w:rPr>
      </w:pPr>
      <w:r>
        <w:rPr>
          <w:rFonts w:ascii="仿宋_GB2312" w:eastAsia="仿宋_GB2312" w:cs="仿宋_GB2312"/>
          <w:sz w:val="32"/>
          <w:szCs w:val="32"/>
        </w:rPr>
        <w:t>9.</w:t>
      </w:r>
      <w:r>
        <w:rPr>
          <w:rFonts w:hint="eastAsia" w:ascii="仿宋_GB2312" w:eastAsia="仿宋_GB2312" w:cs="仿宋_GB2312"/>
          <w:sz w:val="32"/>
          <w:szCs w:val="32"/>
        </w:rPr>
        <w:t>一般公共服务（类）人力资源服务（款）其他人力资源事务支出（项）：指其他人力资源事务方面的支出。。</w:t>
      </w:r>
    </w:p>
    <w:p>
      <w:pPr>
        <w:pStyle w:val="31"/>
        <w:spacing w:line="580" w:lineRule="exact"/>
        <w:ind w:firstLine="640" w:firstLineChars="200"/>
        <w:rPr>
          <w:rFonts w:ascii="仿宋_GB2312" w:eastAsia="仿宋_GB2312" w:cs="Times New Roman"/>
          <w:sz w:val="32"/>
          <w:szCs w:val="32"/>
        </w:rPr>
      </w:pPr>
      <w:r>
        <w:rPr>
          <w:rFonts w:ascii="仿宋_GB2312" w:eastAsia="仿宋_GB2312" w:cs="仿宋_GB2312"/>
          <w:sz w:val="32"/>
          <w:szCs w:val="32"/>
        </w:rPr>
        <w:t>10.</w:t>
      </w:r>
      <w:r>
        <w:rPr>
          <w:rFonts w:hint="eastAsia" w:ascii="仿宋_GB2312" w:eastAsia="仿宋_GB2312" w:cs="仿宋_GB2312"/>
          <w:sz w:val="32"/>
          <w:szCs w:val="32"/>
        </w:rPr>
        <w:t>科学技术（类）科学条件与服务（款）机构运行（项）：指主要用于省人才交流中心基本支出。</w:t>
      </w:r>
    </w:p>
    <w:p>
      <w:pPr>
        <w:adjustRightInd w:val="0"/>
        <w:snapToGrid w:val="0"/>
        <w:spacing w:line="58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11.</w:t>
      </w:r>
      <w:r>
        <w:rPr>
          <w:rFonts w:hint="eastAsia" w:ascii="仿宋_GB2312" w:eastAsia="仿宋_GB2312" w:cs="仿宋_GB2312"/>
          <w:color w:val="000000"/>
          <w:sz w:val="32"/>
          <w:szCs w:val="32"/>
        </w:rPr>
        <w:t>社会保障和就业（类）行政事业单位养老支出（款）事业单位离退休（项）：指反映实行归口管理的事业单位开支的离退休经费。</w:t>
      </w:r>
    </w:p>
    <w:p>
      <w:pPr>
        <w:adjustRightInd w:val="0"/>
        <w:snapToGrid w:val="0"/>
        <w:spacing w:line="58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社会保障和就业（类）行政事业单位养老支出（款）机关事业单位基本养老保险缴费支出（项）：指机关事业单位实施养老保险制度由单位缴纳的基本养老保险费支出。</w:t>
      </w:r>
    </w:p>
    <w:p>
      <w:pPr>
        <w:pStyle w:val="2"/>
        <w:spacing w:line="580" w:lineRule="exact"/>
        <w:ind w:firstLine="31680"/>
        <w:rPr>
          <w:rFonts w:ascii="仿宋_GB2312" w:eastAsia="仿宋_GB2312"/>
          <w:color w:val="000000"/>
          <w:sz w:val="32"/>
          <w:szCs w:val="32"/>
          <w:highlight w:val="yellow"/>
        </w:rPr>
      </w:pPr>
      <w:r>
        <w:rPr>
          <w:rFonts w:hint="eastAsia" w:ascii="仿宋_GB2312" w:eastAsia="仿宋_GB2312" w:cs="仿宋_GB2312"/>
          <w:color w:val="000000"/>
          <w:sz w:val="32"/>
          <w:szCs w:val="32"/>
        </w:rPr>
        <w:t>社会保障和就业（类）行政事业单位养老支出（款）机关事业单位职业年金缴费支出（项）：指机关事业单位实施养老保险制度由单位实际缴纳的职业年金支出。</w:t>
      </w:r>
    </w:p>
    <w:p>
      <w:pPr>
        <w:pStyle w:val="2"/>
        <w:spacing w:line="580" w:lineRule="exact"/>
        <w:ind w:firstLine="31680"/>
        <w:rPr>
          <w:rFonts w:ascii="仿宋_GB2312" w:eastAsia="仿宋_GB2312"/>
          <w:color w:val="000000"/>
          <w:sz w:val="32"/>
          <w:szCs w:val="32"/>
          <w:highlight w:val="yellow"/>
        </w:rPr>
      </w:pPr>
      <w:r>
        <w:rPr>
          <w:rFonts w:hint="eastAsia" w:ascii="仿宋_GB2312" w:hAnsi="仿宋_GB2312" w:eastAsia="仿宋_GB2312" w:cs="仿宋_GB2312"/>
          <w:sz w:val="32"/>
          <w:szCs w:val="32"/>
        </w:rPr>
        <w:t>社会保障和就业（类）就业补助（款）其他就业补助支出（项）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指人力资源和社会保障部门用于</w:t>
      </w:r>
      <w:r>
        <w:rPr>
          <w:rFonts w:hint="eastAsia" w:ascii="仿宋_GB2312" w:eastAsia="仿宋_GB2312" w:cs="仿宋_GB2312"/>
          <w:color w:val="000000"/>
          <w:sz w:val="32"/>
          <w:szCs w:val="32"/>
        </w:rPr>
        <w:t>促进就业的补助支出。</w:t>
      </w:r>
    </w:p>
    <w:p>
      <w:pPr>
        <w:spacing w:line="580" w:lineRule="exact"/>
        <w:ind w:firstLine="640" w:firstLineChars="200"/>
        <w:rPr>
          <w:rFonts w:ascii="仿宋_GB2312" w:eastAsia="仿宋_GB2312"/>
          <w:color w:val="000000"/>
          <w:sz w:val="32"/>
          <w:szCs w:val="32"/>
          <w:highlight w:val="yellow"/>
        </w:rPr>
      </w:pPr>
      <w:r>
        <w:rPr>
          <w:rFonts w:ascii="仿宋_GB2312" w:hAnsi="仿宋_GB2312" w:eastAsia="仿宋_GB2312" w:cs="仿宋_GB2312"/>
          <w:sz w:val="32"/>
          <w:szCs w:val="32"/>
        </w:rPr>
        <w:t>12.</w:t>
      </w:r>
      <w:r>
        <w:rPr>
          <w:rFonts w:hint="eastAsia" w:ascii="仿宋_GB2312" w:hAnsi="仿宋_GB2312" w:eastAsia="仿宋_GB2312" w:cs="仿宋_GB2312"/>
          <w:sz w:val="32"/>
          <w:szCs w:val="32"/>
        </w:rPr>
        <w:t>卫生健康（类）行政事业单位医疗（款）事业单位医疗（项）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指主要用于厅属事业单位按照国家政策规定用于基本医疗缴费支出。</w:t>
      </w:r>
    </w:p>
    <w:p>
      <w:pPr>
        <w:spacing w:line="58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13.</w:t>
      </w:r>
      <w:r>
        <w:rPr>
          <w:rFonts w:hint="eastAsia" w:ascii="仿宋_GB2312" w:eastAsia="仿宋_GB2312" w:cs="仿宋_GB2312"/>
          <w:color w:val="000000"/>
          <w:sz w:val="32"/>
          <w:szCs w:val="32"/>
        </w:rPr>
        <w:t>住房保障（类）住房改革支出（款）住房公积金（项）</w:t>
      </w:r>
      <w:r>
        <w:rPr>
          <w:rFonts w:ascii="仿宋_GB2312" w:eastAsia="仿宋_GB2312" w:cs="仿宋_GB2312"/>
          <w:color w:val="000000"/>
          <w:sz w:val="32"/>
          <w:szCs w:val="32"/>
        </w:rPr>
        <w:t>:</w:t>
      </w:r>
      <w:r>
        <w:rPr>
          <w:rFonts w:hint="eastAsia" w:ascii="仿宋_GB2312" w:eastAsia="仿宋_GB2312" w:cs="仿宋_GB2312"/>
          <w:color w:val="000000"/>
          <w:sz w:val="32"/>
          <w:szCs w:val="32"/>
        </w:rPr>
        <w:t>行政事业单位按人力资源社会保障部、财政部规定的基本工资和津贴补贴以及规定比例为职工缴纳的住房公积金。</w:t>
      </w:r>
    </w:p>
    <w:p>
      <w:pPr>
        <w:spacing w:line="58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住房保障（类）住房改革支出（款）购房补贴（项）</w:t>
      </w:r>
      <w:r>
        <w:rPr>
          <w:rFonts w:ascii="仿宋_GB2312" w:eastAsia="仿宋_GB2312" w:cs="仿宋_GB2312"/>
          <w:color w:val="000000"/>
          <w:sz w:val="32"/>
          <w:szCs w:val="32"/>
        </w:rPr>
        <w:t>:</w:t>
      </w:r>
      <w:r>
        <w:rPr>
          <w:rFonts w:hint="eastAsia" w:ascii="仿宋_GB2312" w:eastAsia="仿宋_GB2312" w:cs="仿宋_GB2312"/>
          <w:color w:val="000000"/>
          <w:sz w:val="32"/>
          <w:szCs w:val="32"/>
        </w:rPr>
        <w:t>按房改政策规定，行政事业单位向符合条件职工（含离退休人员）、军队（含武警）向转役复员离退休人员发放的用于购买住房的补贴。</w:t>
      </w:r>
    </w:p>
    <w:p>
      <w:pPr>
        <w:spacing w:line="58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14.</w:t>
      </w:r>
      <w:r>
        <w:rPr>
          <w:rFonts w:hint="eastAsia" w:ascii="仿宋_GB2312" w:eastAsia="仿宋_GB2312" w:cs="仿宋_GB2312"/>
          <w:color w:val="000000"/>
          <w:sz w:val="32"/>
          <w:szCs w:val="32"/>
        </w:rPr>
        <w:t>基本支出：指为保障机构正常运转、完成日常工作任务而发生的人员支出和公用支出。</w:t>
      </w:r>
    </w:p>
    <w:p>
      <w:pPr>
        <w:spacing w:line="58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15.</w:t>
      </w:r>
      <w:r>
        <w:rPr>
          <w:rFonts w:hint="eastAsia" w:ascii="仿宋_GB2312" w:eastAsia="仿宋_GB2312" w:cs="仿宋_GB2312"/>
          <w:color w:val="000000"/>
          <w:sz w:val="32"/>
          <w:szCs w:val="32"/>
        </w:rPr>
        <w:t>项目支出：指在基本支出之外为完成特定行政任务和事业发展目标所发生的支出。</w:t>
      </w:r>
    </w:p>
    <w:p>
      <w:pPr>
        <w:spacing w:line="58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16.</w:t>
      </w:r>
      <w:r>
        <w:rPr>
          <w:rFonts w:hint="eastAsia" w:ascii="仿宋_GB2312" w:eastAsia="仿宋_GB2312" w:cs="仿宋_GB2312"/>
          <w:color w:val="000000"/>
          <w:sz w:val="32"/>
          <w:szCs w:val="32"/>
        </w:rPr>
        <w:t>经营支出：指事业单位在专业业务活动及其辅助活动之外开展非独立核算经营活动发生的支出。</w:t>
      </w:r>
    </w:p>
    <w:p>
      <w:pPr>
        <w:pStyle w:val="31"/>
        <w:spacing w:line="580" w:lineRule="exact"/>
        <w:ind w:firstLine="640" w:firstLineChars="200"/>
        <w:rPr>
          <w:rFonts w:ascii="仿宋_GB2312" w:eastAsia="仿宋_GB2312" w:cs="Times New Roman"/>
          <w:sz w:val="32"/>
          <w:szCs w:val="32"/>
        </w:rPr>
      </w:pPr>
      <w:r>
        <w:rPr>
          <w:rFonts w:ascii="仿宋_GB2312" w:eastAsia="仿宋_GB2312" w:cs="仿宋_GB2312"/>
          <w:sz w:val="32"/>
          <w:szCs w:val="32"/>
        </w:rPr>
        <w:t>17.</w:t>
      </w:r>
      <w:r>
        <w:rPr>
          <w:rFonts w:hint="eastAsia" w:ascii="仿宋_GB2312" w:eastAsia="仿宋_GB2312" w:cs="仿宋_GB2312"/>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80" w:lineRule="exact"/>
        <w:ind w:firstLine="640" w:firstLineChars="200"/>
        <w:outlineLvl w:val="0"/>
        <w:rPr>
          <w:rFonts w:ascii="仿宋_GB2312" w:hAnsi="Calibri" w:eastAsia="仿宋_GB2312"/>
          <w:color w:val="000000"/>
          <w:kern w:val="0"/>
          <w:sz w:val="32"/>
          <w:szCs w:val="32"/>
        </w:rPr>
      </w:pPr>
      <w:bookmarkStart w:id="83" w:name="_Toc15396614"/>
      <w:bookmarkStart w:id="84" w:name="_Toc15377226"/>
      <w:r>
        <w:rPr>
          <w:rFonts w:ascii="仿宋_GB2312" w:hAnsi="Calibri" w:eastAsia="仿宋_GB2312" w:cs="仿宋_GB2312"/>
          <w:color w:val="000000"/>
          <w:kern w:val="0"/>
          <w:sz w:val="32"/>
          <w:szCs w:val="32"/>
        </w:rPr>
        <w:t>18.</w:t>
      </w:r>
      <w:r>
        <w:rPr>
          <w:rFonts w:hint="eastAsia" w:ascii="仿宋_GB2312" w:hAnsi="Calibri" w:eastAsia="仿宋_GB2312" w:cs="仿宋_GB2312"/>
          <w:color w:val="000000"/>
          <w:kern w:val="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ind w:firstLine="31680"/>
        <w:rPr>
          <w:rFonts w:ascii="黑体" w:hAnsi="黑体" w:eastAsia="黑体"/>
          <w:color w:val="000000"/>
          <w:sz w:val="44"/>
          <w:szCs w:val="44"/>
        </w:rPr>
      </w:pPr>
    </w:p>
    <w:p>
      <w:pPr>
        <w:pStyle w:val="2"/>
        <w:ind w:firstLine="31680"/>
        <w:rPr>
          <w:rFonts w:ascii="黑体" w:hAnsi="黑体" w:eastAsia="黑体"/>
          <w:color w:val="000000"/>
          <w:sz w:val="44"/>
          <w:szCs w:val="44"/>
        </w:rPr>
      </w:pPr>
    </w:p>
    <w:p>
      <w:pPr>
        <w:pStyle w:val="2"/>
        <w:ind w:firstLine="0" w:firstLineChars="0"/>
        <w:rPr>
          <w:rFonts w:ascii="黑体" w:hAnsi="黑体" w:eastAsia="黑体"/>
          <w:color w:val="000000"/>
          <w:sz w:val="44"/>
          <w:szCs w:val="44"/>
        </w:rPr>
      </w:pPr>
    </w:p>
    <w:p>
      <w:pPr>
        <w:pStyle w:val="2"/>
        <w:ind w:firstLine="0" w:firstLineChars="0"/>
        <w:rPr>
          <w:rFonts w:ascii="黑体" w:hAnsi="黑体" w:eastAsia="黑体"/>
          <w:color w:val="000000"/>
          <w:sz w:val="44"/>
          <w:szCs w:val="44"/>
        </w:rPr>
      </w:pPr>
    </w:p>
    <w:p>
      <w:pPr>
        <w:pStyle w:val="2"/>
        <w:ind w:firstLine="0" w:firstLineChars="0"/>
        <w:rPr>
          <w:rFonts w:ascii="黑体" w:hAnsi="黑体" w:eastAsia="黑体"/>
          <w:color w:val="000000"/>
          <w:sz w:val="44"/>
          <w:szCs w:val="44"/>
        </w:rPr>
      </w:pPr>
    </w:p>
    <w:p>
      <w:pPr>
        <w:spacing w:line="640" w:lineRule="exact"/>
        <w:jc w:val="center"/>
        <w:outlineLvl w:val="0"/>
        <w:rPr>
          <w:rFonts w:ascii="方正小标宋简体" w:hAnsi="方正小标宋简体" w:eastAsia="方正小标宋简体"/>
          <w:color w:val="000000"/>
          <w:sz w:val="44"/>
          <w:szCs w:val="44"/>
        </w:rPr>
      </w:pPr>
      <w:bookmarkStart w:id="85" w:name="_Toc81474136"/>
      <w:r>
        <w:rPr>
          <w:rFonts w:ascii="黑体" w:hAnsi="黑体" w:eastAsia="黑体"/>
          <w:color w:val="000000"/>
          <w:sz w:val="44"/>
          <w:szCs w:val="44"/>
        </w:rPr>
        <w:br w:type="page"/>
      </w:r>
      <w:r>
        <w:rPr>
          <w:rFonts w:hint="eastAsia" w:ascii="方正小标宋简体" w:hAnsi="方正小标宋简体" w:eastAsia="方正小标宋简体" w:cs="方正小标宋简体"/>
          <w:color w:val="000000"/>
          <w:sz w:val="44"/>
          <w:szCs w:val="44"/>
        </w:rPr>
        <w:t>第四</w:t>
      </w:r>
      <w:r>
        <w:rPr>
          <w:rStyle w:val="20"/>
          <w:rFonts w:hint="eastAsia" w:ascii="方正小标宋简体" w:hAnsi="方正小标宋简体" w:eastAsia="方正小标宋简体" w:cs="方正小标宋简体"/>
          <w:b w:val="0"/>
          <w:bCs w:val="0"/>
        </w:rPr>
        <w:t>部分</w:t>
      </w:r>
      <w:r>
        <w:rPr>
          <w:rStyle w:val="20"/>
          <w:rFonts w:ascii="方正小标宋简体" w:hAnsi="方正小标宋简体" w:eastAsia="方正小标宋简体" w:cs="方正小标宋简体"/>
          <w:b w:val="0"/>
          <w:bCs w:val="0"/>
        </w:rPr>
        <w:t xml:space="preserve"> </w:t>
      </w:r>
      <w:r>
        <w:rPr>
          <w:rStyle w:val="20"/>
          <w:rFonts w:hint="eastAsia" w:ascii="方正小标宋简体" w:hAnsi="方正小标宋简体" w:eastAsia="方正小标宋简体" w:cs="方正小标宋简体"/>
          <w:b w:val="0"/>
          <w:bCs w:val="0"/>
        </w:rPr>
        <w:t>附件</w:t>
      </w:r>
      <w:bookmarkEnd w:id="85"/>
    </w:p>
    <w:bookmarkEnd w:id="83"/>
    <w:p>
      <w:pPr>
        <w:spacing w:line="600" w:lineRule="exact"/>
        <w:jc w:val="center"/>
        <w:outlineLvl w:val="0"/>
        <w:rPr>
          <w:rFonts w:ascii="仿宋_GB2312" w:hAnsi="仿宋_GB2312" w:eastAsia="仿宋_GB2312"/>
          <w:sz w:val="32"/>
          <w:szCs w:val="32"/>
        </w:rPr>
      </w:pPr>
    </w:p>
    <w:p>
      <w:pPr>
        <w:spacing w:line="640" w:lineRule="exact"/>
        <w:jc w:val="center"/>
        <w:rPr>
          <w:rFonts w:ascii="方正小标宋简体" w:hAnsi="宋体" w:eastAsia="方正小标宋简体"/>
          <w:kern w:val="0"/>
          <w:sz w:val="44"/>
          <w:szCs w:val="44"/>
        </w:rPr>
      </w:pPr>
      <w:r>
        <w:rPr>
          <w:rFonts w:ascii="方正小标宋简体" w:hAnsi="宋体" w:eastAsia="方正小标宋简体" w:cs="方正小标宋简体"/>
          <w:kern w:val="0"/>
          <w:sz w:val="44"/>
          <w:szCs w:val="44"/>
        </w:rPr>
        <w:t>2020</w:t>
      </w:r>
      <w:r>
        <w:rPr>
          <w:rFonts w:hint="eastAsia" w:ascii="方正小标宋简体" w:hAnsi="宋体" w:eastAsia="方正小标宋简体" w:cs="方正小标宋简体"/>
          <w:kern w:val="0"/>
          <w:sz w:val="44"/>
          <w:szCs w:val="44"/>
        </w:rPr>
        <w:t>年四川省人力资源市场运行</w:t>
      </w:r>
    </w:p>
    <w:p>
      <w:pPr>
        <w:spacing w:line="64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cs="方正小标宋简体"/>
          <w:kern w:val="0"/>
          <w:sz w:val="44"/>
          <w:szCs w:val="44"/>
        </w:rPr>
        <w:t>项目支出绩效自评报告</w:t>
      </w:r>
    </w:p>
    <w:p>
      <w:pPr>
        <w:spacing w:line="600" w:lineRule="exact"/>
        <w:ind w:firstLine="640"/>
        <w:jc w:val="center"/>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cs="黑体"/>
          <w:sz w:val="32"/>
          <w:szCs w:val="32"/>
        </w:rPr>
        <w:t>一、</w:t>
      </w:r>
      <w:r>
        <w:rPr>
          <w:rFonts w:hint="eastAsia" w:ascii="黑体" w:hAnsi="宋体" w:eastAsia="黑体" w:cs="黑体"/>
          <w:sz w:val="32"/>
          <w:szCs w:val="32"/>
          <w:lang w:val="zh-CN"/>
        </w:rPr>
        <w:t>项目概况</w:t>
      </w:r>
    </w:p>
    <w:p>
      <w:pPr>
        <w:pStyle w:val="2"/>
        <w:spacing w:line="580" w:lineRule="exact"/>
        <w:ind w:firstLine="31680"/>
      </w:pPr>
      <w:r>
        <w:rPr>
          <w:rFonts w:hint="eastAsia" w:ascii="楷体_GB2312" w:hAnsi="宋体" w:eastAsia="楷体_GB2312" w:cs="楷体_GB2312"/>
          <w:sz w:val="32"/>
          <w:szCs w:val="32"/>
          <w:lang w:val="zh-CN"/>
        </w:rPr>
        <w:t>（一）项目资金申报及批复情况。</w:t>
      </w:r>
      <w:r>
        <w:rPr>
          <w:rFonts w:hint="eastAsia" w:ascii="仿宋_GB2312" w:hAnsi="宋体" w:eastAsia="仿宋_GB2312" w:cs="仿宋_GB2312"/>
          <w:sz w:val="32"/>
          <w:szCs w:val="32"/>
        </w:rPr>
        <w:t>项目全年申报预算数</w:t>
      </w:r>
      <w:r>
        <w:rPr>
          <w:rFonts w:ascii="仿宋_GB2312" w:hAnsi="宋体" w:eastAsia="仿宋_GB2312" w:cs="仿宋_GB2312"/>
          <w:sz w:val="32"/>
          <w:szCs w:val="32"/>
        </w:rPr>
        <w:t>211</w:t>
      </w:r>
      <w:r>
        <w:rPr>
          <w:rFonts w:hint="eastAsia" w:ascii="仿宋_GB2312" w:hAnsi="宋体" w:eastAsia="仿宋_GB2312" w:cs="仿宋_GB2312"/>
          <w:sz w:val="32"/>
          <w:szCs w:val="32"/>
        </w:rPr>
        <w:t>万元，其中财政拨款</w:t>
      </w:r>
      <w:r>
        <w:rPr>
          <w:rFonts w:ascii="仿宋_GB2312" w:hAnsi="宋体" w:eastAsia="仿宋_GB2312" w:cs="仿宋_GB2312"/>
          <w:sz w:val="32"/>
          <w:szCs w:val="32"/>
        </w:rPr>
        <w:t>48.9</w:t>
      </w:r>
      <w:r>
        <w:rPr>
          <w:rFonts w:hint="eastAsia" w:ascii="仿宋_GB2312" w:hAnsi="宋体" w:eastAsia="仿宋_GB2312" w:cs="仿宋_GB2312"/>
          <w:sz w:val="32"/>
          <w:szCs w:val="32"/>
        </w:rPr>
        <w:t>万元，其他资金</w:t>
      </w:r>
      <w:r>
        <w:rPr>
          <w:rFonts w:ascii="仿宋_GB2312" w:hAnsi="宋体" w:eastAsia="仿宋_GB2312" w:cs="仿宋_GB2312"/>
          <w:sz w:val="32"/>
          <w:szCs w:val="32"/>
        </w:rPr>
        <w:t>162.1</w:t>
      </w:r>
      <w:r>
        <w:rPr>
          <w:rFonts w:hint="eastAsia" w:ascii="仿宋_GB2312" w:hAnsi="宋体" w:eastAsia="仿宋_GB2312" w:cs="仿宋_GB2312"/>
          <w:sz w:val="32"/>
          <w:szCs w:val="32"/>
        </w:rPr>
        <w:t>万元。批复预算数</w:t>
      </w:r>
      <w:r>
        <w:rPr>
          <w:rFonts w:ascii="仿宋_GB2312" w:hAnsi="宋体" w:eastAsia="仿宋_GB2312" w:cs="仿宋_GB2312"/>
          <w:sz w:val="32"/>
          <w:szCs w:val="32"/>
        </w:rPr>
        <w:t>211</w:t>
      </w:r>
      <w:r>
        <w:rPr>
          <w:rFonts w:hint="eastAsia" w:ascii="仿宋_GB2312" w:hAnsi="宋体" w:eastAsia="仿宋_GB2312" w:cs="仿宋_GB2312"/>
          <w:sz w:val="32"/>
          <w:szCs w:val="32"/>
        </w:rPr>
        <w:t>万元，其中财政拨款</w:t>
      </w:r>
      <w:r>
        <w:rPr>
          <w:rFonts w:ascii="仿宋_GB2312" w:hAnsi="宋体" w:eastAsia="仿宋_GB2312" w:cs="仿宋_GB2312"/>
          <w:sz w:val="32"/>
          <w:szCs w:val="32"/>
        </w:rPr>
        <w:t>48.9</w:t>
      </w:r>
      <w:r>
        <w:rPr>
          <w:rFonts w:hint="eastAsia" w:ascii="仿宋_GB2312" w:hAnsi="宋体" w:eastAsia="仿宋_GB2312" w:cs="仿宋_GB2312"/>
          <w:sz w:val="32"/>
          <w:szCs w:val="32"/>
        </w:rPr>
        <w:t>万元，其他资金</w:t>
      </w:r>
      <w:r>
        <w:rPr>
          <w:rFonts w:ascii="仿宋_GB2312" w:hAnsi="宋体" w:eastAsia="仿宋_GB2312" w:cs="仿宋_GB2312"/>
          <w:sz w:val="32"/>
          <w:szCs w:val="32"/>
        </w:rPr>
        <w:t>162.1</w:t>
      </w:r>
      <w:r>
        <w:rPr>
          <w:rFonts w:hint="eastAsia" w:ascii="仿宋_GB2312" w:hAnsi="宋体" w:eastAsia="仿宋_GB2312" w:cs="仿宋_GB2312"/>
          <w:sz w:val="32"/>
          <w:szCs w:val="32"/>
        </w:rPr>
        <w:t>万元。</w:t>
      </w:r>
    </w:p>
    <w:p>
      <w:pPr>
        <w:adjustRightInd w:val="0"/>
        <w:snapToGrid w:val="0"/>
        <w:spacing w:line="580" w:lineRule="exact"/>
        <w:ind w:firstLine="720"/>
        <w:rPr>
          <w:rFonts w:ascii="楷体_GB2312" w:hAnsi="宋体" w:eastAsia="楷体_GB2312"/>
          <w:sz w:val="32"/>
          <w:szCs w:val="32"/>
          <w:lang w:val="zh-CN"/>
        </w:rPr>
      </w:pPr>
      <w:r>
        <w:rPr>
          <w:rFonts w:hint="eastAsia" w:ascii="楷体_GB2312" w:hAnsi="宋体" w:eastAsia="楷体_GB2312" w:cs="楷体_GB2312"/>
          <w:sz w:val="32"/>
          <w:szCs w:val="32"/>
          <w:lang w:val="zh-CN"/>
        </w:rPr>
        <w:t>（二）项目绩效目标。</w:t>
      </w:r>
    </w:p>
    <w:p>
      <w:pPr>
        <w:adjustRightInd w:val="0"/>
        <w:snapToGrid w:val="0"/>
        <w:spacing w:line="580" w:lineRule="exact"/>
        <w:ind w:firstLine="720"/>
        <w:rPr>
          <w:rFonts w:ascii="仿宋_GB2312" w:hAnsi="宋体"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项目主要内容。一是保运转。为确保四川省人力资源市场（面积</w:t>
      </w:r>
      <w:r>
        <w:rPr>
          <w:rFonts w:ascii="仿宋_GB2312" w:hAnsi="宋体" w:eastAsia="仿宋_GB2312" w:cs="仿宋_GB2312"/>
          <w:sz w:val="32"/>
          <w:szCs w:val="32"/>
        </w:rPr>
        <w:t>2200</w:t>
      </w:r>
      <w:r>
        <w:rPr>
          <w:rFonts w:hint="eastAsia" w:ascii="仿宋_GB2312" w:hAnsi="宋体" w:eastAsia="仿宋_GB2312" w:cs="仿宋_GB2312"/>
          <w:sz w:val="32"/>
          <w:szCs w:val="32"/>
        </w:rPr>
        <w:t>平方米）正常运转，聘用专业人员</w:t>
      </w:r>
      <w:r>
        <w:rPr>
          <w:rFonts w:ascii="仿宋_GB2312" w:hAnsi="宋体" w:eastAsia="仿宋_GB2312" w:cs="仿宋_GB2312"/>
          <w:sz w:val="32"/>
          <w:szCs w:val="32"/>
        </w:rPr>
        <w:t>27</w:t>
      </w:r>
      <w:r>
        <w:rPr>
          <w:rFonts w:hint="eastAsia" w:ascii="仿宋_GB2312" w:hAnsi="宋体" w:eastAsia="仿宋_GB2312" w:cs="仿宋_GB2312"/>
          <w:sz w:val="32"/>
          <w:szCs w:val="32"/>
        </w:rPr>
        <w:t>名，对外提供免费的流动人员人事档案存、查、取等基本公共服务，并对现有</w:t>
      </w:r>
      <w:r>
        <w:rPr>
          <w:rFonts w:ascii="仿宋_GB2312" w:hAnsi="宋体" w:eastAsia="仿宋_GB2312" w:cs="仿宋_GB2312"/>
          <w:sz w:val="32"/>
          <w:szCs w:val="32"/>
        </w:rPr>
        <w:t>7</w:t>
      </w:r>
      <w:r>
        <w:rPr>
          <w:rFonts w:hint="eastAsia" w:ascii="仿宋_GB2312" w:hAnsi="宋体" w:eastAsia="仿宋_GB2312" w:cs="仿宋_GB2312"/>
          <w:sz w:val="32"/>
          <w:szCs w:val="32"/>
        </w:rPr>
        <w:t>万余卷档案进行管理。二是提质增效。</w:t>
      </w:r>
      <w:r>
        <w:rPr>
          <w:rFonts w:ascii="仿宋_GB2312" w:hAnsi="宋体" w:eastAsia="仿宋_GB2312" w:cs="仿宋_GB2312"/>
          <w:sz w:val="32"/>
          <w:szCs w:val="32"/>
        </w:rPr>
        <w:t>2020</w:t>
      </w:r>
      <w:r>
        <w:rPr>
          <w:rFonts w:hint="eastAsia" w:ascii="仿宋_GB2312" w:hAnsi="宋体" w:eastAsia="仿宋_GB2312" w:cs="仿宋_GB2312"/>
          <w:sz w:val="32"/>
          <w:szCs w:val="32"/>
        </w:rPr>
        <w:t>年计划拓展四川省人力资源市场服务窗口功能，推动全省流动人员人事档案信息系统建设，健全完善全省档案业务流程和技术规范，进一步提升公共服务能力。三是促人才交流。积极搭建人才交流平台，以“稳就业、促就业、保民生”为重点，进一步抓好高校毕业生就业创业工作。</w:t>
      </w:r>
    </w:p>
    <w:p>
      <w:pPr>
        <w:pStyle w:val="2"/>
        <w:spacing w:line="580" w:lineRule="exact"/>
        <w:ind w:firstLine="31680"/>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计划实现的具体绩效目标。具体绩效目标涉及完成指标、效益指标和满意度指标三类，共计</w:t>
      </w:r>
      <w:r>
        <w:rPr>
          <w:rFonts w:ascii="仿宋_GB2312" w:hAnsi="宋体" w:eastAsia="仿宋_GB2312" w:cs="仿宋_GB2312"/>
          <w:sz w:val="32"/>
          <w:szCs w:val="32"/>
        </w:rPr>
        <w:t>6</w:t>
      </w:r>
      <w:r>
        <w:rPr>
          <w:rFonts w:hint="eastAsia" w:ascii="仿宋_GB2312" w:hAnsi="宋体" w:eastAsia="仿宋_GB2312" w:cs="仿宋_GB2312"/>
          <w:sz w:val="32"/>
          <w:szCs w:val="32"/>
        </w:rPr>
        <w:t>个目标。绩效目标分别从提供就业岗位个数、就业工作宣传力度、人才交流平台打造、服务群众满意度等方面进行设置。</w:t>
      </w:r>
    </w:p>
    <w:p>
      <w:pPr>
        <w:pStyle w:val="2"/>
        <w:spacing w:line="580" w:lineRule="exact"/>
        <w:ind w:firstLine="31680"/>
        <w:rPr>
          <w:rFonts w:ascii="仿宋_GB2312" w:hAnsi="宋体" w:eastAsia="仿宋_GB2312"/>
          <w:sz w:val="32"/>
          <w:szCs w:val="32"/>
          <w:highlight w:val="yellow"/>
        </w:rPr>
      </w:pPr>
      <w:r>
        <w:rPr>
          <w:rFonts w:ascii="仿宋_GB2312" w:hAnsi="宋体" w:eastAsia="仿宋_GB2312" w:cs="仿宋_GB2312"/>
          <w:sz w:val="32"/>
          <w:szCs w:val="32"/>
        </w:rPr>
        <w:t>3.</w:t>
      </w:r>
      <w:r>
        <w:rPr>
          <w:rFonts w:hint="eastAsia" w:ascii="仿宋_GB2312" w:hAnsi="宋体" w:eastAsia="仿宋_GB2312" w:cs="仿宋_GB2312"/>
          <w:sz w:val="32"/>
          <w:szCs w:val="32"/>
        </w:rPr>
        <w:t>项目实施进度计划。</w:t>
      </w:r>
      <w:r>
        <w:rPr>
          <w:rFonts w:ascii="仿宋_GB2312" w:hAnsi="宋体" w:eastAsia="仿宋_GB2312" w:cs="仿宋_GB2312"/>
          <w:sz w:val="32"/>
          <w:szCs w:val="32"/>
        </w:rPr>
        <w:t>2020</w:t>
      </w:r>
      <w:r>
        <w:rPr>
          <w:rFonts w:hint="eastAsia" w:ascii="仿宋_GB2312" w:hAnsi="宋体" w:eastAsia="仿宋_GB2312" w:cs="仿宋_GB2312"/>
          <w:sz w:val="32"/>
          <w:szCs w:val="32"/>
        </w:rPr>
        <w:t>年受疫情影响，项目于</w:t>
      </w:r>
      <w:r>
        <w:rPr>
          <w:rFonts w:ascii="仿宋_GB2312" w:hAnsi="宋体" w:eastAsia="仿宋_GB2312" w:cs="仿宋_GB2312"/>
          <w:sz w:val="32"/>
          <w:szCs w:val="32"/>
        </w:rPr>
        <w:t>4</w:t>
      </w:r>
      <w:r>
        <w:rPr>
          <w:rFonts w:hint="eastAsia" w:ascii="仿宋_GB2312" w:hAnsi="宋体" w:eastAsia="仿宋_GB2312" w:cs="仿宋_GB2312"/>
          <w:sz w:val="32"/>
          <w:szCs w:val="32"/>
        </w:rPr>
        <w:t>月正式实施，并通过“扩大规模、降低频率”的方式减少了招聘会举办场次。按照“每月宣传、每周办会”原则，</w:t>
      </w:r>
      <w:r>
        <w:rPr>
          <w:rFonts w:ascii="仿宋_GB2312" w:hAnsi="宋体" w:eastAsia="仿宋_GB2312" w:cs="仿宋_GB2312"/>
          <w:sz w:val="32"/>
          <w:szCs w:val="32"/>
        </w:rPr>
        <w:t>4</w:t>
      </w:r>
      <w:r>
        <w:rPr>
          <w:rFonts w:hint="eastAsia" w:ascii="仿宋_GB2312" w:hAnsi="宋体" w:eastAsia="仿宋_GB2312" w:cs="仿宋_GB2312"/>
          <w:sz w:val="32"/>
          <w:szCs w:val="32"/>
        </w:rPr>
        <w:t>至</w:t>
      </w:r>
      <w:r>
        <w:rPr>
          <w:rFonts w:ascii="仿宋_GB2312" w:hAnsi="宋体" w:eastAsia="仿宋_GB2312" w:cs="仿宋_GB2312"/>
          <w:sz w:val="32"/>
          <w:szCs w:val="32"/>
        </w:rPr>
        <w:t>12</w:t>
      </w:r>
      <w:r>
        <w:rPr>
          <w:rFonts w:hint="eastAsia" w:ascii="仿宋_GB2312" w:hAnsi="宋体" w:eastAsia="仿宋_GB2312" w:cs="仿宋_GB2312"/>
          <w:sz w:val="32"/>
          <w:szCs w:val="32"/>
        </w:rPr>
        <w:t>月，累计举办线上、线下各类招聘会</w:t>
      </w:r>
      <w:r>
        <w:rPr>
          <w:rFonts w:ascii="仿宋_GB2312" w:hAnsi="宋体" w:eastAsia="仿宋_GB2312" w:cs="仿宋_GB2312"/>
          <w:sz w:val="32"/>
          <w:szCs w:val="32"/>
        </w:rPr>
        <w:t>100</w:t>
      </w:r>
      <w:r>
        <w:rPr>
          <w:rFonts w:hint="eastAsia" w:ascii="仿宋_GB2312" w:hAnsi="宋体" w:eastAsia="仿宋_GB2312" w:cs="仿宋_GB2312"/>
          <w:sz w:val="32"/>
          <w:szCs w:val="32"/>
        </w:rPr>
        <w:t>场，累计提供就业岗位个数</w:t>
      </w:r>
      <w:r>
        <w:rPr>
          <w:rFonts w:ascii="仿宋_GB2312" w:hAnsi="宋体" w:eastAsia="仿宋_GB2312" w:cs="仿宋_GB2312"/>
          <w:sz w:val="32"/>
          <w:szCs w:val="32"/>
        </w:rPr>
        <w:t>5</w:t>
      </w:r>
      <w:r>
        <w:rPr>
          <w:rFonts w:hint="eastAsia" w:ascii="仿宋_GB2312" w:hAnsi="宋体" w:eastAsia="仿宋_GB2312" w:cs="仿宋_GB2312"/>
          <w:sz w:val="32"/>
          <w:szCs w:val="32"/>
        </w:rPr>
        <w:t>万个，累计群发就业宣传相关短信</w:t>
      </w:r>
      <w:r>
        <w:rPr>
          <w:rFonts w:ascii="仿宋_GB2312" w:hAnsi="宋体" w:eastAsia="仿宋_GB2312" w:cs="仿宋_GB2312"/>
          <w:sz w:val="32"/>
          <w:szCs w:val="32"/>
        </w:rPr>
        <w:t>0.62</w:t>
      </w:r>
      <w:r>
        <w:rPr>
          <w:rFonts w:hint="eastAsia" w:ascii="仿宋_GB2312" w:hAnsi="宋体" w:eastAsia="仿宋_GB2312" w:cs="仿宋_GB2312"/>
          <w:sz w:val="32"/>
          <w:szCs w:val="32"/>
        </w:rPr>
        <w:t>万条。</w:t>
      </w:r>
      <w:r>
        <w:rPr>
          <w:rFonts w:ascii="仿宋_GB2312" w:hAnsi="宋体" w:eastAsia="仿宋_GB2312" w:cs="仿宋_GB2312"/>
          <w:sz w:val="32"/>
          <w:szCs w:val="32"/>
        </w:rPr>
        <w:t>12</w:t>
      </w:r>
      <w:r>
        <w:rPr>
          <w:rFonts w:hint="eastAsia" w:ascii="仿宋_GB2312" w:hAnsi="宋体" w:eastAsia="仿宋_GB2312" w:cs="仿宋_GB2312"/>
          <w:sz w:val="32"/>
          <w:szCs w:val="32"/>
        </w:rPr>
        <w:t>月底，完成四川省人力资源市场大厅智能化改造。</w:t>
      </w:r>
    </w:p>
    <w:p>
      <w:pPr>
        <w:adjustRightInd w:val="0"/>
        <w:snapToGrid w:val="0"/>
        <w:spacing w:line="580" w:lineRule="exact"/>
        <w:ind w:firstLine="720"/>
        <w:rPr>
          <w:rFonts w:ascii="楷体_GB2312" w:hAnsi="宋体" w:eastAsia="楷体_GB2312"/>
          <w:sz w:val="32"/>
          <w:szCs w:val="32"/>
          <w:lang w:val="zh-CN"/>
        </w:rPr>
      </w:pPr>
      <w:r>
        <w:rPr>
          <w:rFonts w:hint="eastAsia" w:ascii="楷体_GB2312" w:hAnsi="宋体" w:eastAsia="楷体_GB2312" w:cs="楷体_GB2312"/>
          <w:sz w:val="32"/>
          <w:szCs w:val="32"/>
          <w:lang w:val="zh-CN"/>
        </w:rPr>
        <w:t>（三）项目资金申报相符性。</w:t>
      </w:r>
    </w:p>
    <w:p>
      <w:pPr>
        <w:adjustRightInd w:val="0"/>
        <w:snapToGrid w:val="0"/>
        <w:spacing w:line="580" w:lineRule="exact"/>
        <w:ind w:firstLine="720"/>
        <w:rPr>
          <w:rFonts w:ascii="仿宋_GB2312" w:hAnsi="宋体" w:eastAsia="仿宋_GB2312"/>
          <w:sz w:val="32"/>
          <w:szCs w:val="32"/>
          <w:lang w:val="zh-CN"/>
        </w:rPr>
      </w:pPr>
      <w:r>
        <w:rPr>
          <w:rFonts w:hint="eastAsia" w:ascii="仿宋_GB2312" w:hAnsi="宋体" w:eastAsia="仿宋_GB2312" w:cs="仿宋_GB2312"/>
          <w:sz w:val="32"/>
          <w:szCs w:val="32"/>
        </w:rPr>
        <w:t>根据项目实施情况反映，</w:t>
      </w:r>
      <w:r>
        <w:rPr>
          <w:rFonts w:hint="eastAsia" w:ascii="仿宋_GB2312" w:hAnsi="宋体" w:eastAsia="仿宋_GB2312" w:cs="仿宋_GB2312"/>
          <w:sz w:val="32"/>
          <w:szCs w:val="32"/>
          <w:lang w:val="zh-CN"/>
        </w:rPr>
        <w:t>项目申报内容与具体实施内容相符、申报目标合理可行。</w:t>
      </w:r>
    </w:p>
    <w:p>
      <w:pPr>
        <w:adjustRightInd w:val="0"/>
        <w:snapToGrid w:val="0"/>
        <w:spacing w:line="580" w:lineRule="exact"/>
        <w:ind w:firstLine="720"/>
        <w:rPr>
          <w:rFonts w:ascii="黑体" w:hAnsi="宋体" w:eastAsia="黑体"/>
          <w:sz w:val="32"/>
          <w:szCs w:val="32"/>
        </w:rPr>
      </w:pPr>
      <w:r>
        <w:rPr>
          <w:rFonts w:hint="eastAsia" w:ascii="黑体" w:hAnsi="宋体" w:eastAsia="黑体" w:cs="黑体"/>
          <w:sz w:val="32"/>
          <w:szCs w:val="32"/>
        </w:rPr>
        <w:t>二、项目实施及管理情况</w:t>
      </w:r>
    </w:p>
    <w:p>
      <w:pPr>
        <w:adjustRightInd w:val="0"/>
        <w:snapToGrid w:val="0"/>
        <w:spacing w:line="580" w:lineRule="exact"/>
        <w:ind w:firstLine="720"/>
        <w:rPr>
          <w:rFonts w:ascii="楷体_GB2312" w:hAnsi="宋体" w:eastAsia="楷体_GB2312"/>
          <w:sz w:val="32"/>
          <w:szCs w:val="32"/>
          <w:lang w:val="zh-CN"/>
        </w:rPr>
      </w:pPr>
      <w:r>
        <w:rPr>
          <w:rFonts w:ascii="仿宋_GB2312" w:hAnsi="宋体" w:eastAsia="仿宋_GB2312"/>
          <w:sz w:val="32"/>
          <w:szCs w:val="32"/>
          <w:lang w:val="zh-CN"/>
        </w:rPr>
        <w:tab/>
      </w:r>
      <w:r>
        <w:rPr>
          <w:rFonts w:hint="eastAsia" w:ascii="楷体_GB2312" w:hAnsi="宋体" w:eastAsia="楷体_GB2312" w:cs="楷体_GB2312"/>
          <w:sz w:val="32"/>
          <w:szCs w:val="32"/>
          <w:lang w:val="zh-CN"/>
        </w:rPr>
        <w:t>（一）资金计划、到位及使用情况。</w:t>
      </w:r>
    </w:p>
    <w:p>
      <w:pPr>
        <w:adjustRightInd w:val="0"/>
        <w:snapToGrid w:val="0"/>
        <w:spacing w:line="580" w:lineRule="exact"/>
        <w:ind w:firstLine="720"/>
        <w:rPr>
          <w:rFonts w:ascii="仿宋_GB2312" w:hAnsi="宋体" w:eastAsia="仿宋_GB2312"/>
          <w:sz w:val="32"/>
          <w:szCs w:val="32"/>
          <w:lang w:val="zh-CN"/>
        </w:rPr>
      </w:pPr>
      <w:r>
        <w:rPr>
          <w:rFonts w:ascii="仿宋_GB2312" w:hAnsi="仿宋_GB2312" w:eastAsia="仿宋_GB2312" w:cs="仿宋_GB2312"/>
          <w:sz w:val="32"/>
          <w:szCs w:val="32"/>
          <w:lang w:val="zh-CN"/>
        </w:rPr>
        <w:t>1</w:t>
      </w:r>
      <w:r>
        <w:rPr>
          <w:rFonts w:hint="eastAsia" w:ascii="仿宋_GB2312" w:hAnsi="仿宋_GB2312" w:eastAsia="仿宋_GB2312" w:cs="仿宋_GB2312"/>
          <w:sz w:val="32"/>
          <w:szCs w:val="32"/>
          <w:lang w:val="zh-CN"/>
        </w:rPr>
        <w:t>．资金计划及到位。</w:t>
      </w:r>
      <w:r>
        <w:rPr>
          <w:rFonts w:hint="eastAsia" w:ascii="仿宋_GB2312" w:hAnsi="宋体" w:eastAsia="仿宋_GB2312" w:cs="仿宋_GB2312"/>
          <w:sz w:val="32"/>
          <w:szCs w:val="32"/>
          <w:lang w:val="zh-CN"/>
        </w:rPr>
        <w:t>该项目</w:t>
      </w:r>
      <w:r>
        <w:rPr>
          <w:rFonts w:hint="eastAsia" w:ascii="仿宋_GB2312" w:hAnsi="宋体" w:eastAsia="仿宋_GB2312" w:cs="仿宋_GB2312"/>
          <w:sz w:val="32"/>
          <w:szCs w:val="32"/>
        </w:rPr>
        <w:t>省级</w:t>
      </w:r>
      <w:r>
        <w:rPr>
          <w:rFonts w:hint="eastAsia" w:ascii="仿宋_GB2312" w:hAnsi="宋体" w:eastAsia="仿宋_GB2312" w:cs="仿宋_GB2312"/>
          <w:sz w:val="32"/>
          <w:szCs w:val="32"/>
          <w:lang w:val="zh-CN"/>
        </w:rPr>
        <w:t>资金计划</w:t>
      </w:r>
      <w:r>
        <w:rPr>
          <w:rFonts w:hint="eastAsia" w:ascii="仿宋_GB2312" w:hAnsi="宋体" w:eastAsia="仿宋_GB2312" w:cs="仿宋_GB2312"/>
          <w:sz w:val="32"/>
          <w:szCs w:val="32"/>
        </w:rPr>
        <w:t>到位</w:t>
      </w:r>
      <w:r>
        <w:rPr>
          <w:rFonts w:ascii="仿宋_GB2312" w:hAnsi="宋体" w:eastAsia="仿宋_GB2312" w:cs="仿宋_GB2312"/>
          <w:sz w:val="32"/>
          <w:szCs w:val="32"/>
        </w:rPr>
        <w:t>48.9</w:t>
      </w:r>
      <w:r>
        <w:rPr>
          <w:rFonts w:hint="eastAsia" w:ascii="仿宋_GB2312" w:hAnsi="宋体" w:eastAsia="仿宋_GB2312" w:cs="仿宋_GB2312"/>
          <w:sz w:val="32"/>
          <w:szCs w:val="32"/>
        </w:rPr>
        <w:t>万元，</w:t>
      </w:r>
      <w:r>
        <w:rPr>
          <w:rFonts w:hint="eastAsia" w:ascii="仿宋_GB2312" w:hAnsi="宋体" w:eastAsia="仿宋_GB2312" w:cs="仿宋_GB2312"/>
          <w:sz w:val="32"/>
          <w:szCs w:val="32"/>
          <w:lang w:val="zh-CN"/>
        </w:rPr>
        <w:t>截止评价时点实际到位</w:t>
      </w:r>
      <w:r>
        <w:rPr>
          <w:rFonts w:ascii="仿宋_GB2312" w:hAnsi="宋体" w:eastAsia="仿宋_GB2312" w:cs="仿宋_GB2312"/>
          <w:sz w:val="32"/>
          <w:szCs w:val="32"/>
        </w:rPr>
        <w:t>48.9</w:t>
      </w:r>
      <w:r>
        <w:rPr>
          <w:rFonts w:hint="eastAsia" w:ascii="仿宋_GB2312" w:hAnsi="宋体" w:eastAsia="仿宋_GB2312" w:cs="仿宋_GB2312"/>
          <w:sz w:val="32"/>
          <w:szCs w:val="32"/>
        </w:rPr>
        <w:t>万元；其他资金计划到位</w:t>
      </w:r>
      <w:r>
        <w:rPr>
          <w:rFonts w:ascii="仿宋_GB2312" w:hAnsi="宋体" w:eastAsia="仿宋_GB2312" w:cs="仿宋_GB2312"/>
          <w:sz w:val="32"/>
          <w:szCs w:val="32"/>
        </w:rPr>
        <w:t>162.1</w:t>
      </w:r>
      <w:r>
        <w:rPr>
          <w:rFonts w:hint="eastAsia" w:ascii="仿宋_GB2312" w:hAnsi="宋体" w:eastAsia="仿宋_GB2312" w:cs="仿宋_GB2312"/>
          <w:sz w:val="32"/>
          <w:szCs w:val="32"/>
        </w:rPr>
        <w:t>万元，</w:t>
      </w:r>
      <w:r>
        <w:rPr>
          <w:rFonts w:hint="eastAsia" w:ascii="仿宋_GB2312" w:hAnsi="宋体" w:eastAsia="仿宋_GB2312" w:cs="仿宋_GB2312"/>
          <w:sz w:val="32"/>
          <w:szCs w:val="32"/>
          <w:lang w:val="zh-CN"/>
        </w:rPr>
        <w:t>截止评价时点实际到位</w:t>
      </w:r>
      <w:r>
        <w:rPr>
          <w:rFonts w:ascii="仿宋_GB2312" w:hAnsi="宋体" w:eastAsia="仿宋_GB2312" w:cs="仿宋_GB2312"/>
          <w:sz w:val="32"/>
          <w:szCs w:val="32"/>
        </w:rPr>
        <w:t>162.1</w:t>
      </w:r>
      <w:r>
        <w:rPr>
          <w:rFonts w:hint="eastAsia" w:ascii="仿宋_GB2312" w:hAnsi="宋体" w:eastAsia="仿宋_GB2312" w:cs="仿宋_GB2312"/>
          <w:sz w:val="32"/>
          <w:szCs w:val="32"/>
        </w:rPr>
        <w:t>万元。</w:t>
      </w:r>
      <w:r>
        <w:rPr>
          <w:rFonts w:hint="eastAsia" w:ascii="仿宋_GB2312" w:hAnsi="宋体" w:eastAsia="仿宋_GB2312" w:cs="仿宋_GB2312"/>
          <w:sz w:val="32"/>
          <w:szCs w:val="32"/>
          <w:lang w:val="zh-CN"/>
        </w:rPr>
        <w:t>资金到位率</w:t>
      </w:r>
      <w:r>
        <w:rPr>
          <w:rFonts w:ascii="仿宋_GB2312" w:hAnsi="宋体" w:eastAsia="仿宋_GB2312" w:cs="仿宋_GB2312"/>
          <w:sz w:val="32"/>
          <w:szCs w:val="32"/>
        </w:rPr>
        <w:t>100%</w:t>
      </w:r>
      <w:r>
        <w:rPr>
          <w:rFonts w:hint="eastAsia" w:ascii="仿宋_GB2312" w:hAnsi="宋体" w:eastAsia="仿宋_GB2312" w:cs="仿宋_GB2312"/>
          <w:sz w:val="32"/>
          <w:szCs w:val="32"/>
          <w:lang w:val="zh-CN"/>
        </w:rPr>
        <w:t>。</w:t>
      </w:r>
    </w:p>
    <w:p>
      <w:pPr>
        <w:adjustRightInd w:val="0"/>
        <w:snapToGrid w:val="0"/>
        <w:spacing w:line="580" w:lineRule="exact"/>
        <w:ind w:firstLine="720"/>
        <w:rPr>
          <w:rFonts w:ascii="仿宋_GB2312" w:hAnsi="宋体" w:eastAsia="仿宋_GB2312"/>
          <w:sz w:val="32"/>
          <w:szCs w:val="32"/>
          <w:lang w:val="zh-CN"/>
        </w:rPr>
      </w:pPr>
      <w:r>
        <w:rPr>
          <w:rFonts w:ascii="仿宋_GB2312" w:hAnsi="宋体" w:eastAsia="仿宋_GB2312" w:cs="仿宋_GB2312"/>
          <w:sz w:val="32"/>
          <w:szCs w:val="32"/>
          <w:lang w:val="zh-CN"/>
        </w:rPr>
        <w:t>2.</w:t>
      </w:r>
      <w:r>
        <w:rPr>
          <w:rFonts w:hint="eastAsia" w:ascii="仿宋_GB2312" w:hAnsi="宋体" w:eastAsia="仿宋_GB2312" w:cs="仿宋_GB2312"/>
          <w:sz w:val="32"/>
          <w:szCs w:val="32"/>
          <w:lang w:val="zh-CN"/>
        </w:rPr>
        <w:t>资金使用。截止评价时点，项目资金的实际支出</w:t>
      </w:r>
      <w:r>
        <w:rPr>
          <w:rFonts w:ascii="仿宋_GB2312" w:hAnsi="宋体" w:eastAsia="仿宋_GB2312" w:cs="仿宋_GB2312"/>
          <w:sz w:val="32"/>
          <w:szCs w:val="32"/>
          <w:lang w:val="zh-CN"/>
        </w:rPr>
        <w:t>166.83</w:t>
      </w:r>
      <w:r>
        <w:rPr>
          <w:rFonts w:hint="eastAsia" w:ascii="仿宋_GB2312" w:hAnsi="宋体" w:eastAsia="仿宋_GB2312" w:cs="仿宋_GB2312"/>
          <w:sz w:val="32"/>
          <w:szCs w:val="32"/>
          <w:lang w:val="zh-CN"/>
        </w:rPr>
        <w:t>万元，其中财政资金支出</w:t>
      </w:r>
      <w:r>
        <w:rPr>
          <w:rFonts w:ascii="仿宋_GB2312" w:hAnsi="宋体" w:eastAsia="仿宋_GB2312" w:cs="仿宋_GB2312"/>
          <w:sz w:val="32"/>
          <w:szCs w:val="32"/>
          <w:lang w:val="zh-CN"/>
        </w:rPr>
        <w:t>48.9</w:t>
      </w:r>
      <w:r>
        <w:rPr>
          <w:rFonts w:hint="eastAsia" w:ascii="仿宋_GB2312" w:hAnsi="宋体" w:eastAsia="仿宋_GB2312" w:cs="仿宋_GB2312"/>
          <w:sz w:val="32"/>
          <w:szCs w:val="32"/>
          <w:lang w:val="zh-CN"/>
        </w:rPr>
        <w:t>万元，其他资金支出</w:t>
      </w:r>
      <w:r>
        <w:rPr>
          <w:rFonts w:ascii="仿宋_GB2312" w:hAnsi="宋体" w:eastAsia="仿宋_GB2312" w:cs="仿宋_GB2312"/>
          <w:sz w:val="32"/>
          <w:szCs w:val="32"/>
          <w:lang w:val="zh-CN"/>
        </w:rPr>
        <w:t>117.93</w:t>
      </w:r>
      <w:r>
        <w:rPr>
          <w:rFonts w:hint="eastAsia" w:ascii="仿宋_GB2312" w:hAnsi="宋体" w:eastAsia="仿宋_GB2312" w:cs="仿宋_GB2312"/>
          <w:sz w:val="32"/>
          <w:szCs w:val="32"/>
          <w:lang w:val="zh-CN"/>
        </w:rPr>
        <w:t>万元。截止</w:t>
      </w:r>
      <w:r>
        <w:rPr>
          <w:rFonts w:ascii="仿宋_GB2312" w:hAnsi="宋体" w:eastAsia="仿宋_GB2312" w:cs="仿宋_GB2312"/>
          <w:sz w:val="32"/>
          <w:szCs w:val="32"/>
          <w:lang w:val="zh-CN"/>
        </w:rPr>
        <w:t>2020</w:t>
      </w:r>
      <w:r>
        <w:rPr>
          <w:rFonts w:hint="eastAsia" w:ascii="仿宋_GB2312" w:hAnsi="宋体" w:eastAsia="仿宋_GB2312" w:cs="仿宋_GB2312"/>
          <w:sz w:val="32"/>
          <w:szCs w:val="32"/>
          <w:lang w:val="zh-CN"/>
        </w:rPr>
        <w:t>年</w:t>
      </w:r>
      <w:r>
        <w:rPr>
          <w:rFonts w:ascii="仿宋_GB2312" w:hAnsi="宋体" w:eastAsia="仿宋_GB2312" w:cs="仿宋_GB2312"/>
          <w:sz w:val="32"/>
          <w:szCs w:val="32"/>
          <w:lang w:val="zh-CN"/>
        </w:rPr>
        <w:t>12</w:t>
      </w:r>
      <w:r>
        <w:rPr>
          <w:rFonts w:hint="eastAsia" w:ascii="仿宋_GB2312" w:hAnsi="宋体" w:eastAsia="仿宋_GB2312" w:cs="仿宋_GB2312"/>
          <w:sz w:val="32"/>
          <w:szCs w:val="32"/>
          <w:lang w:val="zh-CN"/>
        </w:rPr>
        <w:t>月</w:t>
      </w:r>
      <w:r>
        <w:rPr>
          <w:rFonts w:ascii="仿宋_GB2312" w:hAnsi="宋体" w:eastAsia="仿宋_GB2312" w:cs="仿宋_GB2312"/>
          <w:sz w:val="32"/>
          <w:szCs w:val="32"/>
          <w:lang w:val="zh-CN"/>
        </w:rPr>
        <w:t>31</w:t>
      </w:r>
      <w:r>
        <w:rPr>
          <w:rFonts w:hint="eastAsia" w:ascii="仿宋_GB2312" w:hAnsi="宋体" w:eastAsia="仿宋_GB2312" w:cs="仿宋_GB2312"/>
          <w:sz w:val="32"/>
          <w:szCs w:val="32"/>
          <w:lang w:val="zh-CN"/>
        </w:rPr>
        <w:t>日，资金支付进度为</w:t>
      </w:r>
      <w:r>
        <w:rPr>
          <w:rFonts w:ascii="仿宋_GB2312" w:hAnsi="宋体" w:eastAsia="仿宋_GB2312" w:cs="仿宋_GB2312"/>
          <w:sz w:val="32"/>
          <w:szCs w:val="32"/>
          <w:lang w:val="zh-CN"/>
        </w:rPr>
        <w:t>79.07</w:t>
      </w:r>
      <w:r>
        <w:rPr>
          <w:rFonts w:hint="eastAsia" w:ascii="仿宋_GB2312" w:hAnsi="宋体" w:eastAsia="仿宋_GB2312" w:cs="仿宋_GB2312"/>
          <w:sz w:val="32"/>
          <w:szCs w:val="32"/>
          <w:lang w:val="zh-CN"/>
        </w:rPr>
        <w:t>（其中，财政资金支付进度</w:t>
      </w:r>
      <w:r>
        <w:rPr>
          <w:rFonts w:ascii="仿宋_GB2312" w:hAnsi="宋体" w:eastAsia="仿宋_GB2312" w:cs="仿宋_GB2312"/>
          <w:sz w:val="32"/>
          <w:szCs w:val="32"/>
          <w:lang w:val="zh-CN"/>
        </w:rPr>
        <w:t>100%</w:t>
      </w:r>
      <w:r>
        <w:rPr>
          <w:rFonts w:hint="eastAsia" w:ascii="仿宋_GB2312" w:hAnsi="宋体" w:eastAsia="仿宋_GB2312" w:cs="仿宋_GB2312"/>
          <w:sz w:val="32"/>
          <w:szCs w:val="32"/>
          <w:lang w:val="zh-CN"/>
        </w:rPr>
        <w:t>，</w:t>
      </w:r>
      <w:r>
        <w:rPr>
          <w:rFonts w:hint="eastAsia" w:ascii="仿宋_GB2312" w:hAnsi="宋体" w:eastAsia="仿宋_GB2312" w:cs="仿宋_GB2312"/>
          <w:sz w:val="32"/>
          <w:szCs w:val="32"/>
        </w:rPr>
        <w:t>其他资金支付金额</w:t>
      </w:r>
      <w:r>
        <w:rPr>
          <w:rFonts w:ascii="仿宋_GB2312" w:hAnsi="宋体" w:eastAsia="仿宋_GB2312" w:cs="仿宋_GB2312"/>
          <w:sz w:val="32"/>
          <w:szCs w:val="32"/>
        </w:rPr>
        <w:t>79.07%</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val="zh-CN"/>
        </w:rPr>
        <w:t>等，</w:t>
      </w:r>
      <w:r>
        <w:rPr>
          <w:rFonts w:hint="eastAsia" w:ascii="仿宋_GB2312" w:hAnsi="宋体" w:eastAsia="仿宋_GB2312" w:cs="仿宋_GB2312"/>
          <w:sz w:val="32"/>
          <w:szCs w:val="32"/>
        </w:rPr>
        <w:t>严格按照规定支付资金</w:t>
      </w:r>
      <w:r>
        <w:rPr>
          <w:rFonts w:hint="eastAsia" w:ascii="仿宋_GB2312" w:hAnsi="宋体" w:eastAsia="仿宋_GB2312" w:cs="仿宋_GB2312"/>
          <w:sz w:val="32"/>
          <w:szCs w:val="32"/>
          <w:lang w:val="zh-CN"/>
        </w:rPr>
        <w:t>，资金支付</w:t>
      </w:r>
      <w:r>
        <w:rPr>
          <w:rFonts w:hint="eastAsia" w:ascii="仿宋_GB2312" w:hAnsi="宋体" w:eastAsia="仿宋_GB2312" w:cs="仿宋_GB2312"/>
          <w:sz w:val="32"/>
          <w:szCs w:val="32"/>
        </w:rPr>
        <w:t>范围</w:t>
      </w:r>
      <w:r>
        <w:rPr>
          <w:rFonts w:hint="eastAsia" w:ascii="仿宋_GB2312" w:hAnsi="宋体" w:eastAsia="仿宋_GB2312" w:cs="仿宋_GB2312"/>
          <w:sz w:val="32"/>
          <w:szCs w:val="32"/>
          <w:lang w:val="zh-CN"/>
        </w:rPr>
        <w:t>与预算相符。</w:t>
      </w:r>
    </w:p>
    <w:p>
      <w:pPr>
        <w:adjustRightInd w:val="0"/>
        <w:snapToGrid w:val="0"/>
        <w:spacing w:line="580" w:lineRule="exact"/>
        <w:ind w:firstLine="720"/>
        <w:rPr>
          <w:rFonts w:ascii="楷体_GB2312" w:hAnsi="楷体_GB2312" w:eastAsia="楷体_GB2312"/>
          <w:sz w:val="32"/>
          <w:szCs w:val="32"/>
          <w:lang w:val="zh-CN"/>
        </w:rPr>
      </w:pPr>
      <w:r>
        <w:rPr>
          <w:rFonts w:hint="eastAsia" w:ascii="楷体_GB2312" w:hAnsi="楷体_GB2312" w:eastAsia="楷体_GB2312" w:cs="楷体_GB2312"/>
          <w:sz w:val="32"/>
          <w:szCs w:val="32"/>
          <w:lang w:val="zh-CN"/>
        </w:rPr>
        <w:t>（二）项目财务管理情况。</w:t>
      </w:r>
    </w:p>
    <w:p>
      <w:pPr>
        <w:adjustRightInd w:val="0"/>
        <w:snapToGrid w:val="0"/>
        <w:spacing w:line="58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资金分配程序为：资金正式下达后，按照年初预算计划，经“三重一大”决策后，报请厅党组会审议通过。审议通过后，按照本单位财务管理办法和项目管理相关制度组织项目实施。</w:t>
      </w:r>
    </w:p>
    <w:p>
      <w:pPr>
        <w:adjustRightInd w:val="0"/>
        <w:snapToGrid w:val="0"/>
        <w:spacing w:line="580" w:lineRule="exact"/>
        <w:ind w:firstLine="640" w:firstLineChars="200"/>
        <w:rPr>
          <w:lang w:val="zh-CN"/>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资金申请及支付程序为：业务部门向本单位主任办公会提出资金使用申请，并按规定提交相关的申请材料。经审议通过后，财务部门按规定拨付资金。</w:t>
      </w:r>
    </w:p>
    <w:p>
      <w:pPr>
        <w:adjustRightInd w:val="0"/>
        <w:snapToGrid w:val="0"/>
        <w:spacing w:line="580" w:lineRule="exact"/>
        <w:ind w:firstLine="720"/>
        <w:rPr>
          <w:rFonts w:ascii="楷体_GB2312" w:hAnsi="宋体" w:eastAsia="楷体_GB2312"/>
          <w:sz w:val="32"/>
          <w:szCs w:val="32"/>
          <w:lang w:val="zh-CN"/>
        </w:rPr>
      </w:pPr>
      <w:r>
        <w:rPr>
          <w:rFonts w:hint="eastAsia" w:ascii="楷体_GB2312" w:hAnsi="宋体" w:eastAsia="楷体_GB2312" w:cs="楷体_GB2312"/>
          <w:sz w:val="32"/>
          <w:szCs w:val="32"/>
          <w:lang w:val="zh-CN"/>
        </w:rPr>
        <w:t>（三）项目组织实施情况。</w:t>
      </w:r>
    </w:p>
    <w:p>
      <w:pPr>
        <w:adjustRightInd w:val="0"/>
        <w:snapToGrid w:val="0"/>
        <w:spacing w:line="580" w:lineRule="exact"/>
        <w:ind w:firstLine="720"/>
        <w:rPr>
          <w:rFonts w:ascii="仿宋_GB2312" w:hAnsi="宋体" w:eastAsia="仿宋_GB2312"/>
          <w:sz w:val="32"/>
          <w:szCs w:val="32"/>
        </w:rPr>
      </w:pPr>
      <w:r>
        <w:rPr>
          <w:rFonts w:hint="eastAsia" w:ascii="仿宋_GB2312" w:hAnsi="宋体" w:eastAsia="仿宋_GB2312" w:cs="仿宋_GB2312"/>
          <w:sz w:val="32"/>
          <w:szCs w:val="32"/>
        </w:rPr>
        <w:t>项目按照政府采购相关规定组织实施</w:t>
      </w:r>
      <w:r>
        <w:rPr>
          <w:rFonts w:hint="eastAsia" w:ascii="仿宋_GB2312" w:hAnsi="宋体" w:eastAsia="仿宋_GB2312" w:cs="仿宋_GB2312"/>
          <w:sz w:val="32"/>
          <w:szCs w:val="32"/>
          <w:lang w:val="zh-CN"/>
        </w:rPr>
        <w:t>。</w:t>
      </w:r>
      <w:r>
        <w:rPr>
          <w:rFonts w:hint="eastAsia" w:ascii="仿宋_GB2312" w:hAnsi="宋体" w:eastAsia="仿宋_GB2312" w:cs="仿宋_GB2312"/>
          <w:sz w:val="32"/>
          <w:szCs w:val="32"/>
        </w:rPr>
        <w:t>同时，根据本单位财务管理办法和相关制度，组织项目管理专员对项目实施进行监督。</w:t>
      </w:r>
    </w:p>
    <w:p>
      <w:pPr>
        <w:adjustRightInd w:val="0"/>
        <w:snapToGrid w:val="0"/>
        <w:spacing w:line="580" w:lineRule="exact"/>
        <w:ind w:firstLine="720"/>
        <w:rPr>
          <w:rFonts w:ascii="仿宋_GB2312" w:hAnsi="宋体" w:eastAsia="仿宋_GB2312"/>
          <w:sz w:val="32"/>
          <w:szCs w:val="32"/>
          <w:lang w:val="zh-CN"/>
        </w:rPr>
      </w:pPr>
      <w:r>
        <w:rPr>
          <w:rFonts w:hint="eastAsia" w:ascii="黑体" w:hAnsi="宋体" w:eastAsia="黑体" w:cs="黑体"/>
          <w:sz w:val="32"/>
          <w:szCs w:val="32"/>
        </w:rPr>
        <w:t>三、项目绩效情况</w:t>
      </w:r>
      <w:r>
        <w:rPr>
          <w:rFonts w:ascii="仿宋_GB2312" w:hAnsi="宋体" w:eastAsia="仿宋_GB2312"/>
          <w:sz w:val="32"/>
          <w:szCs w:val="32"/>
          <w:lang w:val="zh-CN"/>
        </w:rPr>
        <w:tab/>
      </w:r>
    </w:p>
    <w:p>
      <w:pPr>
        <w:adjustRightInd w:val="0"/>
        <w:snapToGrid w:val="0"/>
        <w:spacing w:line="580" w:lineRule="exact"/>
        <w:ind w:firstLine="720"/>
        <w:rPr>
          <w:rFonts w:ascii="楷体_GB2312" w:hAnsi="宋体" w:eastAsia="楷体_GB2312"/>
          <w:sz w:val="32"/>
          <w:szCs w:val="32"/>
          <w:lang w:val="zh-CN"/>
        </w:rPr>
      </w:pPr>
      <w:r>
        <w:rPr>
          <w:rFonts w:hint="eastAsia" w:ascii="楷体_GB2312" w:hAnsi="宋体" w:eastAsia="楷体_GB2312" w:cs="楷体_GB2312"/>
          <w:sz w:val="32"/>
          <w:szCs w:val="32"/>
          <w:lang w:val="zh-CN"/>
        </w:rPr>
        <w:t>（一）项目完成情况。</w:t>
      </w:r>
    </w:p>
    <w:p>
      <w:pPr>
        <w:pStyle w:val="2"/>
        <w:spacing w:line="580" w:lineRule="exact"/>
        <w:ind w:firstLine="31680"/>
        <w:rPr>
          <w:rFonts w:ascii="仿宋_GB2312" w:hAnsi="宋体" w:eastAsia="仿宋_GB2312"/>
          <w:sz w:val="32"/>
          <w:szCs w:val="32"/>
        </w:rPr>
      </w:pPr>
      <w:r>
        <w:rPr>
          <w:rFonts w:hint="eastAsia" w:ascii="仿宋_GB2312" w:hAnsi="宋体" w:eastAsia="仿宋_GB2312" w:cs="仿宋_GB2312"/>
          <w:sz w:val="32"/>
          <w:szCs w:val="32"/>
        </w:rPr>
        <w:t>根据本单位</w:t>
      </w:r>
      <w:r>
        <w:rPr>
          <w:rFonts w:ascii="仿宋_GB2312" w:hAnsi="宋体" w:eastAsia="仿宋_GB2312" w:cs="仿宋_GB2312"/>
          <w:sz w:val="32"/>
          <w:szCs w:val="32"/>
        </w:rPr>
        <w:t>2020</w:t>
      </w:r>
      <w:r>
        <w:rPr>
          <w:rFonts w:hint="eastAsia" w:ascii="仿宋_GB2312" w:hAnsi="宋体" w:eastAsia="仿宋_GB2312" w:cs="仿宋_GB2312"/>
          <w:sz w:val="32"/>
          <w:szCs w:val="32"/>
        </w:rPr>
        <w:t>年度工作计划，对照设定绩效目标，项目除</w:t>
      </w:r>
      <w:r>
        <w:rPr>
          <w:rFonts w:ascii="仿宋_GB2312" w:hAnsi="宋体" w:eastAsia="仿宋_GB2312" w:cs="仿宋_GB2312"/>
          <w:sz w:val="32"/>
          <w:szCs w:val="32"/>
        </w:rPr>
        <w:t>1</w:t>
      </w:r>
      <w:r>
        <w:rPr>
          <w:rFonts w:hint="eastAsia" w:ascii="仿宋_GB2312" w:hAnsi="宋体" w:eastAsia="仿宋_GB2312" w:cs="仿宋_GB2312"/>
          <w:sz w:val="32"/>
          <w:szCs w:val="32"/>
        </w:rPr>
        <w:t>个数量指标受疫情影响外，其他目标均按时完成。</w:t>
      </w:r>
    </w:p>
    <w:p>
      <w:pPr>
        <w:pStyle w:val="2"/>
        <w:spacing w:line="580" w:lineRule="exact"/>
        <w:ind w:firstLine="31680"/>
        <w:rPr>
          <w:rFonts w:ascii="仿宋_GB2312" w:hAnsi="宋体"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数量指标。</w:t>
      </w:r>
      <w:r>
        <w:rPr>
          <w:rFonts w:ascii="仿宋_GB2312" w:hAnsi="宋体" w:eastAsia="仿宋_GB2312" w:cs="仿宋_GB2312"/>
          <w:sz w:val="32"/>
          <w:szCs w:val="32"/>
        </w:rPr>
        <w:t>2020</w:t>
      </w:r>
      <w:r>
        <w:rPr>
          <w:rFonts w:hint="eastAsia" w:ascii="仿宋_GB2312" w:hAnsi="宋体" w:eastAsia="仿宋_GB2312" w:cs="仿宋_GB2312"/>
          <w:sz w:val="32"/>
          <w:szCs w:val="32"/>
        </w:rPr>
        <w:t>年四川省人力资源市场举办各类招聘会</w:t>
      </w:r>
      <w:r>
        <w:rPr>
          <w:rFonts w:ascii="仿宋_GB2312" w:hAnsi="宋体" w:eastAsia="仿宋_GB2312" w:cs="仿宋_GB2312"/>
          <w:sz w:val="32"/>
          <w:szCs w:val="32"/>
        </w:rPr>
        <w:t>100</w:t>
      </w:r>
      <w:r>
        <w:rPr>
          <w:rFonts w:hint="eastAsia" w:ascii="仿宋_GB2312" w:hAnsi="宋体" w:eastAsia="仿宋_GB2312" w:cs="仿宋_GB2312"/>
          <w:sz w:val="32"/>
          <w:szCs w:val="32"/>
        </w:rPr>
        <w:t>场，完成率</w:t>
      </w:r>
      <w:r>
        <w:rPr>
          <w:rFonts w:ascii="仿宋_GB2312" w:hAnsi="宋体" w:eastAsia="仿宋_GB2312" w:cs="仿宋_GB2312"/>
          <w:sz w:val="32"/>
          <w:szCs w:val="32"/>
        </w:rPr>
        <w:t>71.43%</w:t>
      </w:r>
      <w:r>
        <w:rPr>
          <w:rFonts w:hint="eastAsia" w:ascii="仿宋_GB2312" w:hAnsi="宋体" w:eastAsia="仿宋_GB2312" w:cs="仿宋_GB2312"/>
          <w:sz w:val="32"/>
          <w:szCs w:val="32"/>
        </w:rPr>
        <w:t>；累计提供就业岗位</w:t>
      </w:r>
      <w:r>
        <w:rPr>
          <w:rFonts w:ascii="仿宋_GB2312" w:hAnsi="宋体" w:eastAsia="仿宋_GB2312" w:cs="仿宋_GB2312"/>
          <w:sz w:val="32"/>
          <w:szCs w:val="32"/>
        </w:rPr>
        <w:t>5</w:t>
      </w:r>
      <w:r>
        <w:rPr>
          <w:rFonts w:hint="eastAsia" w:ascii="仿宋_GB2312" w:hAnsi="宋体" w:eastAsia="仿宋_GB2312" w:cs="仿宋_GB2312"/>
          <w:sz w:val="32"/>
          <w:szCs w:val="32"/>
        </w:rPr>
        <w:t>万个，完成率</w:t>
      </w:r>
      <w:r>
        <w:rPr>
          <w:rFonts w:ascii="仿宋_GB2312" w:hAnsi="宋体" w:eastAsia="仿宋_GB2312" w:cs="仿宋_GB2312"/>
          <w:sz w:val="32"/>
          <w:szCs w:val="32"/>
        </w:rPr>
        <w:t>100%</w:t>
      </w:r>
      <w:r>
        <w:rPr>
          <w:rFonts w:hint="eastAsia" w:ascii="仿宋_GB2312" w:hAnsi="宋体" w:eastAsia="仿宋_GB2312" w:cs="仿宋_GB2312"/>
          <w:sz w:val="32"/>
          <w:szCs w:val="32"/>
        </w:rPr>
        <w:t>；群发就业宣传相关短信</w:t>
      </w:r>
      <w:r>
        <w:rPr>
          <w:rFonts w:ascii="仿宋_GB2312" w:hAnsi="宋体" w:eastAsia="仿宋_GB2312" w:cs="仿宋_GB2312"/>
          <w:sz w:val="32"/>
          <w:szCs w:val="32"/>
        </w:rPr>
        <w:t>0.62</w:t>
      </w:r>
      <w:r>
        <w:rPr>
          <w:rFonts w:hint="eastAsia" w:ascii="仿宋_GB2312" w:hAnsi="宋体" w:eastAsia="仿宋_GB2312" w:cs="仿宋_GB2312"/>
          <w:sz w:val="32"/>
          <w:szCs w:val="32"/>
        </w:rPr>
        <w:t>万条，完成率</w:t>
      </w:r>
      <w:r>
        <w:rPr>
          <w:rFonts w:ascii="仿宋_GB2312" w:hAnsi="宋体" w:eastAsia="仿宋_GB2312" w:cs="仿宋_GB2312"/>
          <w:sz w:val="32"/>
          <w:szCs w:val="32"/>
        </w:rPr>
        <w:t>100%</w:t>
      </w:r>
      <w:r>
        <w:rPr>
          <w:rFonts w:hint="eastAsia" w:ascii="仿宋_GB2312" w:hAnsi="宋体" w:eastAsia="仿宋_GB2312" w:cs="仿宋_GB2312"/>
          <w:sz w:val="32"/>
          <w:szCs w:val="32"/>
        </w:rPr>
        <w:t>。</w:t>
      </w:r>
    </w:p>
    <w:p>
      <w:pPr>
        <w:pStyle w:val="2"/>
        <w:spacing w:line="580" w:lineRule="exact"/>
        <w:ind w:firstLine="31680"/>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时效指标。项目按期完成率</w:t>
      </w:r>
      <w:r>
        <w:rPr>
          <w:rFonts w:ascii="仿宋_GB2312" w:hAnsi="宋体" w:eastAsia="仿宋_GB2312" w:cs="仿宋_GB2312"/>
          <w:sz w:val="32"/>
          <w:szCs w:val="32"/>
        </w:rPr>
        <w:t>100%</w:t>
      </w:r>
      <w:r>
        <w:rPr>
          <w:rFonts w:hint="eastAsia" w:ascii="仿宋_GB2312" w:hAnsi="宋体" w:eastAsia="仿宋_GB2312" w:cs="仿宋_GB2312"/>
          <w:sz w:val="32"/>
          <w:szCs w:val="32"/>
        </w:rPr>
        <w:t>。</w:t>
      </w:r>
    </w:p>
    <w:p>
      <w:pPr>
        <w:pStyle w:val="2"/>
        <w:spacing w:line="580" w:lineRule="exact"/>
        <w:ind w:left="638" w:leftChars="304" w:firstLine="0" w:firstLineChars="0"/>
        <w:rPr>
          <w:rFonts w:ascii="楷体_GB2312" w:hAnsi="宋体" w:eastAsia="楷体_GB2312"/>
          <w:sz w:val="32"/>
          <w:szCs w:val="32"/>
          <w:lang w:val="zh-CN"/>
        </w:rPr>
      </w:pPr>
      <w:r>
        <w:rPr>
          <w:rFonts w:hint="eastAsia" w:ascii="楷体_GB2312" w:hAnsi="宋体" w:eastAsia="楷体_GB2312" w:cs="楷体_GB2312"/>
          <w:sz w:val="32"/>
          <w:szCs w:val="32"/>
          <w:lang w:val="zh-CN"/>
        </w:rPr>
        <w:t>（二）项目效益情况。</w:t>
      </w:r>
    </w:p>
    <w:p>
      <w:pPr>
        <w:pStyle w:val="2"/>
        <w:spacing w:line="580" w:lineRule="exact"/>
        <w:ind w:left="638" w:leftChars="304" w:firstLine="0" w:firstLineChars="0"/>
        <w:rPr>
          <w:rFonts w:ascii="楷体_GB2312" w:hAnsi="宋体" w:eastAsia="楷体_GB2312"/>
          <w:b/>
          <w:bCs/>
          <w:sz w:val="32"/>
          <w:szCs w:val="32"/>
          <w:highlight w:val="yellow"/>
          <w:lang w:val="zh-CN"/>
        </w:rPr>
      </w:pPr>
      <w:r>
        <w:rPr>
          <w:rFonts w:hint="eastAsia" w:ascii="仿宋_GB2312" w:hAnsi="宋体" w:eastAsia="仿宋_GB2312" w:cs="仿宋_GB2312"/>
          <w:sz w:val="32"/>
          <w:szCs w:val="32"/>
        </w:rPr>
        <w:t>满意度指标。群众满意度测评系统满意率</w:t>
      </w:r>
      <w:r>
        <w:rPr>
          <w:rFonts w:ascii="仿宋_GB2312" w:hAnsi="宋体" w:eastAsia="仿宋_GB2312" w:cs="仿宋_GB2312"/>
          <w:sz w:val="32"/>
          <w:szCs w:val="32"/>
        </w:rPr>
        <w:t>92%</w:t>
      </w:r>
      <w:r>
        <w:rPr>
          <w:rFonts w:hint="eastAsia" w:ascii="仿宋_GB2312" w:hAnsi="宋体" w:eastAsia="仿宋_GB2312" w:cs="仿宋_GB2312"/>
          <w:sz w:val="32"/>
          <w:szCs w:val="32"/>
        </w:rPr>
        <w:t>。</w:t>
      </w:r>
    </w:p>
    <w:p>
      <w:pPr>
        <w:adjustRightInd w:val="0"/>
        <w:snapToGrid w:val="0"/>
        <w:spacing w:line="580" w:lineRule="exact"/>
        <w:ind w:firstLine="720"/>
        <w:rPr>
          <w:rFonts w:ascii="黑体" w:hAnsi="宋体" w:eastAsia="黑体"/>
          <w:sz w:val="32"/>
          <w:szCs w:val="32"/>
        </w:rPr>
      </w:pPr>
      <w:r>
        <w:rPr>
          <w:rFonts w:hint="eastAsia" w:ascii="黑体" w:hAnsi="宋体" w:eastAsia="黑体" w:cs="黑体"/>
          <w:sz w:val="32"/>
          <w:szCs w:val="32"/>
        </w:rPr>
        <w:t>四、问题及建议</w:t>
      </w:r>
    </w:p>
    <w:p>
      <w:pPr>
        <w:pStyle w:val="2"/>
        <w:spacing w:line="580" w:lineRule="exact"/>
        <w:ind w:firstLine="31680"/>
        <w:rPr>
          <w:rFonts w:ascii="楷体_GB2312" w:hAnsi="宋体" w:eastAsia="楷体_GB2312"/>
          <w:sz w:val="32"/>
          <w:szCs w:val="32"/>
          <w:lang w:val="zh-CN"/>
        </w:rPr>
      </w:pPr>
      <w:r>
        <w:rPr>
          <w:rFonts w:hint="eastAsia" w:ascii="楷体_GB2312" w:hAnsi="宋体" w:eastAsia="楷体_GB2312" w:cs="楷体_GB2312"/>
          <w:sz w:val="32"/>
          <w:szCs w:val="32"/>
          <w:lang w:val="zh-CN"/>
        </w:rPr>
        <w:t>（一）存在的问题。</w:t>
      </w:r>
      <w:r>
        <w:rPr>
          <w:rFonts w:hint="eastAsia" w:ascii="仿宋_GB2312" w:hAnsi="宋体" w:eastAsia="仿宋_GB2312" w:cs="仿宋_GB2312"/>
          <w:sz w:val="32"/>
          <w:szCs w:val="32"/>
        </w:rPr>
        <w:t>一是绩效评价认识尚不到位，业务部门、绩效管理部门对绩效评价认识不足，未充分认识到绩效管理重要性。二是绩效目标评价分析不足，绩效评价管理部门人员非绩效目标制定人员，对绩效目标设立的背景、实现途径等了解程度不够深入，一定程度上制约了绩效评价工作的开展。</w:t>
      </w:r>
    </w:p>
    <w:p>
      <w:pPr>
        <w:spacing w:line="580" w:lineRule="exact"/>
        <w:ind w:firstLine="640" w:firstLineChars="200"/>
        <w:jc w:val="left"/>
        <w:rPr>
          <w:rFonts w:ascii="仿宋_GB2312" w:hAnsi="宋体" w:eastAsia="仿宋_GB2312"/>
          <w:sz w:val="32"/>
          <w:szCs w:val="32"/>
        </w:rPr>
      </w:pPr>
      <w:r>
        <w:rPr>
          <w:rFonts w:hint="eastAsia" w:ascii="楷体_GB2312" w:hAnsi="宋体" w:eastAsia="楷体_GB2312" w:cs="楷体_GB2312"/>
          <w:sz w:val="32"/>
          <w:szCs w:val="32"/>
          <w:lang w:val="zh-CN"/>
        </w:rPr>
        <w:t>（二）相关建议。</w:t>
      </w:r>
      <w:r>
        <w:rPr>
          <w:rFonts w:hint="eastAsia" w:ascii="仿宋_GB2312" w:hAnsi="宋体" w:eastAsia="仿宋_GB2312" w:cs="仿宋_GB2312"/>
          <w:sz w:val="32"/>
          <w:szCs w:val="32"/>
        </w:rPr>
        <w:t>积极组织绩效评价人员参加财政厅等相关单位组织的绩效管理培训，主动向指导部门咨询具体业务操作，绩效目标制定部门和绩效目标管理部门加强沟通合作。</w:t>
      </w:r>
    </w:p>
    <w:p>
      <w:pPr>
        <w:adjustRightInd w:val="0"/>
        <w:snapToGrid w:val="0"/>
        <w:spacing w:line="600" w:lineRule="exact"/>
        <w:ind w:firstLine="640" w:firstLineChars="200"/>
        <w:rPr>
          <w:rFonts w:ascii="仿宋_GB2312" w:hAnsi="仿宋_GB2312" w:eastAsia="仿宋_GB2312"/>
          <w:sz w:val="32"/>
          <w:szCs w:val="32"/>
        </w:rPr>
      </w:pPr>
    </w:p>
    <w:p>
      <w:pPr>
        <w:spacing w:line="600" w:lineRule="exact"/>
        <w:jc w:val="center"/>
        <w:outlineLvl w:val="0"/>
        <w:rPr>
          <w:rFonts w:ascii="黑体" w:hAnsi="黑体" w:eastAsia="黑体"/>
          <w:color w:val="000000"/>
          <w:sz w:val="44"/>
          <w:szCs w:val="44"/>
        </w:rPr>
      </w:pPr>
      <w:bookmarkStart w:id="86" w:name="_Toc15396618"/>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pStyle w:val="2"/>
        <w:ind w:firstLine="31680"/>
        <w:rPr>
          <w:rFonts w:ascii="黑体" w:hAnsi="黑体" w:eastAsia="黑体"/>
          <w:color w:val="000000"/>
          <w:sz w:val="44"/>
          <w:szCs w:val="44"/>
        </w:rPr>
      </w:pPr>
    </w:p>
    <w:p>
      <w:pPr>
        <w:pStyle w:val="2"/>
        <w:ind w:firstLine="3168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outlineLvl w:val="0"/>
        <w:rPr>
          <w:rFonts w:ascii="黑体" w:hAnsi="黑体" w:eastAsia="黑体"/>
          <w:color w:val="000000"/>
          <w:sz w:val="44"/>
          <w:szCs w:val="44"/>
        </w:rPr>
      </w:pPr>
    </w:p>
    <w:p>
      <w:pPr>
        <w:spacing w:line="640" w:lineRule="exact"/>
        <w:jc w:val="center"/>
        <w:outlineLvl w:val="0"/>
        <w:rPr>
          <w:rFonts w:ascii="仿宋" w:hAnsi="仿宋" w:eastAsia="仿宋"/>
          <w:color w:val="000000"/>
        </w:rPr>
      </w:pPr>
      <w:bookmarkStart w:id="87" w:name="_Toc81474137"/>
      <w:r>
        <w:rPr>
          <w:rFonts w:ascii="黑体" w:hAnsi="黑体" w:eastAsia="黑体"/>
          <w:color w:val="000000"/>
          <w:sz w:val="44"/>
          <w:szCs w:val="44"/>
        </w:rPr>
        <w:br w:type="page"/>
      </w:r>
      <w:r>
        <w:rPr>
          <w:rFonts w:hint="eastAsia" w:ascii="方正小标宋简体" w:hAnsi="方正小标宋简体" w:eastAsia="方正小标宋简体" w:cs="方正小标宋简体"/>
          <w:color w:val="000000"/>
          <w:sz w:val="44"/>
          <w:szCs w:val="44"/>
        </w:rPr>
        <w:t>第</w:t>
      </w:r>
      <w:r>
        <w:rPr>
          <w:rStyle w:val="20"/>
          <w:rFonts w:hint="eastAsia" w:ascii="方正小标宋简体" w:hAnsi="方正小标宋简体" w:eastAsia="方正小标宋简体" w:cs="方正小标宋简体"/>
          <w:b w:val="0"/>
          <w:bCs w:val="0"/>
        </w:rPr>
        <w:t>五部分</w:t>
      </w:r>
      <w:r>
        <w:rPr>
          <w:rStyle w:val="20"/>
          <w:rFonts w:ascii="方正小标宋简体" w:hAnsi="方正小标宋简体" w:eastAsia="方正小标宋简体" w:cs="方正小标宋简体"/>
          <w:b w:val="0"/>
          <w:bCs w:val="0"/>
        </w:rPr>
        <w:t xml:space="preserve"> </w:t>
      </w:r>
      <w:r>
        <w:rPr>
          <w:rStyle w:val="20"/>
          <w:rFonts w:hint="eastAsia" w:ascii="方正小标宋简体" w:hAnsi="方正小标宋简体" w:eastAsia="方正小标宋简体" w:cs="方正小标宋简体"/>
          <w:b w:val="0"/>
          <w:bCs w:val="0"/>
        </w:rPr>
        <w:t>附表</w:t>
      </w:r>
      <w:bookmarkEnd w:id="84"/>
      <w:bookmarkEnd w:id="86"/>
      <w:bookmarkEnd w:id="87"/>
      <w:bookmarkStart w:id="88" w:name="_Toc15396619"/>
    </w:p>
    <w:p>
      <w:pPr>
        <w:pStyle w:val="4"/>
        <w:spacing w:line="580" w:lineRule="exact"/>
        <w:rPr>
          <w:rFonts w:ascii="仿宋_GB2312" w:hAnsi="仿宋_GB2312" w:eastAsia="仿宋_GB2312" w:cs="Times New Roman"/>
          <w:color w:val="000000"/>
        </w:rPr>
      </w:pPr>
      <w:bookmarkStart w:id="89" w:name="_Toc81474138"/>
      <w:r>
        <w:rPr>
          <w:rFonts w:hint="eastAsia" w:ascii="仿宋_GB2312" w:hAnsi="仿宋_GB2312" w:eastAsia="仿宋_GB2312" w:cs="仿宋_GB2312"/>
          <w:b w:val="0"/>
          <w:bCs w:val="0"/>
          <w:color w:val="000000"/>
        </w:rPr>
        <w:t>一、收</w:t>
      </w:r>
      <w:r>
        <w:rPr>
          <w:rStyle w:val="21"/>
          <w:rFonts w:hint="eastAsia" w:ascii="仿宋_GB2312" w:hAnsi="仿宋_GB2312" w:eastAsia="仿宋_GB2312" w:cs="仿宋_GB2312"/>
          <w:b w:val="0"/>
          <w:bCs w:val="0"/>
        </w:rPr>
        <w:t>入支出决算总表</w:t>
      </w:r>
      <w:bookmarkEnd w:id="88"/>
      <w:bookmarkEnd w:id="89"/>
    </w:p>
    <w:p>
      <w:pPr>
        <w:pStyle w:val="4"/>
        <w:spacing w:line="580" w:lineRule="exact"/>
        <w:rPr>
          <w:rFonts w:ascii="仿宋_GB2312" w:hAnsi="仿宋_GB2312" w:eastAsia="仿宋_GB2312" w:cs="Times New Roman"/>
          <w:color w:val="000000"/>
        </w:rPr>
      </w:pPr>
      <w:bookmarkStart w:id="90" w:name="_Toc15396620"/>
      <w:bookmarkStart w:id="91" w:name="_Toc81474139"/>
      <w:r>
        <w:rPr>
          <w:rFonts w:hint="eastAsia" w:ascii="仿宋_GB2312" w:hAnsi="仿宋_GB2312" w:eastAsia="仿宋_GB2312" w:cs="仿宋_GB2312"/>
          <w:b w:val="0"/>
          <w:bCs w:val="0"/>
          <w:color w:val="000000"/>
        </w:rPr>
        <w:t>二、收</w:t>
      </w:r>
      <w:r>
        <w:rPr>
          <w:rStyle w:val="21"/>
          <w:rFonts w:hint="eastAsia" w:ascii="仿宋_GB2312" w:hAnsi="仿宋_GB2312" w:eastAsia="仿宋_GB2312" w:cs="仿宋_GB2312"/>
          <w:b w:val="0"/>
          <w:bCs w:val="0"/>
        </w:rPr>
        <w:t>入决算表</w:t>
      </w:r>
      <w:bookmarkEnd w:id="90"/>
      <w:bookmarkEnd w:id="91"/>
    </w:p>
    <w:p>
      <w:pPr>
        <w:pStyle w:val="4"/>
        <w:spacing w:line="580" w:lineRule="exact"/>
        <w:rPr>
          <w:rFonts w:ascii="仿宋_GB2312" w:hAnsi="仿宋_GB2312" w:eastAsia="仿宋_GB2312" w:cs="Times New Roman"/>
          <w:color w:val="000000"/>
        </w:rPr>
      </w:pPr>
      <w:bookmarkStart w:id="92" w:name="_Toc81474140"/>
      <w:bookmarkStart w:id="93" w:name="_Toc15396621"/>
      <w:r>
        <w:rPr>
          <w:rStyle w:val="21"/>
          <w:rFonts w:hint="eastAsia" w:ascii="仿宋_GB2312" w:hAnsi="仿宋_GB2312" w:eastAsia="仿宋_GB2312" w:cs="仿宋_GB2312"/>
          <w:b w:val="0"/>
          <w:bCs w:val="0"/>
        </w:rPr>
        <w:t>三、</w:t>
      </w:r>
      <w:r>
        <w:rPr>
          <w:rFonts w:hint="eastAsia" w:ascii="仿宋_GB2312" w:hAnsi="仿宋_GB2312" w:eastAsia="仿宋_GB2312" w:cs="仿宋_GB2312"/>
          <w:b w:val="0"/>
          <w:bCs w:val="0"/>
          <w:color w:val="000000"/>
        </w:rPr>
        <w:t>支</w:t>
      </w:r>
      <w:r>
        <w:rPr>
          <w:rStyle w:val="21"/>
          <w:rFonts w:hint="eastAsia" w:ascii="仿宋_GB2312" w:hAnsi="仿宋_GB2312" w:eastAsia="仿宋_GB2312" w:cs="仿宋_GB2312"/>
          <w:b w:val="0"/>
          <w:bCs w:val="0"/>
        </w:rPr>
        <w:t>出决算表</w:t>
      </w:r>
      <w:bookmarkEnd w:id="92"/>
      <w:bookmarkEnd w:id="93"/>
    </w:p>
    <w:p>
      <w:pPr>
        <w:pStyle w:val="4"/>
        <w:spacing w:line="580" w:lineRule="exact"/>
        <w:rPr>
          <w:rFonts w:ascii="仿宋_GB2312" w:hAnsi="仿宋_GB2312" w:eastAsia="仿宋_GB2312" w:cs="Times New Roman"/>
          <w:b w:val="0"/>
          <w:bCs w:val="0"/>
          <w:color w:val="000000"/>
        </w:rPr>
      </w:pPr>
      <w:bookmarkStart w:id="94" w:name="_Toc15396622"/>
      <w:bookmarkStart w:id="95" w:name="_Toc81474141"/>
      <w:r>
        <w:rPr>
          <w:rStyle w:val="21"/>
          <w:rFonts w:hint="eastAsia" w:ascii="仿宋_GB2312" w:hAnsi="仿宋_GB2312" w:eastAsia="仿宋_GB2312" w:cs="仿宋_GB2312"/>
          <w:b w:val="0"/>
          <w:bCs w:val="0"/>
        </w:rPr>
        <w:t>四、</w:t>
      </w:r>
      <w:r>
        <w:rPr>
          <w:rFonts w:hint="eastAsia" w:ascii="仿宋_GB2312" w:hAnsi="仿宋_GB2312" w:eastAsia="仿宋_GB2312" w:cs="仿宋_GB2312"/>
          <w:b w:val="0"/>
          <w:bCs w:val="0"/>
          <w:color w:val="000000"/>
        </w:rPr>
        <w:t>财</w:t>
      </w:r>
      <w:r>
        <w:rPr>
          <w:rStyle w:val="21"/>
          <w:rFonts w:hint="eastAsia" w:ascii="仿宋_GB2312" w:hAnsi="仿宋_GB2312" w:eastAsia="仿宋_GB2312" w:cs="仿宋_GB2312"/>
          <w:b w:val="0"/>
          <w:bCs w:val="0"/>
        </w:rPr>
        <w:t>政拨款收入支出决算总表</w:t>
      </w:r>
      <w:bookmarkEnd w:id="94"/>
      <w:bookmarkEnd w:id="95"/>
    </w:p>
    <w:p>
      <w:pPr>
        <w:pStyle w:val="4"/>
        <w:spacing w:line="580" w:lineRule="exact"/>
        <w:rPr>
          <w:rStyle w:val="21"/>
          <w:rFonts w:ascii="仿宋_GB2312" w:hAnsi="仿宋_GB2312" w:eastAsia="仿宋_GB2312" w:cs="Times New Roman"/>
          <w:b w:val="0"/>
          <w:bCs w:val="0"/>
        </w:rPr>
      </w:pPr>
      <w:bookmarkStart w:id="96" w:name="_Toc81474142"/>
      <w:bookmarkStart w:id="97" w:name="_Toc15396623"/>
      <w:r>
        <w:rPr>
          <w:rStyle w:val="21"/>
          <w:rFonts w:hint="eastAsia" w:ascii="仿宋_GB2312" w:hAnsi="仿宋_GB2312" w:eastAsia="仿宋_GB2312" w:cs="仿宋_GB2312"/>
          <w:b w:val="0"/>
          <w:bCs w:val="0"/>
        </w:rPr>
        <w:t>五、</w:t>
      </w:r>
      <w:r>
        <w:rPr>
          <w:rFonts w:hint="eastAsia" w:ascii="仿宋_GB2312" w:hAnsi="仿宋_GB2312" w:eastAsia="仿宋_GB2312" w:cs="仿宋_GB2312"/>
          <w:b w:val="0"/>
          <w:bCs w:val="0"/>
          <w:color w:val="000000"/>
        </w:rPr>
        <w:t>财</w:t>
      </w:r>
      <w:r>
        <w:rPr>
          <w:rStyle w:val="21"/>
          <w:rFonts w:hint="eastAsia" w:ascii="仿宋_GB2312" w:hAnsi="仿宋_GB2312" w:eastAsia="仿宋_GB2312" w:cs="仿宋_GB2312"/>
          <w:b w:val="0"/>
          <w:bCs w:val="0"/>
        </w:rPr>
        <w:t>政拨款支出决算明细表</w:t>
      </w:r>
      <w:bookmarkEnd w:id="96"/>
      <w:bookmarkEnd w:id="97"/>
      <w:bookmarkStart w:id="98" w:name="_Toc15396624"/>
    </w:p>
    <w:p>
      <w:pPr>
        <w:pStyle w:val="4"/>
        <w:spacing w:line="580" w:lineRule="exact"/>
        <w:rPr>
          <w:rFonts w:ascii="仿宋_GB2312" w:hAnsi="仿宋_GB2312" w:eastAsia="仿宋_GB2312" w:cs="Times New Roman"/>
          <w:color w:val="000000"/>
        </w:rPr>
      </w:pPr>
      <w:bookmarkStart w:id="99" w:name="_Toc81474143"/>
      <w:r>
        <w:rPr>
          <w:rStyle w:val="21"/>
          <w:rFonts w:hint="eastAsia" w:ascii="仿宋_GB2312" w:hAnsi="仿宋_GB2312" w:eastAsia="仿宋_GB2312" w:cs="仿宋_GB2312"/>
          <w:b w:val="0"/>
          <w:bCs w:val="0"/>
        </w:rPr>
        <w:t>六、</w:t>
      </w:r>
      <w:r>
        <w:rPr>
          <w:rFonts w:hint="eastAsia" w:ascii="仿宋_GB2312" w:hAnsi="仿宋_GB2312" w:eastAsia="仿宋_GB2312" w:cs="仿宋_GB2312"/>
          <w:b w:val="0"/>
          <w:bCs w:val="0"/>
          <w:color w:val="000000"/>
        </w:rPr>
        <w:t>一</w:t>
      </w:r>
      <w:r>
        <w:rPr>
          <w:rStyle w:val="21"/>
          <w:rFonts w:hint="eastAsia" w:ascii="仿宋_GB2312" w:hAnsi="仿宋_GB2312" w:eastAsia="仿宋_GB2312" w:cs="仿宋_GB2312"/>
          <w:b w:val="0"/>
          <w:bCs w:val="0"/>
        </w:rPr>
        <w:t>般公共预算财政拨款支出决算表</w:t>
      </w:r>
      <w:bookmarkEnd w:id="98"/>
      <w:bookmarkEnd w:id="99"/>
    </w:p>
    <w:p>
      <w:pPr>
        <w:pStyle w:val="4"/>
        <w:spacing w:line="580" w:lineRule="exact"/>
        <w:rPr>
          <w:rFonts w:ascii="仿宋_GB2312" w:hAnsi="仿宋_GB2312" w:eastAsia="仿宋_GB2312" w:cs="Times New Roman"/>
          <w:color w:val="000000"/>
        </w:rPr>
      </w:pPr>
      <w:bookmarkStart w:id="100" w:name="_Toc15396625"/>
      <w:bookmarkStart w:id="101" w:name="_Toc81474144"/>
      <w:r>
        <w:rPr>
          <w:rStyle w:val="21"/>
          <w:rFonts w:hint="eastAsia" w:ascii="仿宋_GB2312" w:hAnsi="仿宋_GB2312" w:eastAsia="仿宋_GB2312" w:cs="仿宋_GB2312"/>
          <w:b w:val="0"/>
          <w:bCs w:val="0"/>
        </w:rPr>
        <w:t>七、</w:t>
      </w:r>
      <w:r>
        <w:rPr>
          <w:rFonts w:hint="eastAsia" w:ascii="仿宋_GB2312" w:hAnsi="仿宋_GB2312" w:eastAsia="仿宋_GB2312" w:cs="仿宋_GB2312"/>
          <w:b w:val="0"/>
          <w:bCs w:val="0"/>
          <w:color w:val="000000"/>
        </w:rPr>
        <w:t>一</w:t>
      </w:r>
      <w:r>
        <w:rPr>
          <w:rStyle w:val="21"/>
          <w:rFonts w:hint="eastAsia" w:ascii="仿宋_GB2312" w:hAnsi="仿宋_GB2312" w:eastAsia="仿宋_GB2312" w:cs="仿宋_GB2312"/>
          <w:b w:val="0"/>
          <w:bCs w:val="0"/>
        </w:rPr>
        <w:t>般公共预算财政拨款支出决算明细表</w:t>
      </w:r>
      <w:bookmarkEnd w:id="100"/>
      <w:bookmarkEnd w:id="101"/>
    </w:p>
    <w:p>
      <w:pPr>
        <w:pStyle w:val="4"/>
        <w:spacing w:line="580" w:lineRule="exact"/>
        <w:rPr>
          <w:rFonts w:ascii="仿宋_GB2312" w:hAnsi="仿宋_GB2312" w:eastAsia="仿宋_GB2312" w:cs="Times New Roman"/>
          <w:color w:val="000000"/>
        </w:rPr>
      </w:pPr>
      <w:bookmarkStart w:id="102" w:name="_Toc81474145"/>
      <w:bookmarkStart w:id="103" w:name="_Toc15396626"/>
      <w:r>
        <w:rPr>
          <w:rStyle w:val="21"/>
          <w:rFonts w:hint="eastAsia" w:ascii="仿宋_GB2312" w:hAnsi="仿宋_GB2312" w:eastAsia="仿宋_GB2312" w:cs="仿宋_GB2312"/>
          <w:b w:val="0"/>
          <w:bCs w:val="0"/>
        </w:rPr>
        <w:t>八、</w:t>
      </w:r>
      <w:r>
        <w:rPr>
          <w:rFonts w:hint="eastAsia" w:ascii="仿宋_GB2312" w:hAnsi="仿宋_GB2312" w:eastAsia="仿宋_GB2312" w:cs="仿宋_GB2312"/>
          <w:b w:val="0"/>
          <w:bCs w:val="0"/>
          <w:color w:val="000000"/>
        </w:rPr>
        <w:t>一</w:t>
      </w:r>
      <w:r>
        <w:rPr>
          <w:rStyle w:val="21"/>
          <w:rFonts w:hint="eastAsia" w:ascii="仿宋_GB2312" w:hAnsi="仿宋_GB2312" w:eastAsia="仿宋_GB2312" w:cs="仿宋_GB2312"/>
          <w:b w:val="0"/>
          <w:bCs w:val="0"/>
        </w:rPr>
        <w:t>般公共预算财政拨款基本支出决算表</w:t>
      </w:r>
      <w:bookmarkEnd w:id="102"/>
      <w:bookmarkEnd w:id="103"/>
    </w:p>
    <w:p>
      <w:pPr>
        <w:pStyle w:val="4"/>
        <w:spacing w:line="580" w:lineRule="exact"/>
        <w:rPr>
          <w:rFonts w:ascii="仿宋_GB2312" w:hAnsi="仿宋_GB2312" w:eastAsia="仿宋_GB2312" w:cs="Times New Roman"/>
          <w:color w:val="000000"/>
        </w:rPr>
      </w:pPr>
      <w:bookmarkStart w:id="104" w:name="_Toc15396627"/>
      <w:bookmarkStart w:id="105" w:name="_Toc81474146"/>
      <w:r>
        <w:rPr>
          <w:rStyle w:val="21"/>
          <w:rFonts w:hint="eastAsia" w:ascii="仿宋_GB2312" w:hAnsi="仿宋_GB2312" w:eastAsia="仿宋_GB2312" w:cs="仿宋_GB2312"/>
          <w:b w:val="0"/>
          <w:bCs w:val="0"/>
        </w:rPr>
        <w:t>九、</w:t>
      </w:r>
      <w:r>
        <w:rPr>
          <w:rFonts w:hint="eastAsia" w:ascii="仿宋_GB2312" w:hAnsi="仿宋_GB2312" w:eastAsia="仿宋_GB2312" w:cs="仿宋_GB2312"/>
          <w:b w:val="0"/>
          <w:bCs w:val="0"/>
          <w:color w:val="000000"/>
        </w:rPr>
        <w:t>一</w:t>
      </w:r>
      <w:r>
        <w:rPr>
          <w:rStyle w:val="21"/>
          <w:rFonts w:hint="eastAsia" w:ascii="仿宋_GB2312" w:hAnsi="仿宋_GB2312" w:eastAsia="仿宋_GB2312" w:cs="仿宋_GB2312"/>
          <w:b w:val="0"/>
          <w:bCs w:val="0"/>
        </w:rPr>
        <w:t>般公共预算财政拨款项目支出决算表</w:t>
      </w:r>
      <w:bookmarkEnd w:id="104"/>
      <w:bookmarkEnd w:id="105"/>
    </w:p>
    <w:p>
      <w:pPr>
        <w:pStyle w:val="4"/>
        <w:spacing w:line="580" w:lineRule="exact"/>
        <w:rPr>
          <w:rFonts w:ascii="仿宋_GB2312" w:hAnsi="仿宋_GB2312" w:eastAsia="仿宋_GB2312" w:cs="Times New Roman"/>
          <w:color w:val="000000"/>
        </w:rPr>
      </w:pPr>
      <w:bookmarkStart w:id="106" w:name="_Toc81474147"/>
      <w:bookmarkStart w:id="107" w:name="_Toc15396628"/>
      <w:r>
        <w:rPr>
          <w:rStyle w:val="21"/>
          <w:rFonts w:hint="eastAsia" w:ascii="仿宋_GB2312" w:hAnsi="仿宋_GB2312" w:eastAsia="仿宋_GB2312" w:cs="仿宋_GB2312"/>
          <w:b w:val="0"/>
          <w:bCs w:val="0"/>
        </w:rPr>
        <w:t>十、</w:t>
      </w:r>
      <w:r>
        <w:rPr>
          <w:rFonts w:hint="eastAsia" w:ascii="仿宋_GB2312" w:hAnsi="仿宋_GB2312" w:eastAsia="仿宋_GB2312" w:cs="仿宋_GB2312"/>
          <w:b w:val="0"/>
          <w:bCs w:val="0"/>
          <w:color w:val="000000"/>
        </w:rPr>
        <w:t>一</w:t>
      </w:r>
      <w:r>
        <w:rPr>
          <w:rStyle w:val="21"/>
          <w:rFonts w:hint="eastAsia" w:ascii="仿宋_GB2312" w:hAnsi="仿宋_GB2312" w:eastAsia="仿宋_GB2312" w:cs="仿宋_GB2312"/>
          <w:b w:val="0"/>
          <w:bCs w:val="0"/>
        </w:rPr>
        <w:t>般公共预算财政拨款“三公”经费支出决算表</w:t>
      </w:r>
      <w:bookmarkEnd w:id="106"/>
      <w:bookmarkEnd w:id="107"/>
    </w:p>
    <w:p>
      <w:pPr>
        <w:pStyle w:val="4"/>
        <w:spacing w:line="580" w:lineRule="exact"/>
        <w:rPr>
          <w:rFonts w:ascii="仿宋_GB2312" w:hAnsi="仿宋_GB2312" w:eastAsia="仿宋_GB2312" w:cs="Times New Roman"/>
          <w:color w:val="000000"/>
        </w:rPr>
      </w:pPr>
      <w:bookmarkStart w:id="108" w:name="_Toc81474148"/>
      <w:bookmarkStart w:id="109" w:name="_Toc15396629"/>
      <w:r>
        <w:rPr>
          <w:rStyle w:val="21"/>
          <w:rFonts w:hint="eastAsia" w:ascii="仿宋_GB2312" w:hAnsi="仿宋_GB2312" w:eastAsia="仿宋_GB2312" w:cs="仿宋_GB2312"/>
          <w:b w:val="0"/>
          <w:bCs w:val="0"/>
        </w:rPr>
        <w:t>十一、</w:t>
      </w:r>
      <w:r>
        <w:rPr>
          <w:rFonts w:hint="eastAsia" w:ascii="仿宋_GB2312" w:hAnsi="仿宋_GB2312" w:eastAsia="仿宋_GB2312" w:cs="仿宋_GB2312"/>
          <w:b w:val="0"/>
          <w:bCs w:val="0"/>
          <w:color w:val="000000"/>
        </w:rPr>
        <w:t>政</w:t>
      </w:r>
      <w:r>
        <w:rPr>
          <w:rStyle w:val="21"/>
          <w:rFonts w:hint="eastAsia" w:ascii="仿宋_GB2312" w:hAnsi="仿宋_GB2312" w:eastAsia="仿宋_GB2312" w:cs="仿宋_GB2312"/>
          <w:b w:val="0"/>
          <w:bCs w:val="0"/>
        </w:rPr>
        <w:t>府性基金预算财政拨款收入支出决算表</w:t>
      </w:r>
      <w:bookmarkEnd w:id="108"/>
      <w:bookmarkEnd w:id="109"/>
    </w:p>
    <w:p>
      <w:pPr>
        <w:pStyle w:val="4"/>
        <w:spacing w:line="580" w:lineRule="exact"/>
        <w:rPr>
          <w:rFonts w:ascii="仿宋_GB2312" w:hAnsi="仿宋_GB2312" w:eastAsia="仿宋_GB2312" w:cs="Times New Roman"/>
          <w:color w:val="000000"/>
        </w:rPr>
      </w:pPr>
      <w:bookmarkStart w:id="110" w:name="_Toc15396630"/>
      <w:bookmarkStart w:id="111" w:name="_Toc81474149"/>
      <w:r>
        <w:rPr>
          <w:rStyle w:val="21"/>
          <w:rFonts w:hint="eastAsia" w:ascii="仿宋_GB2312" w:hAnsi="仿宋_GB2312" w:eastAsia="仿宋_GB2312" w:cs="仿宋_GB2312"/>
          <w:b w:val="0"/>
          <w:bCs w:val="0"/>
        </w:rPr>
        <w:t>十二、</w:t>
      </w:r>
      <w:r>
        <w:rPr>
          <w:rFonts w:hint="eastAsia" w:ascii="仿宋_GB2312" w:hAnsi="仿宋_GB2312" w:eastAsia="仿宋_GB2312" w:cs="仿宋_GB2312"/>
          <w:b w:val="0"/>
          <w:bCs w:val="0"/>
          <w:color w:val="000000"/>
        </w:rPr>
        <w:t>政</w:t>
      </w:r>
      <w:r>
        <w:rPr>
          <w:rStyle w:val="21"/>
          <w:rFonts w:hint="eastAsia" w:ascii="仿宋_GB2312" w:hAnsi="仿宋_GB2312" w:eastAsia="仿宋_GB2312" w:cs="仿宋_GB2312"/>
          <w:b w:val="0"/>
          <w:bCs w:val="0"/>
        </w:rPr>
        <w:t>府性基金预算财政拨款“三公”经费支出决算表</w:t>
      </w:r>
      <w:bookmarkEnd w:id="110"/>
      <w:bookmarkEnd w:id="111"/>
    </w:p>
    <w:p>
      <w:pPr>
        <w:pStyle w:val="4"/>
        <w:spacing w:line="580" w:lineRule="exact"/>
        <w:rPr>
          <w:rStyle w:val="21"/>
          <w:rFonts w:ascii="仿宋_GB2312" w:hAnsi="仿宋_GB2312" w:eastAsia="仿宋_GB2312" w:cs="Times New Roman"/>
          <w:b w:val="0"/>
          <w:bCs w:val="0"/>
        </w:rPr>
      </w:pPr>
      <w:bookmarkStart w:id="112" w:name="_Toc15396631"/>
      <w:bookmarkStart w:id="113" w:name="_Toc81474150"/>
      <w:r>
        <w:rPr>
          <w:rStyle w:val="21"/>
          <w:rFonts w:hint="eastAsia" w:ascii="仿宋_GB2312" w:hAnsi="仿宋_GB2312" w:eastAsia="仿宋_GB2312" w:cs="仿宋_GB2312"/>
          <w:b w:val="0"/>
          <w:bCs w:val="0"/>
        </w:rPr>
        <w:t>十三、</w:t>
      </w:r>
      <w:r>
        <w:rPr>
          <w:rFonts w:hint="eastAsia" w:ascii="仿宋_GB2312" w:hAnsi="仿宋_GB2312" w:eastAsia="仿宋_GB2312" w:cs="仿宋_GB2312"/>
          <w:b w:val="0"/>
          <w:bCs w:val="0"/>
          <w:color w:val="000000"/>
        </w:rPr>
        <w:t>国</w:t>
      </w:r>
      <w:r>
        <w:rPr>
          <w:rStyle w:val="21"/>
          <w:rFonts w:hint="eastAsia" w:ascii="仿宋_GB2312" w:hAnsi="仿宋_GB2312" w:eastAsia="仿宋_GB2312" w:cs="仿宋_GB2312"/>
          <w:b w:val="0"/>
          <w:bCs w:val="0"/>
        </w:rPr>
        <w:t>有资本经营预算财政拨款收入支出决算表</w:t>
      </w:r>
      <w:bookmarkEnd w:id="112"/>
      <w:bookmarkEnd w:id="113"/>
    </w:p>
    <w:p>
      <w:pPr>
        <w:spacing w:line="580" w:lineRule="exact"/>
        <w:rPr>
          <w:rFonts w:ascii="仿宋_GB2312" w:hAnsi="仿宋_GB2312" w:eastAsia="仿宋_GB2312"/>
          <w:sz w:val="32"/>
          <w:szCs w:val="32"/>
        </w:rPr>
      </w:pPr>
      <w:bookmarkStart w:id="114" w:name="_Toc81474151"/>
      <w:r>
        <w:rPr>
          <w:rStyle w:val="21"/>
          <w:rFonts w:hint="eastAsia" w:ascii="仿宋_GB2312" w:hAnsi="仿宋_GB2312" w:eastAsia="仿宋_GB2312" w:cs="仿宋_GB2312"/>
          <w:b w:val="0"/>
          <w:bCs w:val="0"/>
        </w:rPr>
        <w:t>十四、国有资本经营预算财政拨款支出决算表</w:t>
      </w:r>
      <w:bookmarkEnd w:id="114"/>
    </w:p>
    <w:sectPr>
      <w:footerReference r:id="rId4" w:type="default"/>
      <w:footerReference r:id="rId5"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cs="Times New Roman"/>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25</w:t>
    </w:r>
    <w:r>
      <w:rPr>
        <w:rFonts w:ascii="宋体" w:hAnsi="宋体" w:cs="宋体"/>
        <w:sz w:val="28"/>
        <w:szCs w:val="28"/>
      </w:rPr>
      <w:fldChar w:fldCharType="end"/>
    </w:r>
    <w:r>
      <w:rPr>
        <w:rFonts w:ascii="宋体" w:hAnsi="宋体" w:cs="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280" w:firstLineChars="100"/>
      <w:rPr>
        <w:rFonts w:ascii="宋体" w:cs="Times New Roman"/>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26</w:t>
    </w:r>
    <w:r>
      <w:rPr>
        <w:rFonts w:ascii="宋体" w:hAnsi="宋体" w:cs="宋体"/>
        <w:sz w:val="28"/>
        <w:szCs w:val="28"/>
      </w:rPr>
      <w:fldChar w:fldCharType="end"/>
    </w:r>
    <w:r>
      <w:rPr>
        <w:rFonts w:ascii="宋体" w:hAnsi="宋体" w:cs="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1272550B"/>
    <w:multiLevelType w:val="multilevel"/>
    <w:tmpl w:val="1272550B"/>
    <w:lvl w:ilvl="0" w:tentative="0">
      <w:start w:val="1"/>
      <w:numFmt w:val="japaneseCounting"/>
      <w:lvlText w:val="%1、"/>
      <w:lvlJc w:val="left"/>
      <w:pPr>
        <w:ind w:left="1350" w:hanging="720"/>
      </w:pPr>
      <w:rPr>
        <w:rFonts w:hint="default"/>
        <w:b w:val="0"/>
        <w:bCs w:val="0"/>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evenAndOddHeaders w:val="true"/>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0CD7"/>
    <w:rsid w:val="00114E9B"/>
    <w:rsid w:val="00125421"/>
    <w:rsid w:val="00142216"/>
    <w:rsid w:val="00144D6A"/>
    <w:rsid w:val="0014729F"/>
    <w:rsid w:val="00151449"/>
    <w:rsid w:val="0015375F"/>
    <w:rsid w:val="00156955"/>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842A8"/>
    <w:rsid w:val="00294DC9"/>
    <w:rsid w:val="00295495"/>
    <w:rsid w:val="002A31DE"/>
    <w:rsid w:val="002B2613"/>
    <w:rsid w:val="002D6D05"/>
    <w:rsid w:val="002E2538"/>
    <w:rsid w:val="002F1818"/>
    <w:rsid w:val="002F567B"/>
    <w:rsid w:val="003216A9"/>
    <w:rsid w:val="00335A74"/>
    <w:rsid w:val="0036561B"/>
    <w:rsid w:val="0037013F"/>
    <w:rsid w:val="0037447A"/>
    <w:rsid w:val="00380C92"/>
    <w:rsid w:val="003867B5"/>
    <w:rsid w:val="00392670"/>
    <w:rsid w:val="003A2D1D"/>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34F6"/>
    <w:rsid w:val="004E61A4"/>
    <w:rsid w:val="004E6DF7"/>
    <w:rsid w:val="004F0FBD"/>
    <w:rsid w:val="00500AA1"/>
    <w:rsid w:val="00505A47"/>
    <w:rsid w:val="00512FDA"/>
    <w:rsid w:val="00520DA0"/>
    <w:rsid w:val="00530E10"/>
    <w:rsid w:val="00561C35"/>
    <w:rsid w:val="005664BB"/>
    <w:rsid w:val="00566FFA"/>
    <w:rsid w:val="0057481D"/>
    <w:rsid w:val="0058486E"/>
    <w:rsid w:val="00585B33"/>
    <w:rsid w:val="00587B6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02BF3"/>
    <w:rsid w:val="007127B7"/>
    <w:rsid w:val="0071798E"/>
    <w:rsid w:val="0072434E"/>
    <w:rsid w:val="007416B6"/>
    <w:rsid w:val="00746F48"/>
    <w:rsid w:val="0075404D"/>
    <w:rsid w:val="0076182A"/>
    <w:rsid w:val="00767B7E"/>
    <w:rsid w:val="007770C3"/>
    <w:rsid w:val="00784D24"/>
    <w:rsid w:val="00785FBA"/>
    <w:rsid w:val="00786E4A"/>
    <w:rsid w:val="007875EB"/>
    <w:rsid w:val="00792F79"/>
    <w:rsid w:val="0079426B"/>
    <w:rsid w:val="007D1682"/>
    <w:rsid w:val="007D312A"/>
    <w:rsid w:val="007D3F19"/>
    <w:rsid w:val="007E23B0"/>
    <w:rsid w:val="007E23E5"/>
    <w:rsid w:val="007F1991"/>
    <w:rsid w:val="007F2C2F"/>
    <w:rsid w:val="007F55FC"/>
    <w:rsid w:val="007F5665"/>
    <w:rsid w:val="00800112"/>
    <w:rsid w:val="00813348"/>
    <w:rsid w:val="008253BB"/>
    <w:rsid w:val="008259E1"/>
    <w:rsid w:val="0083706E"/>
    <w:rsid w:val="0083737A"/>
    <w:rsid w:val="008408F6"/>
    <w:rsid w:val="00840E01"/>
    <w:rsid w:val="008423A5"/>
    <w:rsid w:val="00850625"/>
    <w:rsid w:val="00853718"/>
    <w:rsid w:val="00855221"/>
    <w:rsid w:val="00860645"/>
    <w:rsid w:val="00871F71"/>
    <w:rsid w:val="00872FD8"/>
    <w:rsid w:val="00885AF4"/>
    <w:rsid w:val="008939CD"/>
    <w:rsid w:val="008B558A"/>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DA6"/>
    <w:rsid w:val="0097099F"/>
    <w:rsid w:val="00971997"/>
    <w:rsid w:val="00971FFC"/>
    <w:rsid w:val="00980209"/>
    <w:rsid w:val="009847F3"/>
    <w:rsid w:val="0098660A"/>
    <w:rsid w:val="009931C3"/>
    <w:rsid w:val="009B2C43"/>
    <w:rsid w:val="009B4EAE"/>
    <w:rsid w:val="009B7573"/>
    <w:rsid w:val="009C22F4"/>
    <w:rsid w:val="009C2A4B"/>
    <w:rsid w:val="009C2E98"/>
    <w:rsid w:val="009C3374"/>
    <w:rsid w:val="009D3447"/>
    <w:rsid w:val="009D4711"/>
    <w:rsid w:val="009F1185"/>
    <w:rsid w:val="009F18CD"/>
    <w:rsid w:val="009F2A13"/>
    <w:rsid w:val="009F7527"/>
    <w:rsid w:val="00A04EB0"/>
    <w:rsid w:val="00A13CC1"/>
    <w:rsid w:val="00A16847"/>
    <w:rsid w:val="00A237D8"/>
    <w:rsid w:val="00A25CC4"/>
    <w:rsid w:val="00A268C4"/>
    <w:rsid w:val="00A307CD"/>
    <w:rsid w:val="00A331C8"/>
    <w:rsid w:val="00A40A00"/>
    <w:rsid w:val="00A4142F"/>
    <w:rsid w:val="00A422EB"/>
    <w:rsid w:val="00A45BB7"/>
    <w:rsid w:val="00A56DF2"/>
    <w:rsid w:val="00A56E6E"/>
    <w:rsid w:val="00A67AB5"/>
    <w:rsid w:val="00A733B2"/>
    <w:rsid w:val="00A741C2"/>
    <w:rsid w:val="00A808C8"/>
    <w:rsid w:val="00A82506"/>
    <w:rsid w:val="00A91760"/>
    <w:rsid w:val="00A93B00"/>
    <w:rsid w:val="00A93C21"/>
    <w:rsid w:val="00AB4949"/>
    <w:rsid w:val="00AB64C9"/>
    <w:rsid w:val="00AC3C6A"/>
    <w:rsid w:val="00AD4F02"/>
    <w:rsid w:val="00AD5620"/>
    <w:rsid w:val="00AD656B"/>
    <w:rsid w:val="00AD7C1B"/>
    <w:rsid w:val="00AE16BA"/>
    <w:rsid w:val="00AE1EBE"/>
    <w:rsid w:val="00AF09E2"/>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62763"/>
    <w:rsid w:val="00B77EA6"/>
    <w:rsid w:val="00B81598"/>
    <w:rsid w:val="00B841F1"/>
    <w:rsid w:val="00B944D6"/>
    <w:rsid w:val="00BB4DF0"/>
    <w:rsid w:val="00BC289F"/>
    <w:rsid w:val="00BC2D50"/>
    <w:rsid w:val="00BC5361"/>
    <w:rsid w:val="00BC5460"/>
    <w:rsid w:val="00BC6B50"/>
    <w:rsid w:val="00BC7E22"/>
    <w:rsid w:val="00BD0E25"/>
    <w:rsid w:val="00BD68D9"/>
    <w:rsid w:val="00BF5BD6"/>
    <w:rsid w:val="00C03E31"/>
    <w:rsid w:val="00C33E72"/>
    <w:rsid w:val="00C354B2"/>
    <w:rsid w:val="00C35554"/>
    <w:rsid w:val="00C42709"/>
    <w:rsid w:val="00C4415D"/>
    <w:rsid w:val="00C533CC"/>
    <w:rsid w:val="00C5751C"/>
    <w:rsid w:val="00C61BFC"/>
    <w:rsid w:val="00C62B85"/>
    <w:rsid w:val="00C65438"/>
    <w:rsid w:val="00C72B37"/>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5FB0"/>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B27E7"/>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22AB"/>
    <w:rsid w:val="00F36D8F"/>
    <w:rsid w:val="00F36F56"/>
    <w:rsid w:val="00F417B1"/>
    <w:rsid w:val="00F45853"/>
    <w:rsid w:val="00F602DF"/>
    <w:rsid w:val="00F71D93"/>
    <w:rsid w:val="00F754A1"/>
    <w:rsid w:val="00F81FD9"/>
    <w:rsid w:val="00F841AA"/>
    <w:rsid w:val="00F84A94"/>
    <w:rsid w:val="00F87E96"/>
    <w:rsid w:val="00F970C0"/>
    <w:rsid w:val="00FA23E8"/>
    <w:rsid w:val="00FC5254"/>
    <w:rsid w:val="00FD3CC1"/>
    <w:rsid w:val="00FF0947"/>
    <w:rsid w:val="00FF1E02"/>
    <w:rsid w:val="00FF30B4"/>
    <w:rsid w:val="03565B25"/>
    <w:rsid w:val="04831079"/>
    <w:rsid w:val="05401C1E"/>
    <w:rsid w:val="05B7540D"/>
    <w:rsid w:val="07C01555"/>
    <w:rsid w:val="07FC3E10"/>
    <w:rsid w:val="096C4F89"/>
    <w:rsid w:val="09B47A01"/>
    <w:rsid w:val="0A2032A3"/>
    <w:rsid w:val="0A2123B2"/>
    <w:rsid w:val="0B17769C"/>
    <w:rsid w:val="0B4A4A30"/>
    <w:rsid w:val="0BAD36FB"/>
    <w:rsid w:val="0BF57888"/>
    <w:rsid w:val="0DE717B3"/>
    <w:rsid w:val="0EF26985"/>
    <w:rsid w:val="0EF44737"/>
    <w:rsid w:val="0EF66751"/>
    <w:rsid w:val="0FE51F49"/>
    <w:rsid w:val="105A561F"/>
    <w:rsid w:val="109139D2"/>
    <w:rsid w:val="10C055FF"/>
    <w:rsid w:val="10E92A67"/>
    <w:rsid w:val="118107EC"/>
    <w:rsid w:val="12597B6A"/>
    <w:rsid w:val="126B2256"/>
    <w:rsid w:val="13DA6B39"/>
    <w:rsid w:val="13E857C6"/>
    <w:rsid w:val="14B30F33"/>
    <w:rsid w:val="154523D1"/>
    <w:rsid w:val="158E3E2A"/>
    <w:rsid w:val="16BB723D"/>
    <w:rsid w:val="1710250F"/>
    <w:rsid w:val="179964AA"/>
    <w:rsid w:val="17F424E3"/>
    <w:rsid w:val="18015F3F"/>
    <w:rsid w:val="1990613E"/>
    <w:rsid w:val="1A60237C"/>
    <w:rsid w:val="1B98018F"/>
    <w:rsid w:val="1BE8440E"/>
    <w:rsid w:val="1D155CEE"/>
    <w:rsid w:val="1E196012"/>
    <w:rsid w:val="20613D54"/>
    <w:rsid w:val="207946C4"/>
    <w:rsid w:val="20F57F95"/>
    <w:rsid w:val="21CC684E"/>
    <w:rsid w:val="235E7501"/>
    <w:rsid w:val="240371BF"/>
    <w:rsid w:val="243F4A11"/>
    <w:rsid w:val="267D36C5"/>
    <w:rsid w:val="26E95BD8"/>
    <w:rsid w:val="275F56A8"/>
    <w:rsid w:val="29FD04D3"/>
    <w:rsid w:val="2A893C65"/>
    <w:rsid w:val="2ABE7A3E"/>
    <w:rsid w:val="2B7E6DAA"/>
    <w:rsid w:val="2D343F5A"/>
    <w:rsid w:val="2D5D3C64"/>
    <w:rsid w:val="2E067500"/>
    <w:rsid w:val="2F136F16"/>
    <w:rsid w:val="2F22795F"/>
    <w:rsid w:val="2F570B41"/>
    <w:rsid w:val="2FB57605"/>
    <w:rsid w:val="319F7F4E"/>
    <w:rsid w:val="32894439"/>
    <w:rsid w:val="32AF47E1"/>
    <w:rsid w:val="333F340A"/>
    <w:rsid w:val="347B3A7E"/>
    <w:rsid w:val="34F510F3"/>
    <w:rsid w:val="35195261"/>
    <w:rsid w:val="36295EC1"/>
    <w:rsid w:val="3B053685"/>
    <w:rsid w:val="3BC76CE0"/>
    <w:rsid w:val="3C0C0783"/>
    <w:rsid w:val="3CBB0B9D"/>
    <w:rsid w:val="3D644DDF"/>
    <w:rsid w:val="3DF471D2"/>
    <w:rsid w:val="3F602169"/>
    <w:rsid w:val="3F8832B9"/>
    <w:rsid w:val="414B751A"/>
    <w:rsid w:val="42331782"/>
    <w:rsid w:val="42922093"/>
    <w:rsid w:val="435C6956"/>
    <w:rsid w:val="43D977F0"/>
    <w:rsid w:val="45A37AB4"/>
    <w:rsid w:val="45C0588C"/>
    <w:rsid w:val="45C35274"/>
    <w:rsid w:val="46796BFD"/>
    <w:rsid w:val="47632E85"/>
    <w:rsid w:val="496F39ED"/>
    <w:rsid w:val="4BA23172"/>
    <w:rsid w:val="4BE068DB"/>
    <w:rsid w:val="4BF6002B"/>
    <w:rsid w:val="4EBB307B"/>
    <w:rsid w:val="4ECE2238"/>
    <w:rsid w:val="50ED311D"/>
    <w:rsid w:val="50F178BB"/>
    <w:rsid w:val="51404787"/>
    <w:rsid w:val="51543BDA"/>
    <w:rsid w:val="51F80EAC"/>
    <w:rsid w:val="523D153A"/>
    <w:rsid w:val="524C3AD1"/>
    <w:rsid w:val="52BE4851"/>
    <w:rsid w:val="52D553E2"/>
    <w:rsid w:val="537C7B01"/>
    <w:rsid w:val="54717B87"/>
    <w:rsid w:val="54F356B6"/>
    <w:rsid w:val="55164943"/>
    <w:rsid w:val="55667612"/>
    <w:rsid w:val="55AC3B88"/>
    <w:rsid w:val="575B7D02"/>
    <w:rsid w:val="59EC4EC5"/>
    <w:rsid w:val="5CA324C7"/>
    <w:rsid w:val="5CB93C8A"/>
    <w:rsid w:val="5CBD4E41"/>
    <w:rsid w:val="5D161AF7"/>
    <w:rsid w:val="5FDF4479"/>
    <w:rsid w:val="60A82C55"/>
    <w:rsid w:val="615859C6"/>
    <w:rsid w:val="628D72EF"/>
    <w:rsid w:val="63301568"/>
    <w:rsid w:val="644B0532"/>
    <w:rsid w:val="64CA39A1"/>
    <w:rsid w:val="64F93DFE"/>
    <w:rsid w:val="657E17FA"/>
    <w:rsid w:val="65BB1423"/>
    <w:rsid w:val="666E0691"/>
    <w:rsid w:val="66E80222"/>
    <w:rsid w:val="681F03E9"/>
    <w:rsid w:val="68207090"/>
    <w:rsid w:val="696A437A"/>
    <w:rsid w:val="6A040B44"/>
    <w:rsid w:val="6A161B08"/>
    <w:rsid w:val="6A1F7CAF"/>
    <w:rsid w:val="6A9E4324"/>
    <w:rsid w:val="6B840CF4"/>
    <w:rsid w:val="6C4A05C8"/>
    <w:rsid w:val="6C6C6373"/>
    <w:rsid w:val="6C772663"/>
    <w:rsid w:val="6D4C0A97"/>
    <w:rsid w:val="6D597E1B"/>
    <w:rsid w:val="6DD54AC6"/>
    <w:rsid w:val="6E0D2CA4"/>
    <w:rsid w:val="6EF66892"/>
    <w:rsid w:val="709219B9"/>
    <w:rsid w:val="716A7B2F"/>
    <w:rsid w:val="71B85C9B"/>
    <w:rsid w:val="726B2E1A"/>
    <w:rsid w:val="72734D90"/>
    <w:rsid w:val="72947830"/>
    <w:rsid w:val="741E742A"/>
    <w:rsid w:val="74820854"/>
    <w:rsid w:val="75B9035E"/>
    <w:rsid w:val="763050D6"/>
    <w:rsid w:val="77691AB2"/>
    <w:rsid w:val="78106F67"/>
    <w:rsid w:val="79D44877"/>
    <w:rsid w:val="7AB93118"/>
    <w:rsid w:val="7B644A16"/>
    <w:rsid w:val="7CB373D4"/>
    <w:rsid w:val="7E19146B"/>
    <w:rsid w:val="7EA7759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0" w:semiHidden="0"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20"/>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37"/>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22"/>
    <w:qFormat/>
    <w:uiPriority w:val="99"/>
    <w:pPr>
      <w:keepNext/>
      <w:keepLines/>
      <w:spacing w:before="260" w:after="260" w:line="416" w:lineRule="auto"/>
      <w:outlineLvl w:val="2"/>
    </w:pPr>
    <w:rPr>
      <w:b/>
      <w:bCs/>
      <w:sz w:val="32"/>
      <w:szCs w:val="32"/>
    </w:rPr>
  </w:style>
  <w:style w:type="character" w:default="1" w:styleId="17">
    <w:name w:val="Default Paragraph Font"/>
    <w:semiHidden/>
    <w:qFormat/>
    <w:uiPriority w:val="99"/>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6">
    <w:name w:val="annotation text"/>
    <w:basedOn w:val="1"/>
    <w:link w:val="23"/>
    <w:semiHidden/>
    <w:qFormat/>
    <w:uiPriority w:val="99"/>
    <w:pPr>
      <w:jc w:val="left"/>
    </w:pPr>
  </w:style>
  <w:style w:type="paragraph" w:styleId="7">
    <w:name w:val="Body Text"/>
    <w:basedOn w:val="1"/>
    <w:link w:val="30"/>
    <w:qFormat/>
    <w:uiPriority w:val="99"/>
    <w:pPr>
      <w:spacing w:beforeLines="30"/>
    </w:pPr>
    <w:rPr>
      <w:rFonts w:ascii="仿宋_GB2312" w:eastAsia="仿宋_GB2312" w:cs="仿宋_GB2312"/>
      <w:kern w:val="0"/>
      <w:sz w:val="24"/>
      <w:szCs w:val="24"/>
    </w:rPr>
  </w:style>
  <w:style w:type="paragraph" w:styleId="8">
    <w:name w:val="toc 3"/>
    <w:basedOn w:val="1"/>
    <w:next w:val="1"/>
    <w:semiHidden/>
    <w:qFormat/>
    <w:uiPriority w:val="99"/>
    <w:pPr>
      <w:tabs>
        <w:tab w:val="right" w:leader="dot" w:pos="8296"/>
      </w:tabs>
      <w:ind w:left="840" w:leftChars="400"/>
    </w:pPr>
  </w:style>
  <w:style w:type="paragraph" w:styleId="9">
    <w:name w:val="Plain Text"/>
    <w:basedOn w:val="1"/>
    <w:qFormat/>
    <w:locked/>
    <w:uiPriority w:val="0"/>
    <w:rPr>
      <w:rFonts w:ascii="宋体" w:hAnsi="Courier New" w:cs="Courier New"/>
    </w:rPr>
  </w:style>
  <w:style w:type="paragraph" w:styleId="10">
    <w:name w:val="Balloon Text"/>
    <w:basedOn w:val="1"/>
    <w:link w:val="25"/>
    <w:semiHidden/>
    <w:qFormat/>
    <w:uiPriority w:val="99"/>
    <w:rPr>
      <w:sz w:val="18"/>
      <w:szCs w:val="18"/>
    </w:rPr>
  </w:style>
  <w:style w:type="paragraph" w:styleId="11">
    <w:name w:val="footer"/>
    <w:basedOn w:val="1"/>
    <w:link w:val="29"/>
    <w:qFormat/>
    <w:uiPriority w:val="99"/>
    <w:pPr>
      <w:tabs>
        <w:tab w:val="center" w:pos="4153"/>
        <w:tab w:val="right" w:pos="8306"/>
      </w:tabs>
      <w:snapToGrid w:val="0"/>
      <w:jc w:val="left"/>
    </w:pPr>
    <w:rPr>
      <w:rFonts w:ascii="Calibri" w:hAnsi="Calibri" w:cs="Calibri"/>
      <w:kern w:val="0"/>
      <w:sz w:val="18"/>
      <w:szCs w:val="18"/>
    </w:rPr>
  </w:style>
  <w:style w:type="paragraph" w:styleId="12">
    <w:name w:val="header"/>
    <w:basedOn w:val="1"/>
    <w:link w:val="28"/>
    <w:semiHidden/>
    <w:qFormat/>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13">
    <w:name w:val="toc 1"/>
    <w:basedOn w:val="1"/>
    <w:next w:val="1"/>
    <w:semiHidden/>
    <w:qFormat/>
    <w:uiPriority w:val="99"/>
    <w:pPr>
      <w:tabs>
        <w:tab w:val="right" w:leader="dot" w:pos="8296"/>
      </w:tabs>
      <w:spacing w:before="93"/>
      <w:jc w:val="center"/>
    </w:pPr>
    <w:rPr>
      <w:rFonts w:ascii="仿宋" w:hAnsi="仿宋" w:eastAsia="仿宋" w:cs="仿宋"/>
      <w:sz w:val="28"/>
      <w:szCs w:val="28"/>
    </w:rPr>
  </w:style>
  <w:style w:type="paragraph" w:styleId="14">
    <w:name w:val="toc 2"/>
    <w:basedOn w:val="1"/>
    <w:next w:val="1"/>
    <w:semiHidden/>
    <w:qFormat/>
    <w:uiPriority w:val="99"/>
    <w:pPr>
      <w:tabs>
        <w:tab w:val="right" w:leader="dot" w:pos="8296"/>
      </w:tabs>
      <w:ind w:left="420" w:leftChars="200"/>
    </w:pPr>
  </w:style>
  <w:style w:type="table" w:styleId="16">
    <w:name w:val="Table Grid"/>
    <w:basedOn w:val="15"/>
    <w:qFormat/>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99"/>
    <w:rPr>
      <w:b/>
      <w:bCs/>
    </w:rPr>
  </w:style>
  <w:style w:type="character" w:styleId="19">
    <w:name w:val="Hyperlink"/>
    <w:basedOn w:val="17"/>
    <w:qFormat/>
    <w:uiPriority w:val="99"/>
    <w:rPr>
      <w:color w:val="0000FF"/>
      <w:u w:val="single"/>
    </w:rPr>
  </w:style>
  <w:style w:type="character" w:customStyle="1" w:styleId="20">
    <w:name w:val="Heading 1 Char"/>
    <w:basedOn w:val="17"/>
    <w:link w:val="3"/>
    <w:qFormat/>
    <w:locked/>
    <w:uiPriority w:val="99"/>
    <w:rPr>
      <w:rFonts w:ascii="Times New Roman" w:hAnsi="Times New Roman" w:cs="Times New Roman"/>
      <w:b/>
      <w:bCs/>
      <w:kern w:val="44"/>
      <w:sz w:val="44"/>
      <w:szCs w:val="44"/>
    </w:rPr>
  </w:style>
  <w:style w:type="character" w:customStyle="1" w:styleId="21">
    <w:name w:val="Heading 2 Char"/>
    <w:basedOn w:val="17"/>
    <w:link w:val="4"/>
    <w:qFormat/>
    <w:locked/>
    <w:uiPriority w:val="99"/>
    <w:rPr>
      <w:rFonts w:ascii="Cambria" w:hAnsi="Cambria" w:eastAsia="宋体" w:cs="Cambria"/>
      <w:b/>
      <w:bCs/>
      <w:kern w:val="2"/>
      <w:sz w:val="32"/>
      <w:szCs w:val="32"/>
    </w:rPr>
  </w:style>
  <w:style w:type="character" w:customStyle="1" w:styleId="22">
    <w:name w:val="Heading 3 Char"/>
    <w:basedOn w:val="17"/>
    <w:link w:val="5"/>
    <w:qFormat/>
    <w:locked/>
    <w:uiPriority w:val="99"/>
    <w:rPr>
      <w:rFonts w:ascii="Times New Roman" w:hAnsi="Times New Roman" w:cs="Times New Roman"/>
      <w:b/>
      <w:bCs/>
      <w:kern w:val="2"/>
      <w:sz w:val="32"/>
      <w:szCs w:val="32"/>
    </w:rPr>
  </w:style>
  <w:style w:type="character" w:customStyle="1" w:styleId="23">
    <w:name w:val="Comment Text Char"/>
    <w:basedOn w:val="17"/>
    <w:link w:val="6"/>
    <w:semiHidden/>
    <w:qFormat/>
    <w:locked/>
    <w:uiPriority w:val="99"/>
    <w:rPr>
      <w:rFonts w:ascii="Times New Roman" w:hAnsi="Times New Roman" w:cs="Times New Roman"/>
      <w:sz w:val="21"/>
      <w:szCs w:val="21"/>
    </w:rPr>
  </w:style>
  <w:style w:type="character" w:customStyle="1" w:styleId="24">
    <w:name w:val="Body Text Char"/>
    <w:basedOn w:val="17"/>
    <w:link w:val="7"/>
    <w:semiHidden/>
    <w:qFormat/>
    <w:locked/>
    <w:uiPriority w:val="99"/>
    <w:rPr>
      <w:rFonts w:ascii="Times New Roman" w:hAnsi="Times New Roman" w:cs="Times New Roman"/>
      <w:sz w:val="24"/>
      <w:szCs w:val="24"/>
    </w:rPr>
  </w:style>
  <w:style w:type="character" w:customStyle="1" w:styleId="25">
    <w:name w:val="Balloon Text Char"/>
    <w:basedOn w:val="17"/>
    <w:link w:val="10"/>
    <w:semiHidden/>
    <w:qFormat/>
    <w:locked/>
    <w:uiPriority w:val="99"/>
    <w:rPr>
      <w:rFonts w:ascii="Times New Roman" w:hAnsi="Times New Roman" w:cs="Times New Roman"/>
      <w:kern w:val="2"/>
      <w:sz w:val="18"/>
      <w:szCs w:val="18"/>
    </w:rPr>
  </w:style>
  <w:style w:type="character" w:customStyle="1" w:styleId="26">
    <w:name w:val="Footer Char"/>
    <w:basedOn w:val="17"/>
    <w:link w:val="11"/>
    <w:semiHidden/>
    <w:qFormat/>
    <w:locked/>
    <w:uiPriority w:val="99"/>
    <w:rPr>
      <w:rFonts w:ascii="Times New Roman" w:hAnsi="Times New Roman" w:cs="Times New Roman"/>
      <w:sz w:val="18"/>
      <w:szCs w:val="18"/>
    </w:rPr>
  </w:style>
  <w:style w:type="character" w:customStyle="1" w:styleId="27">
    <w:name w:val="Header Char"/>
    <w:basedOn w:val="17"/>
    <w:link w:val="12"/>
    <w:semiHidden/>
    <w:qFormat/>
    <w:locked/>
    <w:uiPriority w:val="99"/>
    <w:rPr>
      <w:rFonts w:ascii="Times New Roman" w:hAnsi="Times New Roman" w:cs="Times New Roman"/>
      <w:sz w:val="18"/>
      <w:szCs w:val="18"/>
    </w:rPr>
  </w:style>
  <w:style w:type="character" w:customStyle="1" w:styleId="28">
    <w:name w:val="Header Char1"/>
    <w:link w:val="12"/>
    <w:semiHidden/>
    <w:qFormat/>
    <w:locked/>
    <w:uiPriority w:val="99"/>
    <w:rPr>
      <w:sz w:val="18"/>
      <w:szCs w:val="18"/>
    </w:rPr>
  </w:style>
  <w:style w:type="character" w:customStyle="1" w:styleId="29">
    <w:name w:val="Footer Char1"/>
    <w:link w:val="11"/>
    <w:qFormat/>
    <w:locked/>
    <w:uiPriority w:val="99"/>
    <w:rPr>
      <w:sz w:val="18"/>
      <w:szCs w:val="18"/>
    </w:rPr>
  </w:style>
  <w:style w:type="character" w:customStyle="1" w:styleId="30">
    <w:name w:val="Body Text Char1"/>
    <w:link w:val="7"/>
    <w:qFormat/>
    <w:locked/>
    <w:uiPriority w:val="99"/>
    <w:rPr>
      <w:rFonts w:ascii="仿宋_GB2312" w:hAnsi="Times New Roman" w:eastAsia="仿宋_GB2312" w:cs="仿宋_GB2312"/>
      <w:sz w:val="24"/>
      <w:szCs w:val="24"/>
    </w:rPr>
  </w:style>
  <w:style w:type="paragraph" w:customStyle="1" w:styleId="31">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32">
    <w:name w:val="List Paragraph"/>
    <w:basedOn w:val="1"/>
    <w:qFormat/>
    <w:uiPriority w:val="99"/>
    <w:pPr>
      <w:ind w:firstLine="420" w:firstLineChars="200"/>
    </w:pPr>
  </w:style>
  <w:style w:type="paragraph" w:customStyle="1" w:styleId="33">
    <w:name w:val="TOC 标题1"/>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4">
    <w:name w:val="TOC 标题2"/>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character" w:customStyle="1" w:styleId="35">
    <w:name w:val="NormalCharacter"/>
    <w:qFormat/>
    <w:uiPriority w:val="99"/>
  </w:style>
  <w:style w:type="paragraph" w:customStyle="1" w:styleId="36">
    <w:name w:val="TOC Heading1"/>
    <w:basedOn w:val="3"/>
    <w:next w:val="1"/>
    <w:qFormat/>
    <w:uiPriority w:val="99"/>
    <w:pPr>
      <w:widowControl/>
      <w:spacing w:before="240" w:after="0" w:line="259" w:lineRule="auto"/>
      <w:jc w:val="left"/>
      <w:outlineLvl w:val="9"/>
    </w:pPr>
    <w:rPr>
      <w:rFonts w:ascii="Cambria" w:hAnsi="Cambria" w:cs="Cambria"/>
      <w:b w:val="0"/>
      <w:bCs w:val="0"/>
      <w:color w:val="365F91"/>
      <w:kern w:val="0"/>
      <w:sz w:val="32"/>
      <w:szCs w:val="32"/>
    </w:rPr>
  </w:style>
  <w:style w:type="character" w:customStyle="1" w:styleId="37">
    <w:name w:val="标题 2 字符"/>
    <w:basedOn w:val="17"/>
    <w:link w:val="4"/>
    <w:qFormat/>
    <w:locked/>
    <w:uiPriority w:val="99"/>
    <w:rPr>
      <w:rFonts w:ascii="Cambria" w:hAnsi="Cambria" w:eastAsia="宋体" w:cs="Cambria"/>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30</Pages>
  <Words>1995</Words>
  <Characters>11374</Characters>
  <Lines>0</Lines>
  <Paragraphs>0</Paragraphs>
  <TotalTime>1</TotalTime>
  <ScaleCrop>false</ScaleCrop>
  <LinksUpToDate>false</LinksUpToDate>
  <CharactersWithSpaces>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2020-08-04T17:49:00Z</dcterms:created>
  <dc:creator>曹颖</dc:creator>
  <cp:lastModifiedBy>user</cp:lastModifiedBy>
  <cp:lastPrinted>2021-09-07T15:13:00Z</cp:lastPrinted>
  <dcterms:modified xsi:type="dcterms:W3CDTF">2022-11-14T11:15:47Z</dcterms:modified>
  <dc:title>四川省***</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C935524995824630A8767AA0F452B3B4</vt:lpwstr>
  </property>
</Properties>
</file>