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40"/>
        </w:tabs>
        <w:adjustRightInd w:val="0"/>
        <w:snapToGrid w:val="0"/>
        <w:spacing w:line="560" w:lineRule="exact"/>
        <w:rPr>
          <w:rFonts w:eastAsia="仿宋_GB2312"/>
          <w:snapToGrid w:val="0"/>
          <w:sz w:val="32"/>
          <w:szCs w:val="32"/>
          <w:u w:val="none"/>
        </w:rPr>
      </w:pPr>
      <w:r>
        <w:rPr>
          <w:rFonts w:hint="eastAsia" w:eastAsia="黑体"/>
          <w:kern w:val="0"/>
          <w:sz w:val="32"/>
          <w:szCs w:val="32"/>
          <w:u w:val="none"/>
        </w:rPr>
        <w:t>附件</w:t>
      </w:r>
    </w:p>
    <w:p>
      <w:pPr>
        <w:adjustRightInd w:val="0"/>
        <w:snapToGrid w:val="0"/>
        <w:spacing w:line="600" w:lineRule="exact"/>
        <w:ind w:firstLine="0"/>
        <w:jc w:val="center"/>
        <w:rPr>
          <w:rFonts w:eastAsia="方正小标宋简体"/>
          <w:bCs/>
          <w:kern w:val="0"/>
          <w:sz w:val="44"/>
          <w:szCs w:val="44"/>
          <w:u w:val="none"/>
        </w:rPr>
      </w:pPr>
    </w:p>
    <w:p>
      <w:pPr>
        <w:adjustRightInd w:val="0"/>
        <w:snapToGrid w:val="0"/>
        <w:spacing w:line="600" w:lineRule="exact"/>
        <w:ind w:firstLine="0"/>
        <w:jc w:val="center"/>
        <w:rPr>
          <w:rFonts w:hint="eastAsia" w:ascii="方正小标宋_GBK" w:eastAsia="方正小标宋_GBK"/>
          <w:bCs/>
          <w:kern w:val="0"/>
          <w:sz w:val="44"/>
          <w:szCs w:val="44"/>
          <w:u w:val="none"/>
        </w:rPr>
      </w:pPr>
      <w:r>
        <w:rPr>
          <w:rFonts w:hint="eastAsia" w:ascii="方正小标宋_GBK" w:eastAsia="方正小标宋_GBK"/>
          <w:bCs/>
          <w:kern w:val="0"/>
          <w:sz w:val="44"/>
          <w:szCs w:val="44"/>
          <w:u w:val="none"/>
        </w:rPr>
        <w:t>四川省博士后专项资金</w:t>
      </w:r>
      <w:r>
        <w:rPr>
          <w:rFonts w:hint="eastAsia" w:ascii="方正小标宋_GBK" w:eastAsia="方正小标宋_GBK"/>
          <w:bCs/>
          <w:kern w:val="0"/>
          <w:sz w:val="44"/>
          <w:szCs w:val="44"/>
          <w:u w:val="none"/>
          <w:lang w:eastAsia="zh-CN"/>
        </w:rPr>
        <w:t>使用</w:t>
      </w:r>
      <w:r>
        <w:rPr>
          <w:rFonts w:hint="eastAsia" w:ascii="方正小标宋_GBK" w:eastAsia="方正小标宋_GBK"/>
          <w:bCs/>
          <w:kern w:val="0"/>
          <w:sz w:val="44"/>
          <w:szCs w:val="44"/>
          <w:u w:val="none"/>
        </w:rPr>
        <w:t>管理办法</w:t>
      </w:r>
    </w:p>
    <w:p>
      <w:pPr>
        <w:adjustRightInd w:val="0"/>
        <w:snapToGrid w:val="0"/>
        <w:spacing w:line="600" w:lineRule="exact"/>
        <w:ind w:firstLine="0"/>
        <w:jc w:val="center"/>
        <w:rPr>
          <w:rFonts w:eastAsia="楷体_GB2312"/>
          <w:bCs/>
          <w:kern w:val="0"/>
          <w:sz w:val="32"/>
          <w:szCs w:val="32"/>
          <w:u w:val="none"/>
        </w:rPr>
      </w:pPr>
      <w:bookmarkStart w:id="0" w:name="OLE_LINK7"/>
      <w:r>
        <w:rPr>
          <w:rFonts w:eastAsia="楷体_GB2312"/>
          <w:bCs/>
          <w:kern w:val="0"/>
          <w:sz w:val="32"/>
          <w:szCs w:val="32"/>
          <w:u w:val="none"/>
        </w:rPr>
        <w:t>（</w:t>
      </w:r>
      <w:r>
        <w:rPr>
          <w:rFonts w:hint="eastAsia" w:eastAsia="楷体_GB2312"/>
          <w:bCs/>
          <w:kern w:val="0"/>
          <w:sz w:val="32"/>
          <w:szCs w:val="32"/>
          <w:u w:val="none"/>
          <w:lang w:eastAsia="zh-CN"/>
        </w:rPr>
        <w:t>征求意见</w:t>
      </w:r>
      <w:r>
        <w:rPr>
          <w:rFonts w:eastAsia="楷体_GB2312"/>
          <w:bCs/>
          <w:kern w:val="0"/>
          <w:sz w:val="32"/>
          <w:szCs w:val="32"/>
          <w:u w:val="none"/>
        </w:rPr>
        <w:t>稿）</w:t>
      </w:r>
    </w:p>
    <w:bookmarkEnd w:id="0"/>
    <w:p>
      <w:pPr>
        <w:adjustRightInd w:val="0"/>
        <w:snapToGrid w:val="0"/>
        <w:spacing w:line="600" w:lineRule="exact"/>
        <w:ind w:firstLine="0"/>
        <w:jc w:val="center"/>
        <w:rPr>
          <w:rFonts w:eastAsia="黑体"/>
          <w:kern w:val="0"/>
          <w:sz w:val="32"/>
          <w:szCs w:val="32"/>
          <w:u w:val="none"/>
        </w:rPr>
      </w:pPr>
    </w:p>
    <w:p>
      <w:pPr>
        <w:adjustRightInd w:val="0"/>
        <w:snapToGrid w:val="0"/>
        <w:spacing w:line="600" w:lineRule="exact"/>
        <w:ind w:firstLine="0"/>
        <w:jc w:val="center"/>
        <w:rPr>
          <w:rFonts w:eastAsia="黑体"/>
          <w:kern w:val="0"/>
          <w:sz w:val="32"/>
          <w:szCs w:val="32"/>
          <w:u w:val="none"/>
        </w:rPr>
      </w:pPr>
      <w:r>
        <w:rPr>
          <w:rFonts w:eastAsia="黑体"/>
          <w:kern w:val="0"/>
          <w:sz w:val="32"/>
          <w:szCs w:val="32"/>
          <w:u w:val="none"/>
        </w:rPr>
        <w:t>第一章  总  则</w:t>
      </w:r>
    </w:p>
    <w:p>
      <w:pPr>
        <w:pStyle w:val="9"/>
        <w:spacing w:before="0" w:beforeAutospacing="0" w:after="0" w:afterAutospacing="0" w:line="600" w:lineRule="exact"/>
        <w:ind w:firstLine="629" w:firstLineChars="196"/>
        <w:jc w:val="both"/>
        <w:rPr>
          <w:rFonts w:ascii="Times New Roman" w:hAnsi="Times New Roman" w:eastAsia="仿宋_GB2312" w:cs="Times New Roman"/>
          <w:sz w:val="32"/>
          <w:szCs w:val="32"/>
          <w:u w:val="none"/>
        </w:rPr>
      </w:pPr>
      <w:r>
        <w:rPr>
          <w:rFonts w:ascii="Times New Roman" w:hAnsi="Times New Roman" w:eastAsia="仿宋_GB2312" w:cs="Times New Roman"/>
          <w:b/>
          <w:sz w:val="32"/>
          <w:szCs w:val="32"/>
          <w:u w:val="none"/>
        </w:rPr>
        <w:t xml:space="preserve">第一条  </w:t>
      </w:r>
      <w:r>
        <w:rPr>
          <w:rFonts w:ascii="Times New Roman" w:hAnsi="Times New Roman" w:eastAsia="仿宋_GB2312" w:cs="Times New Roman"/>
          <w:sz w:val="32"/>
          <w:szCs w:val="32"/>
          <w:u w:val="none"/>
        </w:rPr>
        <w:t>为规范我省博士后专项资金（以下简称</w:t>
      </w:r>
      <w:r>
        <w:rPr>
          <w:rFonts w:hint="eastAsia" w:ascii="Times New Roman" w:hAnsi="Times New Roman" w:eastAsia="仿宋_GB2312" w:cs="Times New Roman"/>
          <w:sz w:val="32"/>
          <w:szCs w:val="32"/>
          <w:u w:val="none"/>
          <w:lang w:eastAsia="zh-CN"/>
        </w:rPr>
        <w:t>专项资金</w:t>
      </w:r>
      <w:r>
        <w:rPr>
          <w:rFonts w:ascii="Times New Roman" w:hAnsi="Times New Roman" w:eastAsia="仿宋_GB2312" w:cs="Times New Roman"/>
          <w:sz w:val="32"/>
          <w:szCs w:val="32"/>
          <w:u w:val="none"/>
        </w:rPr>
        <w:t>）使用管理，提高财政资金使用绩效，根据《中华人民共和国预算法》《中华人民共和国预算法实施条例（修订）》《中共四川省委 四川省人民政府关于全面实施预算绩效管理的实施意见》和《中共四川省委关于深入推进创新驱动引领高质量发展的决定》等文件规定，制定本办法。</w:t>
      </w:r>
    </w:p>
    <w:p>
      <w:pPr>
        <w:adjustRightInd w:val="0"/>
        <w:snapToGrid w:val="0"/>
        <w:spacing w:line="600" w:lineRule="exact"/>
        <w:ind w:firstLine="642" w:firstLineChars="200"/>
        <w:rPr>
          <w:rFonts w:eastAsia="仿宋_GB2312"/>
          <w:kern w:val="0"/>
          <w:sz w:val="32"/>
          <w:szCs w:val="32"/>
          <w:u w:val="none"/>
        </w:rPr>
      </w:pPr>
      <w:r>
        <w:rPr>
          <w:rFonts w:eastAsia="仿宋_GB2312"/>
          <w:b/>
          <w:kern w:val="0"/>
          <w:sz w:val="32"/>
          <w:szCs w:val="32"/>
          <w:u w:val="none"/>
        </w:rPr>
        <w:t>第二条</w:t>
      </w:r>
      <w:r>
        <w:rPr>
          <w:rFonts w:eastAsia="仿宋_GB2312"/>
          <w:kern w:val="0"/>
          <w:sz w:val="32"/>
          <w:szCs w:val="32"/>
          <w:u w:val="none"/>
        </w:rPr>
        <w:t xml:space="preserve">  专项资金是指由省财政安排，用于培养引进博士后的专项经费，包括：</w:t>
      </w:r>
      <w:bookmarkStart w:id="1" w:name="OLE_LINK2"/>
      <w:r>
        <w:rPr>
          <w:rFonts w:eastAsia="仿宋_GB2312"/>
          <w:kern w:val="0"/>
          <w:sz w:val="32"/>
          <w:szCs w:val="32"/>
          <w:u w:val="none"/>
        </w:rPr>
        <w:t>博士后</w:t>
      </w:r>
      <w:bookmarkStart w:id="2" w:name="OLE_LINK1"/>
      <w:r>
        <w:rPr>
          <w:rFonts w:eastAsia="仿宋_GB2312"/>
          <w:kern w:val="0"/>
          <w:sz w:val="32"/>
          <w:szCs w:val="32"/>
          <w:u w:val="none"/>
        </w:rPr>
        <w:t>科研流动（工作）站和创新实践基地资助经费</w:t>
      </w:r>
      <w:bookmarkEnd w:id="2"/>
      <w:r>
        <w:rPr>
          <w:rFonts w:eastAsia="仿宋_GB2312"/>
          <w:kern w:val="0"/>
          <w:sz w:val="32"/>
          <w:szCs w:val="32"/>
          <w:u w:val="none"/>
        </w:rPr>
        <w:t>、</w:t>
      </w:r>
      <w:bookmarkEnd w:id="1"/>
      <w:r>
        <w:rPr>
          <w:rFonts w:eastAsia="仿宋_GB2312"/>
          <w:kern w:val="0"/>
          <w:sz w:val="32"/>
          <w:szCs w:val="32"/>
          <w:u w:val="none"/>
        </w:rPr>
        <w:t>博士后创新人才支持项目经费、博士后科研项目特别资助经费、博士后日常经费等。</w:t>
      </w:r>
    </w:p>
    <w:p>
      <w:pPr>
        <w:adjustRightInd w:val="0"/>
        <w:snapToGrid w:val="0"/>
        <w:spacing w:line="600" w:lineRule="exact"/>
        <w:ind w:firstLine="642" w:firstLineChars="200"/>
        <w:rPr>
          <w:rFonts w:eastAsia="仿宋_GB2312"/>
          <w:kern w:val="0"/>
          <w:sz w:val="32"/>
          <w:szCs w:val="32"/>
          <w:u w:val="none"/>
        </w:rPr>
      </w:pPr>
      <w:r>
        <w:rPr>
          <w:rFonts w:eastAsia="仿宋_GB2312"/>
          <w:b/>
          <w:kern w:val="0"/>
          <w:sz w:val="32"/>
          <w:szCs w:val="32"/>
          <w:u w:val="none"/>
        </w:rPr>
        <w:t xml:space="preserve">第三条 </w:t>
      </w:r>
      <w:r>
        <w:rPr>
          <w:rFonts w:eastAsia="仿宋_GB2312"/>
          <w:kern w:val="0"/>
          <w:sz w:val="32"/>
          <w:szCs w:val="32"/>
          <w:u w:val="none"/>
        </w:rPr>
        <w:t xml:space="preserve"> 专项资金旨在提高我省博士后自主创新能力，为产业转型升级和经济社会发展提供科技和人才智力支撑。</w:t>
      </w:r>
    </w:p>
    <w:p>
      <w:pPr>
        <w:adjustRightInd w:val="0"/>
        <w:snapToGrid w:val="0"/>
        <w:spacing w:line="600" w:lineRule="exact"/>
        <w:ind w:firstLine="642" w:firstLineChars="200"/>
        <w:rPr>
          <w:rFonts w:eastAsia="仿宋_GB2312"/>
          <w:kern w:val="0"/>
          <w:sz w:val="32"/>
          <w:szCs w:val="32"/>
          <w:u w:val="none"/>
        </w:rPr>
      </w:pPr>
      <w:r>
        <w:rPr>
          <w:rFonts w:eastAsia="仿宋_GB2312"/>
          <w:b/>
          <w:kern w:val="0"/>
          <w:sz w:val="32"/>
          <w:szCs w:val="32"/>
          <w:u w:val="none"/>
        </w:rPr>
        <w:t>第四条</w:t>
      </w:r>
      <w:r>
        <w:rPr>
          <w:rFonts w:eastAsia="仿宋_GB2312"/>
          <w:kern w:val="0"/>
          <w:sz w:val="32"/>
          <w:szCs w:val="32"/>
          <w:u w:val="none"/>
        </w:rPr>
        <w:t xml:space="preserve">  专项资金管理坚持科学规范、公平公正、专款专用、绩效优先的原则。</w:t>
      </w:r>
    </w:p>
    <w:p>
      <w:pPr>
        <w:adjustRightInd w:val="0"/>
        <w:snapToGrid w:val="0"/>
        <w:spacing w:line="600" w:lineRule="exact"/>
        <w:ind w:firstLine="640" w:firstLineChars="200"/>
        <w:rPr>
          <w:rFonts w:eastAsia="仿宋_GB2312"/>
          <w:kern w:val="0"/>
          <w:sz w:val="32"/>
          <w:szCs w:val="32"/>
          <w:u w:val="none"/>
        </w:rPr>
      </w:pPr>
    </w:p>
    <w:p>
      <w:pPr>
        <w:adjustRightInd w:val="0"/>
        <w:snapToGrid w:val="0"/>
        <w:spacing w:line="600" w:lineRule="exact"/>
        <w:ind w:firstLine="0"/>
        <w:jc w:val="center"/>
        <w:rPr>
          <w:rFonts w:eastAsia="黑体"/>
          <w:kern w:val="0"/>
          <w:sz w:val="32"/>
          <w:szCs w:val="32"/>
          <w:u w:val="none"/>
        </w:rPr>
      </w:pPr>
      <w:r>
        <w:rPr>
          <w:rFonts w:eastAsia="黑体"/>
          <w:kern w:val="0"/>
          <w:sz w:val="32"/>
          <w:szCs w:val="32"/>
          <w:u w:val="none"/>
        </w:rPr>
        <w:t>第二章  资助标准和用途</w:t>
      </w:r>
    </w:p>
    <w:p>
      <w:pPr>
        <w:adjustRightInd w:val="0"/>
        <w:snapToGrid w:val="0"/>
        <w:spacing w:line="600" w:lineRule="exact"/>
        <w:ind w:firstLine="642" w:firstLineChars="200"/>
        <w:rPr>
          <w:rFonts w:eastAsia="仿宋_GB2312"/>
          <w:kern w:val="0"/>
          <w:sz w:val="32"/>
          <w:szCs w:val="32"/>
          <w:u w:val="none"/>
        </w:rPr>
      </w:pPr>
      <w:r>
        <w:rPr>
          <w:rFonts w:eastAsia="仿宋_GB2312"/>
          <w:b/>
          <w:kern w:val="0"/>
          <w:sz w:val="32"/>
          <w:szCs w:val="32"/>
          <w:u w:val="none"/>
        </w:rPr>
        <w:t xml:space="preserve">第五条 </w:t>
      </w:r>
      <w:r>
        <w:rPr>
          <w:rFonts w:eastAsia="仿宋_GB2312"/>
          <w:kern w:val="0"/>
          <w:sz w:val="32"/>
          <w:szCs w:val="32"/>
          <w:u w:val="none"/>
        </w:rPr>
        <w:t xml:space="preserve"> </w:t>
      </w:r>
      <w:bookmarkStart w:id="3" w:name="OLE_LINK9"/>
      <w:r>
        <w:rPr>
          <w:rFonts w:eastAsia="仿宋_GB2312"/>
          <w:kern w:val="0"/>
          <w:sz w:val="32"/>
          <w:szCs w:val="32"/>
          <w:u w:val="none"/>
        </w:rPr>
        <w:t>对在博士后综合评估中评为优秀等次的博士后科研流动站（简称“流动站”）、博士后科研工作站（简称“工作站”）和博士后创新实践基地（简称“基地”）一次性资助20万元</w:t>
      </w:r>
      <w:bookmarkEnd w:id="3"/>
      <w:r>
        <w:rPr>
          <w:rFonts w:eastAsia="仿宋_GB2312"/>
          <w:kern w:val="0"/>
          <w:sz w:val="32"/>
          <w:szCs w:val="32"/>
          <w:u w:val="none"/>
        </w:rPr>
        <w:t>，用于添置研究工作所需的仪器设备、实验材料，博士后研究人员学术交流活动等。</w:t>
      </w:r>
    </w:p>
    <w:p>
      <w:pPr>
        <w:widowControl/>
        <w:spacing w:line="600" w:lineRule="exact"/>
        <w:ind w:firstLine="642" w:firstLineChars="200"/>
        <w:jc w:val="left"/>
        <w:rPr>
          <w:rFonts w:eastAsia="仿宋_GB2312"/>
          <w:kern w:val="0"/>
          <w:sz w:val="32"/>
          <w:szCs w:val="32"/>
          <w:u w:val="none"/>
        </w:rPr>
      </w:pPr>
      <w:r>
        <w:rPr>
          <w:rFonts w:eastAsia="仿宋_GB2312"/>
          <w:b/>
          <w:kern w:val="0"/>
          <w:sz w:val="32"/>
          <w:szCs w:val="32"/>
          <w:u w:val="none"/>
        </w:rPr>
        <w:t xml:space="preserve">第六条 </w:t>
      </w:r>
      <w:r>
        <w:rPr>
          <w:rFonts w:eastAsia="仿宋_GB2312"/>
          <w:kern w:val="0"/>
          <w:sz w:val="32"/>
          <w:szCs w:val="32"/>
          <w:u w:val="none"/>
        </w:rPr>
        <w:t xml:space="preserve"> 博士后创新人才支持项目资助标准为每人40万元，资助期为两年，其中30万元主要用于博士后研究人员工资、奖金、生活补助和社会保险费个人缴纳部分等；10万元主要用于设备费、材料费、测试化验加工费、燃料动力费、差旅/会议/国际合作与交流费、出版/文献/信息传播/知识产权事务费、劳务费、专家咨询费以及其他合理支出。 </w:t>
      </w:r>
    </w:p>
    <w:p>
      <w:pPr>
        <w:adjustRightInd w:val="0"/>
        <w:snapToGrid w:val="0"/>
        <w:spacing w:line="600" w:lineRule="exact"/>
        <w:ind w:firstLine="642" w:firstLineChars="200"/>
        <w:rPr>
          <w:rFonts w:eastAsia="仿宋_GB2312"/>
          <w:kern w:val="0"/>
          <w:sz w:val="32"/>
          <w:szCs w:val="32"/>
          <w:u w:val="none"/>
        </w:rPr>
      </w:pPr>
      <w:r>
        <w:rPr>
          <w:rFonts w:eastAsia="仿宋_GB2312"/>
          <w:b/>
          <w:kern w:val="0"/>
          <w:sz w:val="32"/>
          <w:szCs w:val="32"/>
          <w:u w:val="none"/>
        </w:rPr>
        <w:t>第七条</w:t>
      </w:r>
      <w:r>
        <w:rPr>
          <w:rFonts w:eastAsia="仿宋_GB2312"/>
          <w:kern w:val="0"/>
          <w:sz w:val="32"/>
          <w:szCs w:val="32"/>
          <w:u w:val="none"/>
        </w:rPr>
        <w:t xml:space="preserve">  博士后科研项目特别资助经费资助标准分四个等级，特等每项20万元，一等每项10万元，二等每项8万元，三等每项5万元，主要用于博士后研究人员添置研究工作所需的仪器设备、实验材料、图书资料以及聘用助手、调研论证、参加学术会议和学术交流活动等。</w:t>
      </w:r>
    </w:p>
    <w:p>
      <w:pPr>
        <w:adjustRightInd w:val="0"/>
        <w:snapToGrid w:val="0"/>
        <w:spacing w:line="600" w:lineRule="exact"/>
        <w:ind w:firstLine="642" w:firstLineChars="200"/>
        <w:rPr>
          <w:rFonts w:eastAsia="仿宋_GB2312"/>
          <w:kern w:val="0"/>
          <w:sz w:val="32"/>
          <w:szCs w:val="32"/>
          <w:u w:val="none"/>
        </w:rPr>
      </w:pPr>
      <w:r>
        <w:rPr>
          <w:rFonts w:eastAsia="仿宋_GB2312"/>
          <w:b/>
          <w:kern w:val="0"/>
          <w:sz w:val="32"/>
          <w:szCs w:val="32"/>
          <w:u w:val="none"/>
        </w:rPr>
        <w:t xml:space="preserve">第八条  </w:t>
      </w:r>
      <w:r>
        <w:rPr>
          <w:rFonts w:eastAsia="仿宋_GB2312"/>
          <w:sz w:val="32"/>
          <w:szCs w:val="32"/>
          <w:u w:val="none"/>
        </w:rPr>
        <w:t>我省管理的流动站</w:t>
      </w:r>
      <w:r>
        <w:rPr>
          <w:rFonts w:hint="eastAsia" w:eastAsia="仿宋_GB2312"/>
          <w:sz w:val="32"/>
          <w:szCs w:val="32"/>
          <w:u w:val="none"/>
          <w:lang w:eastAsia="zh-CN"/>
        </w:rPr>
        <w:t>自主</w:t>
      </w:r>
      <w:r>
        <w:rPr>
          <w:rFonts w:eastAsia="仿宋_GB2312"/>
          <w:sz w:val="32"/>
          <w:szCs w:val="32"/>
          <w:u w:val="none"/>
        </w:rPr>
        <w:t>招收</w:t>
      </w:r>
      <w:r>
        <w:rPr>
          <w:rFonts w:hint="eastAsia" w:eastAsia="仿宋_GB2312"/>
          <w:sz w:val="32"/>
          <w:szCs w:val="32"/>
          <w:u w:val="none"/>
          <w:lang w:eastAsia="zh-CN"/>
        </w:rPr>
        <w:t>、</w:t>
      </w:r>
      <w:r>
        <w:rPr>
          <w:rFonts w:eastAsia="仿宋_GB2312"/>
          <w:sz w:val="32"/>
          <w:szCs w:val="32"/>
          <w:u w:val="none"/>
        </w:rPr>
        <w:t>工作站</w:t>
      </w:r>
      <w:r>
        <w:rPr>
          <w:rFonts w:hint="eastAsia" w:eastAsia="仿宋_GB2312"/>
          <w:sz w:val="32"/>
          <w:szCs w:val="32"/>
          <w:u w:val="none"/>
          <w:lang w:eastAsia="zh-CN"/>
        </w:rPr>
        <w:t>独立招收和工作站、</w:t>
      </w:r>
      <w:r>
        <w:rPr>
          <w:rFonts w:eastAsia="仿宋_GB2312"/>
          <w:sz w:val="32"/>
          <w:szCs w:val="32"/>
          <w:u w:val="none"/>
        </w:rPr>
        <w:t>基地</w:t>
      </w:r>
      <w:r>
        <w:rPr>
          <w:rFonts w:hint="eastAsia" w:eastAsia="仿宋_GB2312"/>
          <w:sz w:val="32"/>
          <w:szCs w:val="32"/>
          <w:u w:val="none"/>
          <w:lang w:eastAsia="zh-CN"/>
        </w:rPr>
        <w:t>与国内流动站</w:t>
      </w:r>
      <w:r>
        <w:rPr>
          <w:rFonts w:eastAsia="仿宋_GB2312"/>
          <w:sz w:val="32"/>
          <w:szCs w:val="32"/>
          <w:u w:val="none"/>
        </w:rPr>
        <w:t>联合招</w:t>
      </w:r>
      <w:r>
        <w:rPr>
          <w:rFonts w:eastAsia="仿宋_GB2312"/>
          <w:kern w:val="0"/>
          <w:sz w:val="32"/>
          <w:szCs w:val="32"/>
          <w:u w:val="none"/>
        </w:rPr>
        <w:t>收的博士后研究人员，可申请博士后日常经费资助，</w:t>
      </w:r>
      <w:r>
        <w:rPr>
          <w:rFonts w:eastAsia="仿宋_GB2312"/>
          <w:sz w:val="32"/>
          <w:szCs w:val="32"/>
          <w:u w:val="none"/>
        </w:rPr>
        <w:t>资助期两年。对非在职博士后研究人员资助标准为每人每年8万元，对在职博士后研究人员资助标准为每人每年4万元。</w:t>
      </w:r>
      <w:r>
        <w:rPr>
          <w:rFonts w:eastAsia="仿宋_GB2312"/>
          <w:kern w:val="0"/>
          <w:sz w:val="32"/>
          <w:szCs w:val="32"/>
          <w:u w:val="none"/>
        </w:rPr>
        <w:t>主要用于博士后研究人员工资、奖金、生活补助和社会保险费个人缴纳部分等。每年省财政根据实际招收进站和申请人数据实结算。</w:t>
      </w:r>
    </w:p>
    <w:p>
      <w:pPr>
        <w:adjustRightInd w:val="0"/>
        <w:snapToGrid w:val="0"/>
        <w:spacing w:line="600" w:lineRule="exact"/>
        <w:ind w:firstLine="642" w:firstLineChars="200"/>
        <w:rPr>
          <w:rFonts w:eastAsia="仿宋_GB2312"/>
          <w:kern w:val="0"/>
          <w:sz w:val="32"/>
          <w:szCs w:val="32"/>
          <w:u w:val="none"/>
        </w:rPr>
      </w:pPr>
      <w:r>
        <w:rPr>
          <w:rFonts w:eastAsia="仿宋_GB2312"/>
          <w:b/>
          <w:kern w:val="0"/>
          <w:sz w:val="32"/>
          <w:szCs w:val="32"/>
          <w:u w:val="none"/>
        </w:rPr>
        <w:t>第九条</w:t>
      </w:r>
      <w:r>
        <w:rPr>
          <w:rFonts w:eastAsia="仿宋_GB2312"/>
          <w:kern w:val="0"/>
          <w:sz w:val="32"/>
          <w:szCs w:val="32"/>
          <w:u w:val="none"/>
        </w:rPr>
        <w:t xml:space="preserve">  受资助对象获得博士后创新人才支持项目资助的，不享受博士后日常经费资助。</w:t>
      </w:r>
    </w:p>
    <w:p>
      <w:pPr>
        <w:adjustRightInd w:val="0"/>
        <w:snapToGrid w:val="0"/>
        <w:spacing w:line="600" w:lineRule="exact"/>
        <w:ind w:firstLine="0"/>
        <w:jc w:val="center"/>
        <w:rPr>
          <w:rFonts w:eastAsia="黑体"/>
          <w:kern w:val="0"/>
          <w:sz w:val="32"/>
          <w:szCs w:val="32"/>
          <w:u w:val="none"/>
        </w:rPr>
      </w:pPr>
    </w:p>
    <w:p>
      <w:pPr>
        <w:adjustRightInd w:val="0"/>
        <w:snapToGrid w:val="0"/>
        <w:spacing w:line="600" w:lineRule="exact"/>
        <w:ind w:firstLine="0"/>
        <w:jc w:val="center"/>
        <w:rPr>
          <w:rFonts w:eastAsia="黑体"/>
          <w:kern w:val="0"/>
          <w:sz w:val="32"/>
          <w:szCs w:val="32"/>
          <w:u w:val="none"/>
        </w:rPr>
      </w:pPr>
      <w:r>
        <w:rPr>
          <w:rFonts w:eastAsia="黑体"/>
          <w:kern w:val="0"/>
          <w:sz w:val="32"/>
          <w:szCs w:val="32"/>
          <w:u w:val="none"/>
        </w:rPr>
        <w:t>第三章  申报和资金拨付</w:t>
      </w:r>
    </w:p>
    <w:p>
      <w:pPr>
        <w:adjustRightInd w:val="0"/>
        <w:snapToGrid w:val="0"/>
        <w:spacing w:line="600" w:lineRule="exact"/>
        <w:ind w:firstLine="642" w:firstLineChars="200"/>
        <w:rPr>
          <w:rFonts w:eastAsia="仿宋_GB2312"/>
          <w:color w:val="000000"/>
          <w:kern w:val="0"/>
          <w:sz w:val="32"/>
          <w:szCs w:val="32"/>
          <w:u w:val="none"/>
        </w:rPr>
      </w:pPr>
      <w:r>
        <w:rPr>
          <w:rFonts w:eastAsia="仿宋_GB2312"/>
          <w:b/>
          <w:kern w:val="0"/>
          <w:sz w:val="32"/>
          <w:szCs w:val="32"/>
          <w:u w:val="none"/>
        </w:rPr>
        <w:t xml:space="preserve">第十条 </w:t>
      </w:r>
      <w:r>
        <w:rPr>
          <w:rFonts w:eastAsia="仿宋_GB2312"/>
          <w:b/>
          <w:color w:val="000000"/>
          <w:kern w:val="0"/>
          <w:sz w:val="32"/>
          <w:szCs w:val="32"/>
          <w:u w:val="none"/>
        </w:rPr>
        <w:t xml:space="preserve"> </w:t>
      </w:r>
      <w:r>
        <w:rPr>
          <w:rFonts w:eastAsia="仿宋_GB2312"/>
          <w:color w:val="000000"/>
          <w:kern w:val="0"/>
          <w:sz w:val="32"/>
          <w:szCs w:val="32"/>
          <w:u w:val="none"/>
        </w:rPr>
        <w:t>专项资金一般应按照个人或单位提出申请、相关市（州）人力资源和社会保障局或省级有关部门等</w:t>
      </w:r>
      <w:r>
        <w:rPr>
          <w:rFonts w:eastAsia="仿宋_GB2312"/>
          <w:kern w:val="0"/>
          <w:sz w:val="32"/>
          <w:szCs w:val="32"/>
          <w:u w:val="none"/>
        </w:rPr>
        <w:t>博士后工作管理单位（以下简称“管理单位”）</w:t>
      </w:r>
      <w:r>
        <w:rPr>
          <w:rFonts w:eastAsia="仿宋_GB2312"/>
          <w:color w:val="000000"/>
          <w:kern w:val="0"/>
          <w:sz w:val="32"/>
          <w:szCs w:val="32"/>
          <w:u w:val="none"/>
        </w:rPr>
        <w:t>初审推荐等程序申报。具体以人力资源社会保障厅当年度发布的通知要求为准。</w:t>
      </w:r>
    </w:p>
    <w:p>
      <w:pPr>
        <w:adjustRightInd w:val="0"/>
        <w:snapToGrid w:val="0"/>
        <w:spacing w:line="600" w:lineRule="exact"/>
        <w:ind w:firstLine="642" w:firstLineChars="200"/>
        <w:rPr>
          <w:rFonts w:eastAsia="仿宋_GB2312"/>
          <w:kern w:val="0"/>
          <w:sz w:val="32"/>
          <w:szCs w:val="32"/>
          <w:u w:val="none"/>
        </w:rPr>
      </w:pPr>
      <w:r>
        <w:rPr>
          <w:rFonts w:eastAsia="仿宋_GB2312"/>
          <w:b/>
          <w:kern w:val="0"/>
          <w:sz w:val="32"/>
          <w:szCs w:val="32"/>
          <w:u w:val="none"/>
        </w:rPr>
        <w:t>第十一条</w:t>
      </w:r>
      <w:r>
        <w:rPr>
          <w:rFonts w:hint="eastAsia" w:eastAsia="仿宋_GB2312"/>
          <w:b/>
          <w:kern w:val="0"/>
          <w:sz w:val="32"/>
          <w:szCs w:val="32"/>
          <w:u w:val="none"/>
        </w:rPr>
        <w:t xml:space="preserve"> </w:t>
      </w:r>
      <w:r>
        <w:rPr>
          <w:rFonts w:eastAsia="仿宋_GB2312"/>
          <w:b/>
          <w:kern w:val="0"/>
          <w:sz w:val="32"/>
          <w:szCs w:val="32"/>
          <w:u w:val="none"/>
        </w:rPr>
        <w:t xml:space="preserve"> </w:t>
      </w:r>
      <w:r>
        <w:rPr>
          <w:rFonts w:eastAsia="仿宋_GB2312"/>
          <w:kern w:val="0"/>
          <w:sz w:val="32"/>
          <w:szCs w:val="32"/>
          <w:u w:val="none"/>
        </w:rPr>
        <w:t>博士后科研流动（工作）站和创新实践基地资助经费、</w:t>
      </w:r>
      <w:bookmarkStart w:id="4" w:name="OLE_LINK8"/>
      <w:r>
        <w:rPr>
          <w:rFonts w:eastAsia="仿宋_GB2312"/>
          <w:kern w:val="0"/>
          <w:sz w:val="32"/>
          <w:szCs w:val="32"/>
          <w:u w:val="none"/>
        </w:rPr>
        <w:t>博士后创新人才支持项目资助经费、博士后科研项目特别资助经费</w:t>
      </w:r>
      <w:bookmarkEnd w:id="4"/>
      <w:r>
        <w:rPr>
          <w:rFonts w:eastAsia="仿宋_GB2312"/>
          <w:kern w:val="0"/>
          <w:sz w:val="32"/>
          <w:szCs w:val="32"/>
          <w:u w:val="none"/>
        </w:rPr>
        <w:t>和博士后日常经费，按规定拨付至设站单位。</w:t>
      </w:r>
    </w:p>
    <w:p>
      <w:pPr>
        <w:widowControl/>
        <w:spacing w:line="600" w:lineRule="exact"/>
        <w:ind w:firstLine="642" w:firstLineChars="200"/>
        <w:jc w:val="left"/>
        <w:rPr>
          <w:rFonts w:eastAsia="仿宋_GB2312"/>
          <w:kern w:val="0"/>
          <w:sz w:val="32"/>
          <w:szCs w:val="32"/>
          <w:u w:val="none"/>
        </w:rPr>
      </w:pPr>
      <w:r>
        <w:rPr>
          <w:rFonts w:eastAsia="仿宋_GB2312"/>
          <w:b/>
          <w:kern w:val="0"/>
          <w:sz w:val="32"/>
          <w:szCs w:val="32"/>
          <w:u w:val="none"/>
        </w:rPr>
        <w:t xml:space="preserve">第十二条 </w:t>
      </w:r>
      <w:r>
        <w:rPr>
          <w:rFonts w:eastAsia="仿宋_GB2312"/>
          <w:kern w:val="0"/>
          <w:sz w:val="32"/>
          <w:szCs w:val="32"/>
          <w:u w:val="none"/>
        </w:rPr>
        <w:t xml:space="preserve"> 受资助对象所在单位应按照相关管理规定单独建账，专款专用。如有自动放弃资助、结余经费等情况，所在单位应在情况发生当年12月底前按原渠道及时退回资助经费。</w:t>
      </w:r>
    </w:p>
    <w:p>
      <w:pPr>
        <w:adjustRightInd w:val="0"/>
        <w:snapToGrid w:val="0"/>
        <w:spacing w:line="600" w:lineRule="exact"/>
        <w:ind w:firstLine="640" w:firstLineChars="200"/>
        <w:rPr>
          <w:rFonts w:eastAsia="仿宋_GB2312"/>
          <w:kern w:val="0"/>
          <w:sz w:val="32"/>
          <w:szCs w:val="32"/>
          <w:u w:val="none"/>
        </w:rPr>
      </w:pPr>
    </w:p>
    <w:p>
      <w:pPr>
        <w:adjustRightInd w:val="0"/>
        <w:snapToGrid w:val="0"/>
        <w:spacing w:line="600" w:lineRule="exact"/>
        <w:ind w:firstLine="0"/>
        <w:jc w:val="center"/>
        <w:rPr>
          <w:rFonts w:eastAsia="黑体"/>
          <w:kern w:val="0"/>
          <w:sz w:val="32"/>
          <w:szCs w:val="32"/>
          <w:u w:val="none"/>
        </w:rPr>
      </w:pPr>
      <w:r>
        <w:rPr>
          <w:rFonts w:eastAsia="黑体"/>
          <w:kern w:val="0"/>
          <w:sz w:val="32"/>
          <w:szCs w:val="32"/>
          <w:u w:val="none"/>
        </w:rPr>
        <w:t>第四章  监督管理和绩效评价</w:t>
      </w:r>
    </w:p>
    <w:p>
      <w:pPr>
        <w:adjustRightInd w:val="0"/>
        <w:snapToGrid w:val="0"/>
        <w:spacing w:line="600" w:lineRule="exact"/>
        <w:ind w:firstLine="642" w:firstLineChars="200"/>
        <w:rPr>
          <w:rFonts w:eastAsia="仿宋_GB2312"/>
          <w:kern w:val="0"/>
          <w:sz w:val="32"/>
          <w:szCs w:val="32"/>
          <w:u w:val="none"/>
        </w:rPr>
      </w:pPr>
      <w:r>
        <w:rPr>
          <w:rFonts w:eastAsia="仿宋_GB2312"/>
          <w:b/>
          <w:kern w:val="0"/>
          <w:sz w:val="32"/>
          <w:szCs w:val="32"/>
          <w:u w:val="none"/>
        </w:rPr>
        <w:t>第十</w:t>
      </w:r>
      <w:r>
        <w:rPr>
          <w:rFonts w:hint="eastAsia" w:eastAsia="仿宋_GB2312"/>
          <w:b/>
          <w:kern w:val="0"/>
          <w:sz w:val="32"/>
          <w:szCs w:val="32"/>
          <w:u w:val="none"/>
          <w:lang w:eastAsia="zh-CN"/>
        </w:rPr>
        <w:t>三</w:t>
      </w:r>
      <w:r>
        <w:rPr>
          <w:rFonts w:eastAsia="仿宋_GB2312"/>
          <w:b/>
          <w:kern w:val="0"/>
          <w:sz w:val="32"/>
          <w:szCs w:val="32"/>
          <w:u w:val="none"/>
        </w:rPr>
        <w:t>条</w:t>
      </w:r>
      <w:r>
        <w:rPr>
          <w:rFonts w:eastAsia="仿宋_GB2312"/>
          <w:kern w:val="0"/>
          <w:sz w:val="32"/>
          <w:szCs w:val="32"/>
          <w:u w:val="none"/>
        </w:rPr>
        <w:t xml:space="preserve">  </w:t>
      </w:r>
      <w:r>
        <w:rPr>
          <w:rFonts w:hint="eastAsia" w:eastAsia="仿宋_GB2312"/>
          <w:kern w:val="0"/>
          <w:sz w:val="32"/>
          <w:szCs w:val="32"/>
          <w:u w:val="none"/>
          <w:lang w:eastAsia="zh-CN"/>
        </w:rPr>
        <w:t>设站</w:t>
      </w:r>
      <w:r>
        <w:rPr>
          <w:rFonts w:eastAsia="仿宋_GB2312"/>
          <w:kern w:val="0"/>
          <w:sz w:val="32"/>
          <w:szCs w:val="32"/>
          <w:u w:val="none"/>
        </w:rPr>
        <w:t>单位负责专项资金使用的日常监管，承担以下职责：</w:t>
      </w:r>
    </w:p>
    <w:p>
      <w:pPr>
        <w:adjustRightInd w:val="0"/>
        <w:snapToGrid w:val="0"/>
        <w:spacing w:line="600" w:lineRule="exact"/>
        <w:ind w:firstLine="640" w:firstLineChars="200"/>
        <w:rPr>
          <w:rFonts w:eastAsia="仿宋_GB2312"/>
          <w:kern w:val="0"/>
          <w:sz w:val="32"/>
          <w:szCs w:val="32"/>
          <w:u w:val="none"/>
        </w:rPr>
      </w:pPr>
      <w:r>
        <w:rPr>
          <w:rFonts w:eastAsia="仿宋_GB2312"/>
          <w:kern w:val="0"/>
          <w:sz w:val="32"/>
          <w:szCs w:val="32"/>
          <w:u w:val="none"/>
        </w:rPr>
        <w:t>（一）建立健全项目管理、财务管理、内部控制和责任追究制度，做好预算管理、审批报销、资产管理工作，确保专项资金安全、规范、高效使用。</w:t>
      </w:r>
    </w:p>
    <w:p>
      <w:pPr>
        <w:adjustRightInd w:val="0"/>
        <w:snapToGrid w:val="0"/>
        <w:spacing w:line="600" w:lineRule="exact"/>
        <w:ind w:firstLine="640" w:firstLineChars="200"/>
        <w:rPr>
          <w:rFonts w:eastAsia="仿宋_GB2312"/>
          <w:kern w:val="0"/>
          <w:sz w:val="32"/>
          <w:szCs w:val="32"/>
          <w:u w:val="none"/>
        </w:rPr>
      </w:pPr>
      <w:r>
        <w:rPr>
          <w:rFonts w:eastAsia="仿宋_GB2312"/>
          <w:kern w:val="0"/>
          <w:sz w:val="32"/>
          <w:szCs w:val="32"/>
          <w:u w:val="none"/>
        </w:rPr>
        <w:t>（二）认真组织项目实施，加强项目过程管理，做好项目结题和成果验收工作。因不可抗力或无法预测情况导致方案重大调整或无法实施的，应逐级向上申请项目调整，未经批复，不得擅自更改；无法调整的，报经人力资源社会保障厅审核后，将补助资金按原渠道退回。项目实施完毕有剩余资金，应及时将剩余资金按原渠道退回。</w:t>
      </w:r>
    </w:p>
    <w:p>
      <w:pPr>
        <w:adjustRightInd w:val="0"/>
        <w:snapToGrid w:val="0"/>
        <w:spacing w:line="600" w:lineRule="exact"/>
        <w:ind w:firstLine="640" w:firstLineChars="200"/>
        <w:rPr>
          <w:rFonts w:eastAsia="仿宋_GB2312"/>
          <w:kern w:val="0"/>
          <w:sz w:val="32"/>
          <w:szCs w:val="32"/>
          <w:u w:val="none"/>
        </w:rPr>
      </w:pPr>
      <w:r>
        <w:rPr>
          <w:rFonts w:eastAsia="仿宋_GB2312"/>
          <w:kern w:val="0"/>
          <w:sz w:val="32"/>
          <w:szCs w:val="32"/>
          <w:u w:val="none"/>
        </w:rPr>
        <w:t>（三）加强</w:t>
      </w:r>
      <w:r>
        <w:rPr>
          <w:rFonts w:hint="eastAsia" w:eastAsia="仿宋_GB2312"/>
          <w:kern w:val="0"/>
          <w:sz w:val="32"/>
          <w:szCs w:val="32"/>
          <w:u w:val="none"/>
          <w:lang w:eastAsia="zh-CN"/>
        </w:rPr>
        <w:t>专项资金</w:t>
      </w:r>
      <w:r>
        <w:rPr>
          <w:rFonts w:eastAsia="仿宋_GB2312"/>
          <w:kern w:val="0"/>
          <w:sz w:val="32"/>
          <w:szCs w:val="32"/>
          <w:u w:val="none"/>
        </w:rPr>
        <w:t>管理，严格按照规定范围列支，不得改变资金用途和分解项目支出，不得超范围、超标准支出，不得以任何理由和方式截留、挤占、挪用，确保</w:t>
      </w:r>
      <w:r>
        <w:rPr>
          <w:rFonts w:hint="eastAsia" w:eastAsia="仿宋_GB2312"/>
          <w:kern w:val="0"/>
          <w:sz w:val="32"/>
          <w:szCs w:val="32"/>
          <w:u w:val="none"/>
          <w:lang w:eastAsia="zh-CN"/>
        </w:rPr>
        <w:t>专项资金</w:t>
      </w:r>
      <w:r>
        <w:rPr>
          <w:rFonts w:eastAsia="仿宋_GB2312"/>
          <w:kern w:val="0"/>
          <w:sz w:val="32"/>
          <w:szCs w:val="32"/>
          <w:u w:val="none"/>
        </w:rPr>
        <w:t>专款专用。</w:t>
      </w:r>
    </w:p>
    <w:p>
      <w:pPr>
        <w:adjustRightInd w:val="0"/>
        <w:snapToGrid w:val="0"/>
        <w:spacing w:line="600" w:lineRule="exact"/>
        <w:ind w:firstLine="640" w:firstLineChars="200"/>
        <w:rPr>
          <w:rFonts w:eastAsia="仿宋_GB2312"/>
          <w:kern w:val="0"/>
          <w:sz w:val="32"/>
          <w:szCs w:val="32"/>
          <w:u w:val="none"/>
        </w:rPr>
      </w:pPr>
      <w:r>
        <w:rPr>
          <w:rFonts w:eastAsia="仿宋_GB2312"/>
          <w:kern w:val="0"/>
          <w:sz w:val="32"/>
          <w:szCs w:val="32"/>
          <w:u w:val="none"/>
        </w:rPr>
        <w:t>（四）加强会计核算工作，</w:t>
      </w:r>
      <w:r>
        <w:rPr>
          <w:rFonts w:hint="eastAsia" w:eastAsia="仿宋_GB2312"/>
          <w:kern w:val="0"/>
          <w:sz w:val="32"/>
          <w:szCs w:val="32"/>
          <w:u w:val="none"/>
          <w:lang w:eastAsia="zh-CN"/>
        </w:rPr>
        <w:t>对</w:t>
      </w:r>
      <w:r>
        <w:rPr>
          <w:rFonts w:hint="eastAsia" w:eastAsia="仿宋_GB2312"/>
          <w:kern w:val="0"/>
          <w:sz w:val="32"/>
          <w:szCs w:val="32"/>
          <w:u w:val="none"/>
        </w:rPr>
        <w:t>专项资金应按项目</w:t>
      </w:r>
      <w:r>
        <w:rPr>
          <w:rFonts w:eastAsia="仿宋_GB2312"/>
          <w:kern w:val="0"/>
          <w:sz w:val="32"/>
          <w:szCs w:val="32"/>
          <w:u w:val="none"/>
        </w:rPr>
        <w:t>进行明细核算，做到账目清楚、内容真实、核算准确、手续完备。</w:t>
      </w:r>
    </w:p>
    <w:p>
      <w:pPr>
        <w:adjustRightInd w:val="0"/>
        <w:snapToGrid w:val="0"/>
        <w:spacing w:line="600" w:lineRule="exact"/>
        <w:ind w:firstLine="640" w:firstLineChars="200"/>
        <w:rPr>
          <w:rFonts w:eastAsia="仿宋_GB2312"/>
          <w:kern w:val="0"/>
          <w:sz w:val="32"/>
          <w:szCs w:val="32"/>
          <w:u w:val="none"/>
        </w:rPr>
      </w:pPr>
      <w:r>
        <w:rPr>
          <w:rFonts w:eastAsia="仿宋_GB2312"/>
          <w:kern w:val="0"/>
          <w:sz w:val="32"/>
          <w:szCs w:val="32"/>
          <w:u w:val="none"/>
        </w:rPr>
        <w:t>（五）落实报告制度，定期向人力资源社会保障厅和管理单位报送资助对象资助项目进展情况及资金使用情况。</w:t>
      </w:r>
    </w:p>
    <w:p>
      <w:pPr>
        <w:adjustRightInd w:val="0"/>
        <w:snapToGrid w:val="0"/>
        <w:spacing w:line="600" w:lineRule="exact"/>
        <w:ind w:firstLine="642" w:firstLineChars="200"/>
        <w:rPr>
          <w:rFonts w:eastAsia="仿宋_GB2312"/>
          <w:kern w:val="0"/>
          <w:sz w:val="32"/>
          <w:szCs w:val="32"/>
          <w:u w:val="none"/>
        </w:rPr>
      </w:pPr>
      <w:r>
        <w:rPr>
          <w:rFonts w:eastAsia="仿宋_GB2312"/>
          <w:b/>
          <w:kern w:val="0"/>
          <w:sz w:val="32"/>
          <w:szCs w:val="32"/>
          <w:u w:val="none"/>
        </w:rPr>
        <w:t>第十</w:t>
      </w:r>
      <w:r>
        <w:rPr>
          <w:rFonts w:hint="eastAsia" w:eastAsia="仿宋_GB2312"/>
          <w:b/>
          <w:kern w:val="0"/>
          <w:sz w:val="32"/>
          <w:szCs w:val="32"/>
          <w:u w:val="none"/>
          <w:lang w:eastAsia="zh-CN"/>
        </w:rPr>
        <w:t>四</w:t>
      </w:r>
      <w:r>
        <w:rPr>
          <w:rFonts w:eastAsia="仿宋_GB2312"/>
          <w:b/>
          <w:kern w:val="0"/>
          <w:sz w:val="32"/>
          <w:szCs w:val="32"/>
          <w:u w:val="none"/>
        </w:rPr>
        <w:t>条</w:t>
      </w:r>
      <w:r>
        <w:rPr>
          <w:rFonts w:eastAsia="仿宋_GB2312"/>
          <w:kern w:val="0"/>
          <w:sz w:val="32"/>
          <w:szCs w:val="32"/>
          <w:u w:val="none"/>
        </w:rPr>
        <w:t xml:space="preserve">  管理单位负责</w:t>
      </w:r>
      <w:r>
        <w:rPr>
          <w:rFonts w:hint="eastAsia" w:eastAsia="仿宋_GB2312"/>
          <w:kern w:val="0"/>
          <w:sz w:val="32"/>
          <w:szCs w:val="32"/>
          <w:u w:val="none"/>
          <w:lang w:eastAsia="zh-CN"/>
        </w:rPr>
        <w:t>专项资金</w:t>
      </w:r>
      <w:r>
        <w:rPr>
          <w:rFonts w:eastAsia="仿宋_GB2312"/>
          <w:kern w:val="0"/>
          <w:sz w:val="32"/>
          <w:szCs w:val="32"/>
          <w:u w:val="none"/>
        </w:rPr>
        <w:t>的项目审查和监督管理，承担以下职责：</w:t>
      </w:r>
    </w:p>
    <w:p>
      <w:pPr>
        <w:adjustRightInd w:val="0"/>
        <w:snapToGrid w:val="0"/>
        <w:spacing w:line="600" w:lineRule="exact"/>
        <w:ind w:firstLine="640" w:firstLineChars="200"/>
        <w:rPr>
          <w:rFonts w:eastAsia="仿宋_GB2312"/>
          <w:kern w:val="0"/>
          <w:sz w:val="32"/>
          <w:szCs w:val="32"/>
          <w:u w:val="none"/>
        </w:rPr>
      </w:pPr>
      <w:r>
        <w:rPr>
          <w:rFonts w:eastAsia="仿宋_GB2312"/>
          <w:kern w:val="0"/>
          <w:sz w:val="32"/>
          <w:szCs w:val="32"/>
          <w:u w:val="none"/>
        </w:rPr>
        <w:t>（一）对</w:t>
      </w:r>
      <w:r>
        <w:rPr>
          <w:rFonts w:hint="eastAsia" w:eastAsia="仿宋_GB2312"/>
          <w:kern w:val="0"/>
          <w:sz w:val="32"/>
          <w:szCs w:val="32"/>
          <w:u w:val="none"/>
          <w:lang w:eastAsia="zh-CN"/>
        </w:rPr>
        <w:t>专项资金</w:t>
      </w:r>
      <w:r>
        <w:rPr>
          <w:rFonts w:eastAsia="仿宋_GB2312"/>
          <w:kern w:val="0"/>
          <w:sz w:val="32"/>
          <w:szCs w:val="32"/>
          <w:u w:val="none"/>
        </w:rPr>
        <w:t>项目申报材料严格审查把关；</w:t>
      </w:r>
    </w:p>
    <w:p>
      <w:pPr>
        <w:adjustRightInd w:val="0"/>
        <w:snapToGrid w:val="0"/>
        <w:spacing w:line="600" w:lineRule="exact"/>
        <w:ind w:firstLine="640" w:firstLineChars="200"/>
        <w:rPr>
          <w:rFonts w:eastAsia="仿宋_GB2312"/>
          <w:kern w:val="0"/>
          <w:sz w:val="32"/>
          <w:szCs w:val="32"/>
          <w:u w:val="none"/>
        </w:rPr>
      </w:pPr>
      <w:r>
        <w:rPr>
          <w:rFonts w:eastAsia="仿宋_GB2312"/>
          <w:kern w:val="0"/>
          <w:sz w:val="32"/>
          <w:szCs w:val="32"/>
          <w:u w:val="none"/>
        </w:rPr>
        <w:t>（二）</w:t>
      </w:r>
      <w:r>
        <w:rPr>
          <w:rFonts w:hAnsi="仿宋_GB2312" w:eastAsia="仿宋_GB2312"/>
          <w:sz w:val="32"/>
          <w:szCs w:val="32"/>
          <w:u w:val="none"/>
        </w:rPr>
        <w:t>加强监督和指导，对资金使用、项目实施进行监督管理，指导设站单位建立健全项目、财务管理和责任追究制度等。</w:t>
      </w:r>
    </w:p>
    <w:p>
      <w:pPr>
        <w:adjustRightInd w:val="0"/>
        <w:snapToGrid w:val="0"/>
        <w:spacing w:line="600" w:lineRule="exact"/>
        <w:ind w:firstLine="640" w:firstLineChars="200"/>
        <w:rPr>
          <w:rFonts w:eastAsia="仿宋_GB2312"/>
          <w:sz w:val="32"/>
          <w:szCs w:val="32"/>
          <w:u w:val="none"/>
        </w:rPr>
      </w:pPr>
      <w:r>
        <w:rPr>
          <w:rFonts w:hAnsi="仿宋_GB2312" w:eastAsia="仿宋_GB2312"/>
          <w:sz w:val="32"/>
          <w:szCs w:val="32"/>
          <w:u w:val="none"/>
        </w:rPr>
        <w:t>（三）落实报告制度，定期检查设站单位</w:t>
      </w:r>
      <w:r>
        <w:rPr>
          <w:rFonts w:hint="eastAsia" w:eastAsia="仿宋_GB2312"/>
          <w:sz w:val="32"/>
          <w:szCs w:val="32"/>
          <w:u w:val="none"/>
          <w:lang w:eastAsia="zh-CN"/>
        </w:rPr>
        <w:t>专项资金</w:t>
      </w:r>
      <w:r>
        <w:rPr>
          <w:rFonts w:hAnsi="仿宋_GB2312" w:eastAsia="仿宋_GB2312"/>
          <w:sz w:val="32"/>
          <w:szCs w:val="32"/>
          <w:u w:val="none"/>
        </w:rPr>
        <w:t>项目推进情况及经费使用情况等，如发现设站单位对</w:t>
      </w:r>
      <w:r>
        <w:rPr>
          <w:rFonts w:hint="eastAsia" w:eastAsia="仿宋_GB2312"/>
          <w:sz w:val="32"/>
          <w:szCs w:val="32"/>
          <w:u w:val="none"/>
          <w:lang w:eastAsia="zh-CN"/>
        </w:rPr>
        <w:t>专项资金</w:t>
      </w:r>
      <w:r>
        <w:rPr>
          <w:rFonts w:hAnsi="仿宋_GB2312" w:eastAsia="仿宋_GB2312"/>
          <w:sz w:val="32"/>
          <w:szCs w:val="32"/>
          <w:u w:val="none"/>
        </w:rPr>
        <w:t>使用不当的，应督促其及时整改，并报人力资源社会保障厅、财政厅。</w:t>
      </w:r>
    </w:p>
    <w:p>
      <w:pPr>
        <w:adjustRightInd w:val="0"/>
        <w:snapToGrid w:val="0"/>
        <w:spacing w:line="600" w:lineRule="exact"/>
        <w:ind w:firstLine="642" w:firstLineChars="200"/>
        <w:rPr>
          <w:rFonts w:eastAsia="仿宋_GB2312"/>
          <w:kern w:val="0"/>
          <w:sz w:val="32"/>
          <w:szCs w:val="32"/>
          <w:u w:val="none"/>
        </w:rPr>
      </w:pPr>
      <w:r>
        <w:rPr>
          <w:rFonts w:eastAsia="仿宋_GB2312"/>
          <w:b/>
          <w:kern w:val="0"/>
          <w:sz w:val="32"/>
          <w:szCs w:val="32"/>
          <w:u w:val="none"/>
        </w:rPr>
        <w:t>第十</w:t>
      </w:r>
      <w:r>
        <w:rPr>
          <w:rFonts w:hint="eastAsia" w:eastAsia="仿宋_GB2312"/>
          <w:b/>
          <w:kern w:val="0"/>
          <w:sz w:val="32"/>
          <w:szCs w:val="32"/>
          <w:u w:val="none"/>
          <w:lang w:eastAsia="zh-CN"/>
        </w:rPr>
        <w:t>五</w:t>
      </w:r>
      <w:r>
        <w:rPr>
          <w:rFonts w:eastAsia="仿宋_GB2312"/>
          <w:b/>
          <w:kern w:val="0"/>
          <w:sz w:val="32"/>
          <w:szCs w:val="32"/>
          <w:u w:val="none"/>
        </w:rPr>
        <w:t>条</w:t>
      </w:r>
      <w:r>
        <w:rPr>
          <w:rFonts w:hint="eastAsia" w:eastAsia="仿宋_GB2312"/>
          <w:b/>
          <w:kern w:val="0"/>
          <w:sz w:val="32"/>
          <w:szCs w:val="32"/>
          <w:u w:val="none"/>
          <w:lang w:val="en-US" w:eastAsia="zh-CN"/>
        </w:rPr>
        <w:t xml:space="preserve">  </w:t>
      </w:r>
      <w:r>
        <w:rPr>
          <w:rFonts w:eastAsia="仿宋_GB2312"/>
          <w:kern w:val="0"/>
          <w:sz w:val="32"/>
          <w:szCs w:val="32"/>
          <w:u w:val="none"/>
        </w:rPr>
        <w:t>人力资源社会保障厅会同财政厅对设站单位博士后</w:t>
      </w:r>
      <w:r>
        <w:rPr>
          <w:rFonts w:hint="eastAsia" w:eastAsia="仿宋_GB2312"/>
          <w:kern w:val="0"/>
          <w:sz w:val="32"/>
          <w:szCs w:val="32"/>
          <w:u w:val="none"/>
          <w:lang w:eastAsia="zh-CN"/>
        </w:rPr>
        <w:t>专项资金</w:t>
      </w:r>
      <w:r>
        <w:rPr>
          <w:rFonts w:eastAsia="仿宋_GB2312"/>
          <w:kern w:val="0"/>
          <w:sz w:val="32"/>
          <w:szCs w:val="32"/>
          <w:u w:val="none"/>
        </w:rPr>
        <w:t>使用情况进行不定期抽查，</w:t>
      </w:r>
      <w:r>
        <w:rPr>
          <w:rFonts w:hint="eastAsia" w:eastAsia="仿宋_GB2312"/>
          <w:kern w:val="0"/>
          <w:sz w:val="32"/>
          <w:szCs w:val="32"/>
          <w:u w:val="none"/>
          <w:lang w:eastAsia="zh-CN"/>
        </w:rPr>
        <w:t>并</w:t>
      </w:r>
      <w:r>
        <w:rPr>
          <w:rFonts w:hint="eastAsia" w:ascii="Times New Roman" w:hAnsi="Times New Roman" w:eastAsia="仿宋_GB2312"/>
          <w:kern w:val="0"/>
          <w:sz w:val="32"/>
          <w:szCs w:val="32"/>
          <w:u w:val="none"/>
        </w:rPr>
        <w:t>根据工作需要适时组织开展</w:t>
      </w:r>
      <w:r>
        <w:rPr>
          <w:rFonts w:hint="eastAsia" w:ascii="Times New Roman" w:hAnsi="Times New Roman" w:eastAsia="仿宋_GB2312"/>
          <w:kern w:val="0"/>
          <w:sz w:val="32"/>
          <w:szCs w:val="32"/>
          <w:u w:val="none"/>
          <w:lang w:eastAsia="zh-CN"/>
        </w:rPr>
        <w:t>专项资金</w:t>
      </w:r>
      <w:r>
        <w:rPr>
          <w:rFonts w:hint="eastAsia" w:ascii="Times New Roman" w:hAnsi="Times New Roman" w:eastAsia="仿宋_GB2312"/>
          <w:kern w:val="0"/>
          <w:sz w:val="32"/>
          <w:szCs w:val="32"/>
          <w:u w:val="none"/>
        </w:rPr>
        <w:t>重点绩效评价</w:t>
      </w:r>
      <w:r>
        <w:rPr>
          <w:rFonts w:hint="eastAsia" w:ascii="Times New Roman" w:hAnsi="Times New Roman" w:eastAsia="仿宋_GB2312"/>
          <w:kern w:val="0"/>
          <w:sz w:val="32"/>
          <w:szCs w:val="32"/>
          <w:u w:val="none"/>
          <w:lang w:eastAsia="zh-CN"/>
        </w:rPr>
        <w:t>，</w:t>
      </w:r>
      <w:r>
        <w:rPr>
          <w:rFonts w:hint="eastAsia" w:ascii="Times New Roman" w:hAnsi="Times New Roman" w:eastAsia="仿宋_GB2312"/>
          <w:kern w:val="0"/>
          <w:sz w:val="32"/>
          <w:szCs w:val="32"/>
          <w:u w:val="none"/>
        </w:rPr>
        <w:t>评价内容包括合规安全、使用绩效等。绩效评价结果将作为</w:t>
      </w:r>
      <w:r>
        <w:rPr>
          <w:rFonts w:hint="eastAsia" w:eastAsia="仿宋_GB2312"/>
          <w:kern w:val="0"/>
          <w:sz w:val="32"/>
          <w:szCs w:val="32"/>
          <w:u w:val="none"/>
          <w:lang w:eastAsia="zh-CN"/>
        </w:rPr>
        <w:t>专项资金</w:t>
      </w:r>
      <w:r>
        <w:rPr>
          <w:rFonts w:eastAsia="仿宋_GB2312"/>
          <w:kern w:val="0"/>
          <w:sz w:val="32"/>
          <w:szCs w:val="32"/>
          <w:u w:val="none"/>
        </w:rPr>
        <w:t>安排、调整、撤销及责任追究的重要依据。</w:t>
      </w:r>
    </w:p>
    <w:p>
      <w:pPr>
        <w:widowControl w:val="0"/>
        <w:spacing w:after="120" w:line="580" w:lineRule="exact"/>
        <w:ind w:firstLine="624"/>
        <w:jc w:val="both"/>
        <w:rPr>
          <w:rFonts w:ascii="Times New Roman" w:hAnsi="Times New Roman" w:eastAsia="仿宋_GB2312" w:cs="Times New Roman"/>
          <w:kern w:val="2"/>
          <w:sz w:val="32"/>
          <w:u w:val="none"/>
          <w:lang w:val="en-US" w:eastAsia="zh-CN" w:bidi="ar-SA"/>
        </w:rPr>
      </w:pPr>
      <w:r>
        <w:rPr>
          <w:rFonts w:ascii="Times New Roman" w:hAnsi="Times New Roman" w:eastAsia="仿宋_GB2312" w:cs="Times New Roman"/>
          <w:b/>
          <w:kern w:val="0"/>
          <w:sz w:val="32"/>
          <w:szCs w:val="32"/>
          <w:u w:val="none"/>
          <w:lang w:val="en-US" w:eastAsia="zh-CN" w:bidi="ar-SA"/>
        </w:rPr>
        <w:t>第十</w:t>
      </w:r>
      <w:r>
        <w:rPr>
          <w:rFonts w:hint="eastAsia" w:ascii="Times New Roman" w:hAnsi="Times New Roman" w:eastAsia="仿宋_GB2312" w:cs="Times New Roman"/>
          <w:b/>
          <w:kern w:val="0"/>
          <w:sz w:val="32"/>
          <w:szCs w:val="32"/>
          <w:u w:val="none"/>
          <w:lang w:val="en-US" w:eastAsia="zh-CN" w:bidi="ar-SA"/>
        </w:rPr>
        <w:t>六</w:t>
      </w:r>
      <w:r>
        <w:rPr>
          <w:rFonts w:ascii="Times New Roman" w:hAnsi="Times New Roman" w:eastAsia="仿宋_GB2312" w:cs="Times New Roman"/>
          <w:b/>
          <w:kern w:val="0"/>
          <w:sz w:val="32"/>
          <w:szCs w:val="32"/>
          <w:u w:val="none"/>
          <w:lang w:val="en-US" w:eastAsia="zh-CN" w:bidi="ar-SA"/>
        </w:rPr>
        <w:t>条</w:t>
      </w:r>
      <w:r>
        <w:rPr>
          <w:rFonts w:hint="eastAsia" w:ascii="Times New Roman" w:hAnsi="Times New Roman" w:eastAsia="仿宋_GB2312" w:cs="Times New Roman"/>
          <w:b/>
          <w:kern w:val="0"/>
          <w:sz w:val="32"/>
          <w:szCs w:val="32"/>
          <w:u w:val="none"/>
          <w:lang w:val="en-US" w:eastAsia="zh-CN" w:bidi="ar-SA"/>
        </w:rPr>
        <w:t xml:space="preserve">  </w:t>
      </w:r>
      <w:r>
        <w:rPr>
          <w:rFonts w:ascii="Times New Roman" w:hAnsi="Times New Roman" w:eastAsia="仿宋_GB2312" w:cs="Times New Roman"/>
          <w:kern w:val="0"/>
          <w:sz w:val="32"/>
          <w:szCs w:val="32"/>
          <w:u w:val="none"/>
          <w:lang w:val="en-US" w:eastAsia="zh-CN" w:bidi="ar-SA"/>
        </w:rPr>
        <w:t>专项资金的使用和管理必须遵守国家有关法律、法规和现行财务会计制度，</w:t>
      </w:r>
      <w:r>
        <w:rPr>
          <w:rFonts w:hint="eastAsia" w:ascii="Times New Roman" w:hAnsi="Times New Roman" w:eastAsia="仿宋_GB2312" w:cs="Times New Roman"/>
          <w:kern w:val="2"/>
          <w:sz w:val="32"/>
          <w:szCs w:val="32"/>
          <w:u w:val="none"/>
          <w:lang w:val="en-US" w:eastAsia="zh-CN" w:bidi="ar-SA"/>
        </w:rPr>
        <w:t>自觉接受纪检监察、巡视巡察、审计监督和财会监督等监督检查。</w:t>
      </w:r>
    </w:p>
    <w:p>
      <w:pPr>
        <w:adjustRightInd w:val="0"/>
        <w:snapToGrid w:val="0"/>
        <w:spacing w:line="600" w:lineRule="exact"/>
        <w:ind w:firstLine="642" w:firstLineChars="200"/>
        <w:rPr>
          <w:rFonts w:hint="eastAsia" w:ascii="仿宋_GB2312" w:eastAsia="仿宋_GB2312" w:cs="仿宋_GB2312"/>
          <w:sz w:val="32"/>
          <w:szCs w:val="32"/>
          <w:u w:val="none"/>
        </w:rPr>
      </w:pPr>
      <w:r>
        <w:rPr>
          <w:rFonts w:eastAsia="仿宋_GB2312"/>
          <w:b/>
          <w:kern w:val="0"/>
          <w:sz w:val="32"/>
          <w:szCs w:val="32"/>
          <w:u w:val="none"/>
        </w:rPr>
        <w:t>第十</w:t>
      </w:r>
      <w:r>
        <w:rPr>
          <w:rFonts w:hint="eastAsia" w:eastAsia="仿宋_GB2312"/>
          <w:b/>
          <w:kern w:val="0"/>
          <w:sz w:val="32"/>
          <w:szCs w:val="32"/>
          <w:u w:val="none"/>
          <w:lang w:eastAsia="zh-CN"/>
        </w:rPr>
        <w:t>七</w:t>
      </w:r>
      <w:r>
        <w:rPr>
          <w:rFonts w:eastAsia="仿宋_GB2312"/>
          <w:b/>
          <w:kern w:val="0"/>
          <w:sz w:val="32"/>
          <w:szCs w:val="32"/>
          <w:u w:val="none"/>
        </w:rPr>
        <w:t>条</w:t>
      </w:r>
      <w:r>
        <w:rPr>
          <w:rFonts w:eastAsia="仿宋_GB2312"/>
          <w:kern w:val="0"/>
          <w:sz w:val="32"/>
          <w:szCs w:val="32"/>
          <w:u w:val="none"/>
        </w:rPr>
        <w:t xml:space="preserve">  </w:t>
      </w:r>
      <w:r>
        <w:rPr>
          <w:rFonts w:hint="eastAsia" w:eastAsia="仿宋_GB2312"/>
          <w:kern w:val="0"/>
          <w:sz w:val="32"/>
          <w:szCs w:val="32"/>
          <w:u w:val="none"/>
          <w:lang w:eastAsia="zh-CN"/>
        </w:rPr>
        <w:t>专项资金</w:t>
      </w:r>
      <w:r>
        <w:rPr>
          <w:rFonts w:eastAsia="仿宋_GB2312"/>
          <w:kern w:val="0"/>
          <w:sz w:val="32"/>
          <w:szCs w:val="32"/>
          <w:u w:val="none"/>
        </w:rPr>
        <w:t>实行责任追究制度</w:t>
      </w:r>
      <w:r>
        <w:rPr>
          <w:rFonts w:hint="eastAsia" w:eastAsia="仿宋_GB2312"/>
          <w:kern w:val="0"/>
          <w:sz w:val="32"/>
          <w:szCs w:val="32"/>
          <w:u w:val="none"/>
          <w:lang w:eastAsia="zh-CN"/>
        </w:rPr>
        <w:t>，设站</w:t>
      </w:r>
      <w:r>
        <w:rPr>
          <w:rFonts w:hint="eastAsia" w:ascii="Times New Roman" w:hAnsi="Times New Roman" w:eastAsia="仿宋_GB2312"/>
          <w:sz w:val="32"/>
          <w:szCs w:val="32"/>
          <w:u w:val="none"/>
        </w:rPr>
        <w:t>单位和个人在</w:t>
      </w:r>
      <w:r>
        <w:rPr>
          <w:rFonts w:hint="eastAsia" w:ascii="Times New Roman" w:hAnsi="Times New Roman" w:eastAsia="仿宋_GB2312"/>
          <w:sz w:val="32"/>
          <w:szCs w:val="32"/>
          <w:u w:val="none"/>
          <w:lang w:eastAsia="zh-CN"/>
        </w:rPr>
        <w:t>专项资金</w:t>
      </w:r>
      <w:r>
        <w:rPr>
          <w:rFonts w:hint="eastAsia" w:ascii="Times New Roman" w:hAnsi="Times New Roman" w:eastAsia="仿宋_GB2312"/>
          <w:sz w:val="32"/>
          <w:szCs w:val="32"/>
          <w:u w:val="none"/>
        </w:rPr>
        <w:t>管理使用中存在弄虚作假、挤占挪用、套取骗取等违法违规行为的，按照《中华人民共和国预算法》及其实施条例、《中华人民共和国公职人员政务处分法》《财政违法行为处罚处分条例》等法律法规处理。涉嫌犯罪的，移送</w:t>
      </w:r>
      <w:r>
        <w:rPr>
          <w:rFonts w:hint="eastAsia" w:ascii="Times New Roman" w:hAnsi="Times New Roman" w:eastAsia="仿宋_GB2312"/>
          <w:sz w:val="32"/>
          <w:szCs w:val="32"/>
          <w:u w:val="none"/>
          <w:lang w:eastAsia="zh-CN"/>
        </w:rPr>
        <w:t>司法</w:t>
      </w:r>
      <w:r>
        <w:rPr>
          <w:rFonts w:hint="eastAsia" w:ascii="Times New Roman" w:hAnsi="Times New Roman" w:eastAsia="仿宋_GB2312"/>
          <w:sz w:val="32"/>
          <w:szCs w:val="32"/>
          <w:u w:val="none"/>
        </w:rPr>
        <w:t>机关处理。</w:t>
      </w:r>
    </w:p>
    <w:p>
      <w:pPr>
        <w:adjustRightInd w:val="0"/>
        <w:snapToGrid w:val="0"/>
        <w:spacing w:line="600" w:lineRule="exact"/>
        <w:ind w:firstLine="624"/>
        <w:jc w:val="center"/>
        <w:rPr>
          <w:rFonts w:eastAsia="黑体"/>
          <w:kern w:val="0"/>
          <w:sz w:val="32"/>
          <w:szCs w:val="32"/>
          <w:u w:val="none"/>
        </w:rPr>
      </w:pPr>
    </w:p>
    <w:p>
      <w:pPr>
        <w:adjustRightInd w:val="0"/>
        <w:snapToGrid w:val="0"/>
        <w:spacing w:line="600" w:lineRule="exact"/>
        <w:ind w:firstLine="0"/>
        <w:jc w:val="center"/>
        <w:rPr>
          <w:rFonts w:eastAsia="黑体"/>
          <w:kern w:val="0"/>
          <w:sz w:val="32"/>
          <w:szCs w:val="32"/>
          <w:u w:val="none"/>
        </w:rPr>
      </w:pPr>
      <w:r>
        <w:rPr>
          <w:rFonts w:eastAsia="黑体"/>
          <w:kern w:val="0"/>
          <w:sz w:val="32"/>
          <w:szCs w:val="32"/>
          <w:u w:val="none"/>
        </w:rPr>
        <w:t>第五章  附  则</w:t>
      </w:r>
    </w:p>
    <w:p>
      <w:pPr>
        <w:adjustRightInd w:val="0"/>
        <w:snapToGrid w:val="0"/>
        <w:spacing w:line="600" w:lineRule="exact"/>
        <w:ind w:firstLine="642" w:firstLineChars="200"/>
        <w:rPr>
          <w:rFonts w:hint="eastAsia" w:eastAsia="仿宋_GB2312"/>
          <w:sz w:val="32"/>
          <w:szCs w:val="32"/>
          <w:u w:val="none"/>
          <w:lang w:eastAsia="zh-CN"/>
        </w:rPr>
      </w:pPr>
      <w:r>
        <w:rPr>
          <w:rFonts w:eastAsia="仿宋_GB2312"/>
          <w:b/>
          <w:kern w:val="0"/>
          <w:sz w:val="32"/>
          <w:szCs w:val="32"/>
          <w:u w:val="none"/>
        </w:rPr>
        <w:t>第十</w:t>
      </w:r>
      <w:r>
        <w:rPr>
          <w:rFonts w:hint="eastAsia" w:eastAsia="仿宋_GB2312"/>
          <w:b/>
          <w:kern w:val="0"/>
          <w:sz w:val="32"/>
          <w:szCs w:val="32"/>
          <w:u w:val="none"/>
          <w:lang w:eastAsia="zh-CN"/>
        </w:rPr>
        <w:t>八</w:t>
      </w:r>
      <w:r>
        <w:rPr>
          <w:rFonts w:eastAsia="仿宋_GB2312"/>
          <w:b/>
          <w:kern w:val="0"/>
          <w:sz w:val="32"/>
          <w:szCs w:val="32"/>
          <w:u w:val="none"/>
        </w:rPr>
        <w:t>条</w:t>
      </w:r>
      <w:r>
        <w:rPr>
          <w:rFonts w:eastAsia="仿宋_GB2312"/>
          <w:kern w:val="0"/>
          <w:sz w:val="32"/>
          <w:szCs w:val="32"/>
          <w:u w:val="none"/>
        </w:rPr>
        <w:t xml:space="preserve">  本办法</w:t>
      </w:r>
      <w:r>
        <w:rPr>
          <w:rFonts w:hint="eastAsia" w:eastAsia="仿宋_GB2312"/>
          <w:kern w:val="0"/>
          <w:sz w:val="32"/>
          <w:szCs w:val="32"/>
          <w:u w:val="none"/>
          <w:lang w:eastAsia="zh-CN"/>
        </w:rPr>
        <w:t>自</w:t>
      </w:r>
      <w:r>
        <w:rPr>
          <w:rFonts w:hint="eastAsia" w:eastAsia="仿宋_GB2312"/>
          <w:kern w:val="0"/>
          <w:sz w:val="32"/>
          <w:szCs w:val="32"/>
          <w:u w:val="none"/>
          <w:lang w:val="en-US" w:eastAsia="zh-CN"/>
        </w:rPr>
        <w:t>2025年X月X日</w:t>
      </w:r>
      <w:r>
        <w:rPr>
          <w:rFonts w:eastAsia="仿宋_GB2312"/>
          <w:kern w:val="0"/>
          <w:sz w:val="32"/>
          <w:szCs w:val="32"/>
          <w:u w:val="none"/>
        </w:rPr>
        <w:t>起</w:t>
      </w:r>
      <w:r>
        <w:rPr>
          <w:rFonts w:hint="eastAsia" w:eastAsia="仿宋_GB2312"/>
          <w:kern w:val="0"/>
          <w:sz w:val="32"/>
          <w:szCs w:val="32"/>
          <w:u w:val="none"/>
        </w:rPr>
        <w:t>施行</w:t>
      </w:r>
      <w:r>
        <w:rPr>
          <w:rFonts w:eastAsia="仿宋_GB2312"/>
          <w:kern w:val="0"/>
          <w:sz w:val="32"/>
          <w:szCs w:val="32"/>
          <w:u w:val="none"/>
        </w:rPr>
        <w:t>。</w:t>
      </w:r>
      <w:r>
        <w:rPr>
          <w:rFonts w:eastAsia="仿宋_GB2312"/>
          <w:sz w:val="32"/>
          <w:szCs w:val="32"/>
          <w:u w:val="none"/>
        </w:rPr>
        <w:t>《四川省博士后专项资金管理暂行办法》（川人社发〔2021〕28号）</w:t>
      </w:r>
      <w:r>
        <w:rPr>
          <w:rFonts w:hint="eastAsia" w:eastAsia="仿宋_GB2312"/>
          <w:sz w:val="32"/>
          <w:szCs w:val="32"/>
          <w:u w:val="none"/>
          <w:lang w:eastAsia="zh-CN"/>
        </w:rPr>
        <w:t>同时废止。</w:t>
      </w:r>
      <w:bookmarkStart w:id="5" w:name="_GoBack"/>
      <w:bookmarkEnd w:id="5"/>
    </w:p>
    <w:p>
      <w:pPr>
        <w:pStyle w:val="2"/>
        <w:rPr>
          <w:rFonts w:hint="eastAsia" w:eastAsia="仿宋_GB2312"/>
          <w:sz w:val="32"/>
          <w:szCs w:val="32"/>
          <w:u w:val="none"/>
          <w:lang w:eastAsia="zh-CN"/>
        </w:rPr>
      </w:pPr>
    </w:p>
    <w:p>
      <w:pPr>
        <w:rPr>
          <w:rFonts w:hint="eastAsia" w:eastAsia="仿宋_GB2312"/>
          <w:sz w:val="32"/>
          <w:szCs w:val="32"/>
          <w:u w:val="none"/>
          <w:lang w:eastAsia="zh-CN"/>
        </w:rPr>
      </w:pPr>
    </w:p>
    <w:p>
      <w:pPr>
        <w:pStyle w:val="2"/>
        <w:rPr>
          <w:rFonts w:hint="eastAsia" w:eastAsia="仿宋_GB2312"/>
          <w:sz w:val="32"/>
          <w:szCs w:val="32"/>
          <w:u w:val="none"/>
          <w:lang w:eastAsia="zh-CN"/>
        </w:rPr>
      </w:pPr>
    </w:p>
    <w:p>
      <w:pPr>
        <w:rPr>
          <w:rFonts w:hint="eastAsia" w:eastAsia="仿宋_GB2312"/>
          <w:sz w:val="32"/>
          <w:szCs w:val="32"/>
          <w:u w:val="none"/>
          <w:lang w:eastAsia="zh-CN"/>
        </w:rPr>
      </w:pPr>
    </w:p>
    <w:p>
      <w:pPr>
        <w:pStyle w:val="2"/>
        <w:rPr>
          <w:rFonts w:hint="eastAsia" w:eastAsia="仿宋_GB2312"/>
          <w:sz w:val="32"/>
          <w:szCs w:val="32"/>
          <w:u w:val="none"/>
          <w:lang w:eastAsia="zh-CN"/>
        </w:rPr>
      </w:pPr>
    </w:p>
    <w:p>
      <w:pPr>
        <w:rPr>
          <w:rFonts w:hint="eastAsia" w:eastAsia="仿宋_GB2312"/>
          <w:sz w:val="32"/>
          <w:szCs w:val="32"/>
          <w:u w:val="none"/>
          <w:lang w:eastAsia="zh-CN"/>
        </w:rPr>
      </w:pPr>
    </w:p>
    <w:p>
      <w:pPr>
        <w:pStyle w:val="2"/>
        <w:rPr>
          <w:rFonts w:hint="eastAsia" w:eastAsia="仿宋_GB2312"/>
          <w:sz w:val="32"/>
          <w:szCs w:val="32"/>
          <w:u w:val="none"/>
          <w:lang w:eastAsia="zh-CN"/>
        </w:rPr>
      </w:pPr>
    </w:p>
    <w:p>
      <w:pPr>
        <w:rPr>
          <w:rFonts w:hint="eastAsia" w:eastAsia="仿宋_GB2312"/>
          <w:sz w:val="32"/>
          <w:szCs w:val="32"/>
          <w:u w:val="none"/>
          <w:lang w:eastAsia="zh-CN"/>
        </w:rPr>
      </w:pPr>
    </w:p>
    <w:p>
      <w:pPr>
        <w:pStyle w:val="2"/>
        <w:rPr>
          <w:rFonts w:hint="eastAsia" w:eastAsia="仿宋_GB2312"/>
          <w:sz w:val="32"/>
          <w:szCs w:val="32"/>
          <w:u w:val="none"/>
          <w:lang w:eastAsia="zh-CN"/>
        </w:rPr>
      </w:pPr>
    </w:p>
    <w:p>
      <w:pPr>
        <w:rPr>
          <w:rFonts w:hint="eastAsia" w:eastAsia="仿宋_GB2312"/>
          <w:sz w:val="32"/>
          <w:szCs w:val="32"/>
          <w:u w:val="none"/>
          <w:lang w:eastAsia="zh-CN"/>
        </w:rPr>
      </w:pPr>
    </w:p>
    <w:p>
      <w:pPr>
        <w:pStyle w:val="2"/>
        <w:rPr>
          <w:u w:val="none"/>
        </w:rPr>
      </w:pPr>
    </w:p>
    <w:p>
      <w:pPr>
        <w:tabs>
          <w:tab w:val="left" w:pos="33"/>
          <w:tab w:val="left" w:pos="8165"/>
        </w:tabs>
        <w:adjustRightInd w:val="0"/>
        <w:snapToGrid w:val="0"/>
        <w:spacing w:line="600" w:lineRule="exact"/>
        <w:rPr>
          <w:rFonts w:eastAsia="仿宋_GB2312"/>
          <w:sz w:val="32"/>
          <w:szCs w:val="32"/>
          <w:u w:val="none"/>
        </w:rPr>
      </w:pPr>
    </w:p>
    <w:p>
      <w:pPr>
        <w:tabs>
          <w:tab w:val="left" w:pos="33"/>
          <w:tab w:val="left" w:pos="8165"/>
        </w:tabs>
        <w:adjustRightInd w:val="0"/>
        <w:snapToGrid w:val="0"/>
        <w:spacing w:line="600" w:lineRule="exact"/>
        <w:rPr>
          <w:rFonts w:eastAsia="仿宋_GB2312"/>
          <w:sz w:val="32"/>
          <w:szCs w:val="32"/>
          <w:u w:val="none"/>
        </w:rPr>
      </w:pPr>
    </w:p>
    <w:p>
      <w:pPr>
        <w:tabs>
          <w:tab w:val="left" w:pos="33"/>
          <w:tab w:val="left" w:pos="8165"/>
        </w:tabs>
        <w:adjustRightInd w:val="0"/>
        <w:snapToGrid w:val="0"/>
        <w:spacing w:line="600" w:lineRule="exact"/>
        <w:rPr>
          <w:rFonts w:eastAsia="仿宋_GB2312"/>
          <w:sz w:val="32"/>
          <w:szCs w:val="32"/>
          <w:u w:val="none"/>
        </w:rPr>
      </w:pPr>
    </w:p>
    <w:p>
      <w:pPr>
        <w:tabs>
          <w:tab w:val="left" w:pos="33"/>
          <w:tab w:val="left" w:pos="8165"/>
        </w:tabs>
        <w:adjustRightInd w:val="0"/>
        <w:snapToGrid w:val="0"/>
        <w:spacing w:line="600" w:lineRule="exact"/>
        <w:rPr>
          <w:rFonts w:eastAsia="仿宋_GB2312"/>
          <w:sz w:val="32"/>
          <w:szCs w:val="32"/>
          <w:u w:val="none"/>
        </w:rPr>
      </w:pPr>
    </w:p>
    <w:p>
      <w:pPr>
        <w:tabs>
          <w:tab w:val="left" w:pos="33"/>
          <w:tab w:val="left" w:pos="8165"/>
        </w:tabs>
        <w:adjustRightInd w:val="0"/>
        <w:snapToGrid w:val="0"/>
        <w:spacing w:line="600" w:lineRule="exact"/>
        <w:rPr>
          <w:rFonts w:eastAsia="仿宋_GB2312"/>
          <w:sz w:val="32"/>
          <w:szCs w:val="32"/>
          <w:u w:val="none"/>
        </w:rPr>
      </w:pPr>
    </w:p>
    <w:sectPr>
      <w:headerReference r:id="rId3" w:type="default"/>
      <w:footerReference r:id="rId4" w:type="default"/>
      <w:pgSz w:w="11906" w:h="16838"/>
      <w:pgMar w:top="2098" w:right="1474" w:bottom="1984" w:left="1588" w:header="851" w:footer="158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210" w:leftChars="100" w:right="21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7"/>
                      <w:ind w:left="210" w:leftChars="100" w:right="21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5023D"/>
    <w:rsid w:val="00081A1D"/>
    <w:rsid w:val="000B7AFD"/>
    <w:rsid w:val="000C7C60"/>
    <w:rsid w:val="0011764C"/>
    <w:rsid w:val="00122522"/>
    <w:rsid w:val="00207852"/>
    <w:rsid w:val="002509EA"/>
    <w:rsid w:val="002574F5"/>
    <w:rsid w:val="002D1846"/>
    <w:rsid w:val="002F67C8"/>
    <w:rsid w:val="003D3A00"/>
    <w:rsid w:val="00410349"/>
    <w:rsid w:val="00516193"/>
    <w:rsid w:val="005E57AD"/>
    <w:rsid w:val="005F7120"/>
    <w:rsid w:val="0060415D"/>
    <w:rsid w:val="00635D80"/>
    <w:rsid w:val="00643FD0"/>
    <w:rsid w:val="006474B5"/>
    <w:rsid w:val="006664F0"/>
    <w:rsid w:val="00745037"/>
    <w:rsid w:val="007A2142"/>
    <w:rsid w:val="008C31A5"/>
    <w:rsid w:val="008F7211"/>
    <w:rsid w:val="0093486A"/>
    <w:rsid w:val="00943AA9"/>
    <w:rsid w:val="009D0816"/>
    <w:rsid w:val="009F0CCD"/>
    <w:rsid w:val="00A668B7"/>
    <w:rsid w:val="00AF25F5"/>
    <w:rsid w:val="00B62398"/>
    <w:rsid w:val="00C26EB4"/>
    <w:rsid w:val="00C75257"/>
    <w:rsid w:val="00CA751D"/>
    <w:rsid w:val="00CC1A4D"/>
    <w:rsid w:val="00D513A6"/>
    <w:rsid w:val="00D54DC6"/>
    <w:rsid w:val="00D729AF"/>
    <w:rsid w:val="00DA70CF"/>
    <w:rsid w:val="00DA7B2C"/>
    <w:rsid w:val="00DD49B9"/>
    <w:rsid w:val="00E205E6"/>
    <w:rsid w:val="00EA4F0F"/>
    <w:rsid w:val="00ED2919"/>
    <w:rsid w:val="00ED4F33"/>
    <w:rsid w:val="00F05D9A"/>
    <w:rsid w:val="00F1377D"/>
    <w:rsid w:val="00F21822"/>
    <w:rsid w:val="00F3781D"/>
    <w:rsid w:val="00F44764"/>
    <w:rsid w:val="00F520AE"/>
    <w:rsid w:val="01642B58"/>
    <w:rsid w:val="01D86637"/>
    <w:rsid w:val="0506170D"/>
    <w:rsid w:val="05AA02EA"/>
    <w:rsid w:val="0620235A"/>
    <w:rsid w:val="064F2C3F"/>
    <w:rsid w:val="087921F6"/>
    <w:rsid w:val="089D313E"/>
    <w:rsid w:val="09DD1801"/>
    <w:rsid w:val="0A664130"/>
    <w:rsid w:val="0B39546F"/>
    <w:rsid w:val="0B72648C"/>
    <w:rsid w:val="0C3F1CC9"/>
    <w:rsid w:val="0D0504FC"/>
    <w:rsid w:val="0D975485"/>
    <w:rsid w:val="0E395B6A"/>
    <w:rsid w:val="0ECE0309"/>
    <w:rsid w:val="0FD06B9F"/>
    <w:rsid w:val="11FA7F03"/>
    <w:rsid w:val="126B7053"/>
    <w:rsid w:val="14B051F1"/>
    <w:rsid w:val="150B1365"/>
    <w:rsid w:val="172872C1"/>
    <w:rsid w:val="17DD263C"/>
    <w:rsid w:val="184E0D18"/>
    <w:rsid w:val="18607150"/>
    <w:rsid w:val="194A3596"/>
    <w:rsid w:val="1A367F46"/>
    <w:rsid w:val="1AA30465"/>
    <w:rsid w:val="1AD5023D"/>
    <w:rsid w:val="1ADC289C"/>
    <w:rsid w:val="1ADC5523"/>
    <w:rsid w:val="1B034424"/>
    <w:rsid w:val="1BE614F8"/>
    <w:rsid w:val="1E05210A"/>
    <w:rsid w:val="1F5C044F"/>
    <w:rsid w:val="21A954A2"/>
    <w:rsid w:val="22CC1448"/>
    <w:rsid w:val="22E31374"/>
    <w:rsid w:val="258C1362"/>
    <w:rsid w:val="262F241A"/>
    <w:rsid w:val="265106F5"/>
    <w:rsid w:val="26E52AD8"/>
    <w:rsid w:val="2707345F"/>
    <w:rsid w:val="276371ED"/>
    <w:rsid w:val="27A9199E"/>
    <w:rsid w:val="27E92A9C"/>
    <w:rsid w:val="281D44F4"/>
    <w:rsid w:val="282372AB"/>
    <w:rsid w:val="2A8B3997"/>
    <w:rsid w:val="2C4D2EA7"/>
    <w:rsid w:val="2E8B0409"/>
    <w:rsid w:val="302C5C1C"/>
    <w:rsid w:val="306B7AB1"/>
    <w:rsid w:val="30C6397A"/>
    <w:rsid w:val="32322784"/>
    <w:rsid w:val="3341110A"/>
    <w:rsid w:val="33CB1ACB"/>
    <w:rsid w:val="357339A5"/>
    <w:rsid w:val="364F7F6E"/>
    <w:rsid w:val="37E34E12"/>
    <w:rsid w:val="3AEA64B7"/>
    <w:rsid w:val="40316936"/>
    <w:rsid w:val="405D772B"/>
    <w:rsid w:val="417411D1"/>
    <w:rsid w:val="445B21D4"/>
    <w:rsid w:val="45E64357"/>
    <w:rsid w:val="46EB783F"/>
    <w:rsid w:val="47E81FD1"/>
    <w:rsid w:val="48D02743"/>
    <w:rsid w:val="4A5B4CDC"/>
    <w:rsid w:val="4AC22FAD"/>
    <w:rsid w:val="4B487954"/>
    <w:rsid w:val="4EBA2D91"/>
    <w:rsid w:val="4FAD55F2"/>
    <w:rsid w:val="5253273C"/>
    <w:rsid w:val="5255770E"/>
    <w:rsid w:val="52EA12F3"/>
    <w:rsid w:val="536F35A6"/>
    <w:rsid w:val="537F5EDF"/>
    <w:rsid w:val="549E26CE"/>
    <w:rsid w:val="54E35FFA"/>
    <w:rsid w:val="5778734C"/>
    <w:rsid w:val="59D37794"/>
    <w:rsid w:val="5A0339E6"/>
    <w:rsid w:val="5BDD7C46"/>
    <w:rsid w:val="5C9D2F32"/>
    <w:rsid w:val="5ED846F5"/>
    <w:rsid w:val="608A5EC3"/>
    <w:rsid w:val="631A352E"/>
    <w:rsid w:val="63A170A2"/>
    <w:rsid w:val="63D36328"/>
    <w:rsid w:val="64E930BD"/>
    <w:rsid w:val="68064081"/>
    <w:rsid w:val="68120C78"/>
    <w:rsid w:val="68BF47FA"/>
    <w:rsid w:val="68D0468F"/>
    <w:rsid w:val="697426DF"/>
    <w:rsid w:val="6AC81AC2"/>
    <w:rsid w:val="6ACD532A"/>
    <w:rsid w:val="6AEB1EA1"/>
    <w:rsid w:val="6BEB1F0C"/>
    <w:rsid w:val="6E6164B5"/>
    <w:rsid w:val="701D28B0"/>
    <w:rsid w:val="708F6BDE"/>
    <w:rsid w:val="718F3339"/>
    <w:rsid w:val="739C06B8"/>
    <w:rsid w:val="73B52DFF"/>
    <w:rsid w:val="77EF074A"/>
    <w:rsid w:val="78202F3D"/>
    <w:rsid w:val="79773031"/>
    <w:rsid w:val="7A396538"/>
    <w:rsid w:val="7C412EEA"/>
    <w:rsid w:val="7D140B97"/>
    <w:rsid w:val="7D821FA4"/>
    <w:rsid w:val="7E631DD5"/>
    <w:rsid w:val="7F67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pPr>
      <w:autoSpaceDE w:val="0"/>
      <w:autoSpaceDN w:val="0"/>
      <w:adjustRightInd w:val="0"/>
    </w:pPr>
    <w:rPr>
      <w:rFonts w:ascii="宋体"/>
      <w:kern w:val="0"/>
      <w:szCs w:val="20"/>
    </w:rPr>
  </w:style>
  <w:style w:type="paragraph" w:styleId="6">
    <w:name w:val="Balloon Text"/>
    <w:basedOn w:val="1"/>
    <w:link w:val="14"/>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line="240" w:lineRule="auto"/>
      <w:ind w:firstLine="0"/>
      <w:jc w:val="left"/>
    </w:pPr>
    <w:rPr>
      <w:rFonts w:ascii="宋体" w:hAnsi="宋体" w:eastAsia="宋体" w:cs="宋体"/>
      <w:kern w:val="0"/>
      <w:sz w:val="24"/>
      <w:szCs w:val="24"/>
    </w:rPr>
  </w:style>
  <w:style w:type="paragraph" w:styleId="10">
    <w:name w:val="Body Text First Indent 2"/>
    <w:basedOn w:val="4"/>
    <w:unhideWhenUsed/>
    <w:qFormat/>
    <w:uiPriority w:val="99"/>
    <w:pPr>
      <w:ind w:firstLine="420" w:firstLineChars="200"/>
    </w:pPr>
  </w:style>
  <w:style w:type="character" w:styleId="13">
    <w:name w:val="page number"/>
    <w:basedOn w:val="12"/>
    <w:qFormat/>
    <w:uiPriority w:val="0"/>
  </w:style>
  <w:style w:type="character" w:customStyle="1" w:styleId="14">
    <w:name w:val="批注框文本 字符"/>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4670</Words>
  <Characters>4791</Characters>
  <Lines>35</Lines>
  <Paragraphs>9</Paragraphs>
  <TotalTime>32</TotalTime>
  <ScaleCrop>false</ScaleCrop>
  <LinksUpToDate>false</LinksUpToDate>
  <CharactersWithSpaces>4849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2025-04-21T10:31:00Z</dcterms:created>
  <dc:creator>黎洋君</dc:creator>
  <cp:lastModifiedBy>user</cp:lastModifiedBy>
  <cp:lastPrinted>2025-07-24T08:57:00Z</cp:lastPrinted>
  <dcterms:modified xsi:type="dcterms:W3CDTF">2025-07-28T17:44:12Z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AB9935C0C168470DBD2284294A5A7F10_13</vt:lpwstr>
  </property>
  <property fmtid="{D5CDD505-2E9C-101B-9397-08002B2CF9AE}" pid="4" name="KSOTemplateDocerSaveRecord">
    <vt:lpwstr>eyJoZGlkIjoiMmRlN2Y4MDcwYTBjYzIxYTlhODQyMjEyYzM1YmM4MTciLCJ1c2VySWQiOiI5OTk2ODgzMjkifQ==</vt:lpwstr>
  </property>
</Properties>
</file>