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43"/>
          <w:tab w:val="left" w:pos="4406"/>
          <w:tab w:val="center" w:pos="4512"/>
        </w:tabs>
        <w:spacing w:line="900" w:lineRule="exact"/>
        <w:ind w:right="102"/>
        <w:jc w:val="left"/>
        <w:outlineLvl w:val="0"/>
        <w:rPr>
          <w:rFonts w:eastAsia="仿宋_GB2312"/>
          <w:sz w:val="32"/>
          <w:szCs w:val="20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2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1</w:t>
      </w:r>
      <w:r>
        <w:rPr>
          <w:rFonts w:eastAsia="仿宋_GB2312"/>
          <w:sz w:val="32"/>
          <w:szCs w:val="20"/>
        </w:rPr>
        <w:tab/>
      </w:r>
      <w:r>
        <w:rPr>
          <w:rFonts w:eastAsia="仿宋_GB2312"/>
          <w:sz w:val="32"/>
          <w:szCs w:val="20"/>
        </w:rPr>
        <w:tab/>
      </w:r>
    </w:p>
    <w:p>
      <w:pPr>
        <w:pStyle w:val="3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《四川省劳动能力鉴定工作规程》</w:t>
      </w:r>
    </w:p>
    <w:p>
      <w:pPr>
        <w:pStyle w:val="3"/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的起草说明</w:t>
      </w:r>
    </w:p>
    <w:p>
      <w:pPr>
        <w:pStyle w:val="3"/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一、起草背景</w:t>
      </w:r>
    </w:p>
    <w:p>
      <w:pPr>
        <w:pStyle w:val="3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0" w:name="_Hlk146549248"/>
      <w:r>
        <w:rPr>
          <w:rFonts w:hint="eastAsia" w:ascii="Times New Roman" w:hAnsi="Times New Roman" w:eastAsia="仿宋_GB2312" w:cs="Times New Roman"/>
          <w:sz w:val="32"/>
          <w:szCs w:val="32"/>
        </w:rPr>
        <w:t>《四川省工伤保险条例》《四川省工伤保险基金省级统筹实施办法》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自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日起施行。为进一步规范全省劳动能力鉴定业务经办工作，切实贯彻好两个文件，我中心已于2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年制定了</w:t>
      </w:r>
      <w:bookmarkStart w:id="1" w:name="_Hlk146549202"/>
      <w:r>
        <w:rPr>
          <w:rFonts w:hint="eastAsia" w:ascii="Times New Roman" w:hAnsi="Times New Roman" w:eastAsia="仿宋_GB2312" w:cs="Times New Roman"/>
          <w:sz w:val="32"/>
          <w:szCs w:val="32"/>
        </w:rPr>
        <w:t>《四川省劳动能力鉴定工作规程（试行）》</w:t>
      </w:r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（以下简称《工作规程（试行）》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，该规程已试行两年，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我们起草了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《四川省劳动能力鉴定工作规程》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（以下简称《工作规程》）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Times New Roman" w:hAnsi="黑体" w:eastAsia="黑体" w:cs="Times New Roman"/>
          <w:sz w:val="32"/>
          <w:szCs w:val="32"/>
        </w:rPr>
        <w:t>、起草过程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根据《四川省工伤保险条例》《四川省工伤保险基金省级统筹实施办法》相关规定，</w:t>
      </w:r>
      <w:r>
        <w:rPr>
          <w:rFonts w:hint="eastAsia" w:eastAsia="仿宋_GB2312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《工作规程（试行）》</w:t>
      </w:r>
      <w:r>
        <w:rPr>
          <w:rFonts w:hint="eastAsia" w:eastAsia="仿宋_GB2312" w:cs="Times New Roman"/>
          <w:sz w:val="32"/>
          <w:szCs w:val="32"/>
          <w:lang w:eastAsia="zh-CN"/>
        </w:rPr>
        <w:t>的基础上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多次</w:t>
      </w:r>
      <w:r>
        <w:rPr>
          <w:rFonts w:hint="eastAsia" w:eastAsia="仿宋_GB2312"/>
          <w:sz w:val="32"/>
          <w:szCs w:val="32"/>
        </w:rPr>
        <w:t>听取各市（州）建议意见、</w:t>
      </w:r>
      <w:r>
        <w:rPr>
          <w:rFonts w:hint="eastAsia" w:eastAsia="仿宋_GB2312"/>
          <w:sz w:val="32"/>
          <w:szCs w:val="32"/>
          <w:lang w:eastAsia="zh-CN"/>
        </w:rPr>
        <w:t>并</w:t>
      </w:r>
      <w:r>
        <w:rPr>
          <w:rFonts w:hint="eastAsia" w:eastAsia="仿宋_GB2312"/>
          <w:sz w:val="32"/>
          <w:szCs w:val="32"/>
        </w:rPr>
        <w:t>征求厅属相关单位意见</w:t>
      </w:r>
      <w:r>
        <w:rPr>
          <w:rFonts w:hint="eastAsia" w:eastAsia="仿宋_GB2312"/>
          <w:sz w:val="32"/>
          <w:szCs w:val="32"/>
          <w:lang w:eastAsia="zh-CN"/>
        </w:rPr>
        <w:t>建议。</w:t>
      </w:r>
    </w:p>
    <w:p>
      <w:pPr>
        <w:pStyle w:val="3"/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黑体" w:eastAsia="黑体" w:cs="Times New Roman"/>
          <w:sz w:val="32"/>
          <w:szCs w:val="32"/>
        </w:rPr>
        <w:t>、主要内容及特点</w:t>
      </w:r>
    </w:p>
    <w:p>
      <w:pPr>
        <w:pStyle w:val="3"/>
        <w:adjustRightInd w:val="0"/>
        <w:snapToGrid w:val="0"/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一是进一步明确机构职责。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结合现行国家、省的规定，在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《工作规程（试行）》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基础上，进一步调整并明确劳动能力鉴定委员会及其办事机构职责，以满足当前工作需要。</w:t>
      </w:r>
    </w:p>
    <w:p>
      <w:pPr>
        <w:adjustRightInd w:val="0"/>
        <w:snapToGrid w:val="0"/>
        <w:spacing w:line="58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二是进一步统一规范全省劳动能力鉴定经办业务。</w:t>
      </w:r>
      <w:r>
        <w:rPr>
          <w:rFonts w:hint="eastAsia" w:eastAsia="仿宋_GB2312"/>
          <w:sz w:val="32"/>
          <w:szCs w:val="32"/>
        </w:rPr>
        <w:t>明确了全省开展统一的鉴定、确认项目，实行统一的鉴定程序，在受理、现场鉴定、检查诊断、专家评审、出具结论等流程管理方面实现全省标准统一、流程规范。贯彻落实人社部《关于推进工伤认定和劳动能力鉴定便民化服务工作的通知》要求，明确各市（州）鉴定机构可相互委托开展劳动能力鉴定，医学检查和专家诊断报告互认并转交委托方。</w:t>
      </w:r>
    </w:p>
    <w:p>
      <w:pPr>
        <w:pStyle w:val="3"/>
        <w:adjustRightInd w:val="0"/>
        <w:snapToGrid w:val="0"/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三是规范自纠程序。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（州）作出的初次（复查）鉴定结论存在明显错误的，以不减损参鉴当事人的合法权益为前提，在总结以往处理经验的基础上，借鉴重庆办法，进一步规范自纠程序，由市（州）撤销原鉴定结论并重新作出。对于文书有笔误的，不必再通过再次鉴定程序解决，提高市（州）工作的自主性，减少不必要的再次鉴定申请，让办事群众少跑路；对于程序不合规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工伤部位错检或漏检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的，本着有错自纠的原则，进一步确保鉴定结论的公正、准确，规避基金风险；对于医检不准确、适用标准不恰当从而造成省市结论差异过大的，利于省本级加强对市（州）的工作指导，避免引起不稳定风险。</w:t>
      </w:r>
    </w:p>
    <w:p>
      <w:pPr>
        <w:pStyle w:val="3"/>
        <w:adjustRightInd w:val="0"/>
        <w:snapToGrid w:val="0"/>
        <w:spacing w:line="58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四是统一文书样式。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《工作规程》对所有文书进行了全面梳理和精简，将格式、内容和文号进行了统一，并作为标准模板嵌入信息系统，促进劳动能力鉴定业务经办提速、增效。</w:t>
      </w:r>
    </w:p>
    <w:p>
      <w:pPr>
        <w:adjustRightInd w:val="0"/>
        <w:snapToGrid w:val="0"/>
        <w:spacing w:line="580" w:lineRule="exact"/>
        <w:ind w:firstLine="642" w:firstLineChars="20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五是体现公共服务新要求。</w:t>
      </w:r>
      <w:r>
        <w:rPr>
          <w:rFonts w:hint="eastAsia" w:eastAsia="仿宋_GB2312"/>
          <w:sz w:val="32"/>
          <w:szCs w:val="32"/>
        </w:rPr>
        <w:t>结合四川人社系统深化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放管服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改革，实施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温暖人社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行动等要求，最大程度精简办事材料，优化经办流程，缩短办理时限，加大内部信息共享的力度，凡是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通过内部协同能够获取的，或者上一个环节已经提交的材料不再要求申请人重复提交。</w:t>
      </w:r>
    </w:p>
    <w:p>
      <w:pPr>
        <w:adjustRightInd w:val="0"/>
        <w:snapToGrid w:val="0"/>
        <w:spacing w:line="580" w:lineRule="exact"/>
        <w:ind w:firstLine="64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  <w:shd w:val="clear" w:color="auto" w:fill="FFFFFF"/>
        </w:rPr>
        <w:t>六是加强异地协作。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为推动成渝地区双城经济圈建设和川渝人社合作助力，两地劳动能力鉴定机构可</w:t>
      </w:r>
      <w:r>
        <w:rPr>
          <w:rFonts w:hint="eastAsia" w:eastAsia="仿宋_GB2312"/>
          <w:color w:val="000000"/>
          <w:sz w:val="32"/>
          <w:szCs w:val="32"/>
        </w:rPr>
        <w:t>相互委托开展劳动能力鉴定，医学检查和专家诊断报告互认。明确要建立川渝两地劳动能力鉴定专家库，实现劳动能力鉴定专家资源共享。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191" w:bottom="1474" w:left="1588" w:header="851" w:footer="1361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E89"/>
    <w:rsid w:val="00006CD9"/>
    <w:rsid w:val="00030BC2"/>
    <w:rsid w:val="000503D7"/>
    <w:rsid w:val="000528F4"/>
    <w:rsid w:val="0005734A"/>
    <w:rsid w:val="0006210A"/>
    <w:rsid w:val="00064761"/>
    <w:rsid w:val="00072E21"/>
    <w:rsid w:val="00074EB3"/>
    <w:rsid w:val="0008692F"/>
    <w:rsid w:val="00097651"/>
    <w:rsid w:val="000A1E4C"/>
    <w:rsid w:val="000A3330"/>
    <w:rsid w:val="000C1286"/>
    <w:rsid w:val="000D6BBB"/>
    <w:rsid w:val="000F0960"/>
    <w:rsid w:val="000F1EEC"/>
    <w:rsid w:val="000F2C50"/>
    <w:rsid w:val="000F559D"/>
    <w:rsid w:val="000F6557"/>
    <w:rsid w:val="001040E7"/>
    <w:rsid w:val="00106440"/>
    <w:rsid w:val="00111184"/>
    <w:rsid w:val="00120D3A"/>
    <w:rsid w:val="00121645"/>
    <w:rsid w:val="001271DF"/>
    <w:rsid w:val="00134101"/>
    <w:rsid w:val="00142E89"/>
    <w:rsid w:val="001442CA"/>
    <w:rsid w:val="00160C10"/>
    <w:rsid w:val="00163791"/>
    <w:rsid w:val="00164559"/>
    <w:rsid w:val="00165490"/>
    <w:rsid w:val="00172A53"/>
    <w:rsid w:val="001830E2"/>
    <w:rsid w:val="0018318B"/>
    <w:rsid w:val="00195BC2"/>
    <w:rsid w:val="001A19C7"/>
    <w:rsid w:val="001B3D22"/>
    <w:rsid w:val="001B4672"/>
    <w:rsid w:val="001B486E"/>
    <w:rsid w:val="001B6940"/>
    <w:rsid w:val="001C38BF"/>
    <w:rsid w:val="001C6B2F"/>
    <w:rsid w:val="001C710E"/>
    <w:rsid w:val="001D0154"/>
    <w:rsid w:val="001D4CE4"/>
    <w:rsid w:val="001D6BC7"/>
    <w:rsid w:val="001E222E"/>
    <w:rsid w:val="001E5B14"/>
    <w:rsid w:val="001F1B53"/>
    <w:rsid w:val="001F33FA"/>
    <w:rsid w:val="00200CAB"/>
    <w:rsid w:val="00201BC4"/>
    <w:rsid w:val="0021082D"/>
    <w:rsid w:val="00216939"/>
    <w:rsid w:val="0022717F"/>
    <w:rsid w:val="00227916"/>
    <w:rsid w:val="00230CF2"/>
    <w:rsid w:val="00232029"/>
    <w:rsid w:val="00243902"/>
    <w:rsid w:val="00247F5C"/>
    <w:rsid w:val="0025314D"/>
    <w:rsid w:val="00254EB6"/>
    <w:rsid w:val="00255BFD"/>
    <w:rsid w:val="00297F35"/>
    <w:rsid w:val="002A1533"/>
    <w:rsid w:val="002A3A05"/>
    <w:rsid w:val="002B7B3B"/>
    <w:rsid w:val="002D1219"/>
    <w:rsid w:val="002D7E52"/>
    <w:rsid w:val="002F3CFB"/>
    <w:rsid w:val="002F7498"/>
    <w:rsid w:val="00302098"/>
    <w:rsid w:val="00306AA8"/>
    <w:rsid w:val="003143EE"/>
    <w:rsid w:val="003271D6"/>
    <w:rsid w:val="00347068"/>
    <w:rsid w:val="0035229B"/>
    <w:rsid w:val="003557E5"/>
    <w:rsid w:val="00357289"/>
    <w:rsid w:val="00370119"/>
    <w:rsid w:val="003711D3"/>
    <w:rsid w:val="0037162B"/>
    <w:rsid w:val="003733E8"/>
    <w:rsid w:val="003830F8"/>
    <w:rsid w:val="00392D7D"/>
    <w:rsid w:val="0039394D"/>
    <w:rsid w:val="003979C1"/>
    <w:rsid w:val="003A46E5"/>
    <w:rsid w:val="003A66BB"/>
    <w:rsid w:val="003B673A"/>
    <w:rsid w:val="003C5D38"/>
    <w:rsid w:val="003C7937"/>
    <w:rsid w:val="003D0636"/>
    <w:rsid w:val="003E2D27"/>
    <w:rsid w:val="003F0522"/>
    <w:rsid w:val="003F0C93"/>
    <w:rsid w:val="003F3B64"/>
    <w:rsid w:val="004000E4"/>
    <w:rsid w:val="00401EB4"/>
    <w:rsid w:val="00415471"/>
    <w:rsid w:val="0041750E"/>
    <w:rsid w:val="0042525A"/>
    <w:rsid w:val="00453D4B"/>
    <w:rsid w:val="004544A8"/>
    <w:rsid w:val="00460F24"/>
    <w:rsid w:val="0046331A"/>
    <w:rsid w:val="0046401E"/>
    <w:rsid w:val="004664D9"/>
    <w:rsid w:val="00471BC3"/>
    <w:rsid w:val="00474A94"/>
    <w:rsid w:val="00476C03"/>
    <w:rsid w:val="00477C21"/>
    <w:rsid w:val="00487AC9"/>
    <w:rsid w:val="004917A7"/>
    <w:rsid w:val="004B5345"/>
    <w:rsid w:val="004B69C4"/>
    <w:rsid w:val="004C6968"/>
    <w:rsid w:val="004D0EAA"/>
    <w:rsid w:val="004D2026"/>
    <w:rsid w:val="004E5D55"/>
    <w:rsid w:val="004E7F09"/>
    <w:rsid w:val="00500201"/>
    <w:rsid w:val="00502CAF"/>
    <w:rsid w:val="00504333"/>
    <w:rsid w:val="00507499"/>
    <w:rsid w:val="00507C8C"/>
    <w:rsid w:val="00510F6D"/>
    <w:rsid w:val="00511E99"/>
    <w:rsid w:val="005268AC"/>
    <w:rsid w:val="00535229"/>
    <w:rsid w:val="00544146"/>
    <w:rsid w:val="00553502"/>
    <w:rsid w:val="00554249"/>
    <w:rsid w:val="00556AC9"/>
    <w:rsid w:val="005628CB"/>
    <w:rsid w:val="005635B0"/>
    <w:rsid w:val="00583372"/>
    <w:rsid w:val="0059176D"/>
    <w:rsid w:val="00594525"/>
    <w:rsid w:val="00595795"/>
    <w:rsid w:val="0059583C"/>
    <w:rsid w:val="005A7492"/>
    <w:rsid w:val="005F36CE"/>
    <w:rsid w:val="005F6649"/>
    <w:rsid w:val="006005C9"/>
    <w:rsid w:val="0061009C"/>
    <w:rsid w:val="00614318"/>
    <w:rsid w:val="006162DB"/>
    <w:rsid w:val="0061689C"/>
    <w:rsid w:val="00623283"/>
    <w:rsid w:val="00624106"/>
    <w:rsid w:val="0063269E"/>
    <w:rsid w:val="0063312F"/>
    <w:rsid w:val="00643674"/>
    <w:rsid w:val="00645477"/>
    <w:rsid w:val="00647223"/>
    <w:rsid w:val="00652BCD"/>
    <w:rsid w:val="00657E91"/>
    <w:rsid w:val="0066682A"/>
    <w:rsid w:val="0067113D"/>
    <w:rsid w:val="00681ADF"/>
    <w:rsid w:val="00685E96"/>
    <w:rsid w:val="00687205"/>
    <w:rsid w:val="0069132F"/>
    <w:rsid w:val="00693933"/>
    <w:rsid w:val="006A2D37"/>
    <w:rsid w:val="006A425E"/>
    <w:rsid w:val="006C7E5B"/>
    <w:rsid w:val="006C7F97"/>
    <w:rsid w:val="006D0A81"/>
    <w:rsid w:val="006D0ABC"/>
    <w:rsid w:val="006D1B85"/>
    <w:rsid w:val="006D5F26"/>
    <w:rsid w:val="006E00A7"/>
    <w:rsid w:val="006E07C9"/>
    <w:rsid w:val="006E668E"/>
    <w:rsid w:val="006F06F6"/>
    <w:rsid w:val="006F3057"/>
    <w:rsid w:val="006F3C08"/>
    <w:rsid w:val="006F4170"/>
    <w:rsid w:val="006F7195"/>
    <w:rsid w:val="006F7400"/>
    <w:rsid w:val="00716FE8"/>
    <w:rsid w:val="007228E0"/>
    <w:rsid w:val="00732D85"/>
    <w:rsid w:val="00733CD9"/>
    <w:rsid w:val="00736533"/>
    <w:rsid w:val="00741861"/>
    <w:rsid w:val="007440A8"/>
    <w:rsid w:val="00744481"/>
    <w:rsid w:val="007523A9"/>
    <w:rsid w:val="0075770D"/>
    <w:rsid w:val="00763CF7"/>
    <w:rsid w:val="0076573F"/>
    <w:rsid w:val="00774275"/>
    <w:rsid w:val="00792C5C"/>
    <w:rsid w:val="00795270"/>
    <w:rsid w:val="007B41EE"/>
    <w:rsid w:val="007C31AD"/>
    <w:rsid w:val="007C4B34"/>
    <w:rsid w:val="007D2B3D"/>
    <w:rsid w:val="007D2E04"/>
    <w:rsid w:val="007D3ACC"/>
    <w:rsid w:val="007D642F"/>
    <w:rsid w:val="007D6C9C"/>
    <w:rsid w:val="007E23A9"/>
    <w:rsid w:val="007E3BCB"/>
    <w:rsid w:val="007E3E89"/>
    <w:rsid w:val="007E6BA9"/>
    <w:rsid w:val="007F2480"/>
    <w:rsid w:val="007F3B73"/>
    <w:rsid w:val="007F7930"/>
    <w:rsid w:val="0080210E"/>
    <w:rsid w:val="00802D90"/>
    <w:rsid w:val="00807A1D"/>
    <w:rsid w:val="00815ADA"/>
    <w:rsid w:val="008169F1"/>
    <w:rsid w:val="0082179A"/>
    <w:rsid w:val="00836802"/>
    <w:rsid w:val="00846A1D"/>
    <w:rsid w:val="00846BB9"/>
    <w:rsid w:val="00846F3E"/>
    <w:rsid w:val="008506B6"/>
    <w:rsid w:val="008519B2"/>
    <w:rsid w:val="00861849"/>
    <w:rsid w:val="00862F55"/>
    <w:rsid w:val="0086418B"/>
    <w:rsid w:val="0086767C"/>
    <w:rsid w:val="00874AB0"/>
    <w:rsid w:val="00887677"/>
    <w:rsid w:val="0089017B"/>
    <w:rsid w:val="008A12C4"/>
    <w:rsid w:val="008A3E9E"/>
    <w:rsid w:val="008D7CB8"/>
    <w:rsid w:val="008F052A"/>
    <w:rsid w:val="008F2169"/>
    <w:rsid w:val="008F29E3"/>
    <w:rsid w:val="00901665"/>
    <w:rsid w:val="00902BDB"/>
    <w:rsid w:val="00904E74"/>
    <w:rsid w:val="009160CD"/>
    <w:rsid w:val="009248C7"/>
    <w:rsid w:val="009305A4"/>
    <w:rsid w:val="00935EE1"/>
    <w:rsid w:val="0094040E"/>
    <w:rsid w:val="009432E9"/>
    <w:rsid w:val="00943F61"/>
    <w:rsid w:val="0094436A"/>
    <w:rsid w:val="00957B50"/>
    <w:rsid w:val="00962562"/>
    <w:rsid w:val="00972F81"/>
    <w:rsid w:val="00974A4F"/>
    <w:rsid w:val="009814AD"/>
    <w:rsid w:val="0098298C"/>
    <w:rsid w:val="00983545"/>
    <w:rsid w:val="00994926"/>
    <w:rsid w:val="009954B8"/>
    <w:rsid w:val="009A1E27"/>
    <w:rsid w:val="009B0165"/>
    <w:rsid w:val="009B4B3A"/>
    <w:rsid w:val="009C22EC"/>
    <w:rsid w:val="009C2B27"/>
    <w:rsid w:val="009C50D1"/>
    <w:rsid w:val="009D41F6"/>
    <w:rsid w:val="009E070F"/>
    <w:rsid w:val="009E7BE0"/>
    <w:rsid w:val="009F0741"/>
    <w:rsid w:val="009F5005"/>
    <w:rsid w:val="009F511F"/>
    <w:rsid w:val="009F6C12"/>
    <w:rsid w:val="00A05171"/>
    <w:rsid w:val="00A112EC"/>
    <w:rsid w:val="00A11629"/>
    <w:rsid w:val="00A243B3"/>
    <w:rsid w:val="00A25FE3"/>
    <w:rsid w:val="00A26669"/>
    <w:rsid w:val="00A334FC"/>
    <w:rsid w:val="00A369CF"/>
    <w:rsid w:val="00A4236D"/>
    <w:rsid w:val="00A42395"/>
    <w:rsid w:val="00A44B97"/>
    <w:rsid w:val="00A46AB6"/>
    <w:rsid w:val="00A52638"/>
    <w:rsid w:val="00A633C5"/>
    <w:rsid w:val="00A73886"/>
    <w:rsid w:val="00A73CAF"/>
    <w:rsid w:val="00A767EB"/>
    <w:rsid w:val="00A772BC"/>
    <w:rsid w:val="00A77E74"/>
    <w:rsid w:val="00A80AB5"/>
    <w:rsid w:val="00A93903"/>
    <w:rsid w:val="00AA574F"/>
    <w:rsid w:val="00AA5E32"/>
    <w:rsid w:val="00AA6B08"/>
    <w:rsid w:val="00AC55D1"/>
    <w:rsid w:val="00AE6D29"/>
    <w:rsid w:val="00AF0866"/>
    <w:rsid w:val="00AF355C"/>
    <w:rsid w:val="00AF6E09"/>
    <w:rsid w:val="00B015E4"/>
    <w:rsid w:val="00B02B5C"/>
    <w:rsid w:val="00B03300"/>
    <w:rsid w:val="00B106A8"/>
    <w:rsid w:val="00B10C08"/>
    <w:rsid w:val="00B25492"/>
    <w:rsid w:val="00B3531E"/>
    <w:rsid w:val="00B45337"/>
    <w:rsid w:val="00B5157E"/>
    <w:rsid w:val="00B548BE"/>
    <w:rsid w:val="00B612D4"/>
    <w:rsid w:val="00B664F5"/>
    <w:rsid w:val="00B7210E"/>
    <w:rsid w:val="00BA01A5"/>
    <w:rsid w:val="00BA6970"/>
    <w:rsid w:val="00BA775D"/>
    <w:rsid w:val="00BB5A89"/>
    <w:rsid w:val="00BC6604"/>
    <w:rsid w:val="00BD1EB1"/>
    <w:rsid w:val="00BD368A"/>
    <w:rsid w:val="00BD62DA"/>
    <w:rsid w:val="00BE2B82"/>
    <w:rsid w:val="00BF582A"/>
    <w:rsid w:val="00C02C18"/>
    <w:rsid w:val="00C03C7D"/>
    <w:rsid w:val="00C0623E"/>
    <w:rsid w:val="00C12A6B"/>
    <w:rsid w:val="00C413E2"/>
    <w:rsid w:val="00C4413F"/>
    <w:rsid w:val="00C53823"/>
    <w:rsid w:val="00C54200"/>
    <w:rsid w:val="00C729FD"/>
    <w:rsid w:val="00C7436A"/>
    <w:rsid w:val="00C778D7"/>
    <w:rsid w:val="00C82E49"/>
    <w:rsid w:val="00C86896"/>
    <w:rsid w:val="00CA4CF4"/>
    <w:rsid w:val="00CA7D8B"/>
    <w:rsid w:val="00CB0C32"/>
    <w:rsid w:val="00CD5998"/>
    <w:rsid w:val="00CD64AD"/>
    <w:rsid w:val="00CE146D"/>
    <w:rsid w:val="00CE6BD3"/>
    <w:rsid w:val="00CF2D5C"/>
    <w:rsid w:val="00D00986"/>
    <w:rsid w:val="00D03473"/>
    <w:rsid w:val="00D102F4"/>
    <w:rsid w:val="00D24C78"/>
    <w:rsid w:val="00D52854"/>
    <w:rsid w:val="00D53CE6"/>
    <w:rsid w:val="00D55783"/>
    <w:rsid w:val="00D56FA6"/>
    <w:rsid w:val="00D570CE"/>
    <w:rsid w:val="00D67EBC"/>
    <w:rsid w:val="00D717C7"/>
    <w:rsid w:val="00D761AC"/>
    <w:rsid w:val="00D86617"/>
    <w:rsid w:val="00D8720A"/>
    <w:rsid w:val="00D91DE1"/>
    <w:rsid w:val="00DA17DA"/>
    <w:rsid w:val="00DA2B0F"/>
    <w:rsid w:val="00DB046F"/>
    <w:rsid w:val="00DB05C8"/>
    <w:rsid w:val="00DB6D27"/>
    <w:rsid w:val="00DC7040"/>
    <w:rsid w:val="00DE1650"/>
    <w:rsid w:val="00DF20AF"/>
    <w:rsid w:val="00E00451"/>
    <w:rsid w:val="00E26A03"/>
    <w:rsid w:val="00E30932"/>
    <w:rsid w:val="00E32E59"/>
    <w:rsid w:val="00E35909"/>
    <w:rsid w:val="00E451CC"/>
    <w:rsid w:val="00E5027E"/>
    <w:rsid w:val="00E53825"/>
    <w:rsid w:val="00E567EF"/>
    <w:rsid w:val="00E60A8A"/>
    <w:rsid w:val="00E61296"/>
    <w:rsid w:val="00E6290B"/>
    <w:rsid w:val="00E6391E"/>
    <w:rsid w:val="00E6429B"/>
    <w:rsid w:val="00E673E0"/>
    <w:rsid w:val="00E70063"/>
    <w:rsid w:val="00E71152"/>
    <w:rsid w:val="00E73C79"/>
    <w:rsid w:val="00EA3652"/>
    <w:rsid w:val="00EA501E"/>
    <w:rsid w:val="00EB35CE"/>
    <w:rsid w:val="00EB43FB"/>
    <w:rsid w:val="00EB7195"/>
    <w:rsid w:val="00ED3CAB"/>
    <w:rsid w:val="00EE04B5"/>
    <w:rsid w:val="00EE18F0"/>
    <w:rsid w:val="00EF3215"/>
    <w:rsid w:val="00EF4B28"/>
    <w:rsid w:val="00F316AF"/>
    <w:rsid w:val="00F33C61"/>
    <w:rsid w:val="00F40F3F"/>
    <w:rsid w:val="00F60BD9"/>
    <w:rsid w:val="00F731D6"/>
    <w:rsid w:val="00F8460D"/>
    <w:rsid w:val="00F853FD"/>
    <w:rsid w:val="00F96E88"/>
    <w:rsid w:val="00FA0178"/>
    <w:rsid w:val="00FA1C5E"/>
    <w:rsid w:val="00FC6EC9"/>
    <w:rsid w:val="00FD4E02"/>
    <w:rsid w:val="00FE2AF1"/>
    <w:rsid w:val="00FE3ED3"/>
    <w:rsid w:val="00FE660A"/>
    <w:rsid w:val="00FE7317"/>
    <w:rsid w:val="00FE7F64"/>
    <w:rsid w:val="00FF1ACB"/>
    <w:rsid w:val="00FF5EDC"/>
    <w:rsid w:val="05AB7095"/>
    <w:rsid w:val="0A9F2A4C"/>
    <w:rsid w:val="3DFC1422"/>
    <w:rsid w:val="3F7FF4B3"/>
    <w:rsid w:val="43B37A09"/>
    <w:rsid w:val="4EF75A5B"/>
    <w:rsid w:val="5F917D6E"/>
    <w:rsid w:val="6F7F5F6A"/>
    <w:rsid w:val="7614180B"/>
    <w:rsid w:val="796FE5C9"/>
    <w:rsid w:val="7FBB95AF"/>
    <w:rsid w:val="DEDFB58F"/>
    <w:rsid w:val="FFCDA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3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locked/>
    <w:uiPriority w:val="99"/>
    <w:pPr>
      <w:spacing w:line="580" w:lineRule="exact"/>
      <w:jc w:val="center"/>
    </w:pPr>
    <w:rPr>
      <w:rFonts w:eastAsia="黑体"/>
      <w:sz w:val="32"/>
      <w:szCs w:val="20"/>
    </w:rPr>
  </w:style>
  <w:style w:type="paragraph" w:styleId="7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文档结构图 字符"/>
    <w:basedOn w:val="10"/>
    <w:link w:val="2"/>
    <w:semiHidden/>
    <w:qFormat/>
    <w:locked/>
    <w:uiPriority w:val="99"/>
    <w:rPr>
      <w:rFonts w:cs="Times New Roman"/>
      <w:sz w:val="2"/>
    </w:rPr>
  </w:style>
  <w:style w:type="character" w:customStyle="1" w:styleId="12">
    <w:name w:val="纯文本 字符"/>
    <w:basedOn w:val="10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3">
    <w:name w:val="页脚 字符"/>
    <w:basedOn w:val="10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4">
    <w:name w:val="页眉 字符"/>
    <w:basedOn w:val="10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副标题 字符"/>
    <w:basedOn w:val="10"/>
    <w:link w:val="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6">
    <w:name w:val="_Style 3"/>
    <w:basedOn w:val="1"/>
    <w:qFormat/>
    <w:uiPriority w:val="99"/>
    <w:pPr>
      <w:spacing w:line="360" w:lineRule="auto"/>
      <w:ind w:firstLine="200" w:firstLineChars="200"/>
    </w:pPr>
    <w:rPr>
      <w:rFonts w:ascii="Calibri" w:hAnsi="Calibri"/>
      <w:kern w:val="0"/>
      <w:szCs w:val="21"/>
    </w:rPr>
  </w:style>
  <w:style w:type="character" w:customStyle="1" w:styleId="17">
    <w:name w:val="Subtitle Char1"/>
    <w:qFormat/>
    <w:locked/>
    <w:uiPriority w:val="99"/>
    <w:rPr>
      <w:rFonts w:eastAsia="黑体"/>
      <w:kern w:val="2"/>
      <w:sz w:val="32"/>
      <w:lang w:val="en-US" w:eastAsia="zh-CN"/>
    </w:rPr>
  </w:style>
  <w:style w:type="character" w:customStyle="1" w:styleId="18">
    <w:name w:val="MSG_EN_FONT_STYLE_NAME_TEMPLATE_ROLE_NUMBER MSG_EN_FONT_STYLE_NAME_BY_ROLE_TEXT 2_"/>
    <w:basedOn w:val="10"/>
    <w:link w:val="19"/>
    <w:qFormat/>
    <w:locked/>
    <w:uiPriority w:val="99"/>
    <w:rPr>
      <w:rFonts w:ascii="宋体" w:eastAsia="宋体" w:cs="Times New Roman"/>
      <w:sz w:val="30"/>
      <w:szCs w:val="30"/>
      <w:lang w:bidi="ar-SA"/>
    </w:rPr>
  </w:style>
  <w:style w:type="paragraph" w:customStyle="1" w:styleId="19">
    <w:name w:val="MSG_EN_FONT_STYLE_NAME_TEMPLATE_ROLE_NUMBER MSG_EN_FONT_STYLE_NAME_BY_ROLE_TEXT 2"/>
    <w:basedOn w:val="1"/>
    <w:link w:val="18"/>
    <w:qFormat/>
    <w:uiPriority w:val="99"/>
    <w:pPr>
      <w:shd w:val="clear" w:color="auto" w:fill="FFFFFF"/>
      <w:spacing w:before="680" w:after="260" w:line="300" w:lineRule="exact"/>
      <w:jc w:val="left"/>
    </w:pPr>
    <w:rPr>
      <w:rFonts w:ascii="宋体" w:hAnsi="宋体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234</Words>
  <Characters>1334</Characters>
  <Lines>11</Lines>
  <Paragraphs>3</Paragraphs>
  <TotalTime>2</TotalTime>
  <ScaleCrop>false</ScaleCrop>
  <LinksUpToDate>false</LinksUpToDate>
  <CharactersWithSpaces>1565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2021-10-28T23:27:00Z</dcterms:created>
  <dc:creator>User</dc:creator>
  <cp:lastModifiedBy>user</cp:lastModifiedBy>
  <cp:lastPrinted>2021-09-25T08:14:00Z</cp:lastPrinted>
  <dcterms:modified xsi:type="dcterms:W3CDTF">2023-09-27T15:31:16Z</dcterms:modified>
  <dc:title>四川省劳动能力鉴定工作规程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