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ind w:firstLine="0"/>
        <w:jc w:val="left"/>
        <w:rPr>
          <w:rFonts w:eastAsia="黑体"/>
          <w:color w:val="000000"/>
          <w:sz w:val="24"/>
          <w:szCs w:val="24"/>
        </w:rPr>
      </w:pPr>
      <w:r>
        <w:rPr>
          <w:rFonts w:eastAsia="黑体"/>
          <w:color w:val="000000"/>
          <w:szCs w:val="32"/>
        </w:rPr>
        <w:t xml:space="preserve">附件1   </w:t>
      </w:r>
      <w:r>
        <w:rPr>
          <w:rFonts w:eastAsia="黑体"/>
          <w:color w:val="000000"/>
          <w:sz w:val="24"/>
          <w:szCs w:val="24"/>
        </w:rPr>
        <w:t xml:space="preserve">                    </w:t>
      </w:r>
    </w:p>
    <w:tbl>
      <w:tblPr>
        <w:tblStyle w:val="5"/>
        <w:tblW w:w="14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02"/>
        <w:gridCol w:w="1039"/>
        <w:gridCol w:w="1336"/>
        <w:gridCol w:w="1331"/>
        <w:gridCol w:w="6470"/>
        <w:gridCol w:w="1241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sz w:val="36"/>
                <w:szCs w:val="36"/>
              </w:rPr>
              <w:t>四川省“退休一件事”联办申请表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身份证号（社会保障卡号）</w:t>
            </w:r>
          </w:p>
        </w:tc>
        <w:tc>
          <w:tcPr>
            <w:tcW w:w="6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13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事项简述</w:t>
            </w:r>
          </w:p>
        </w:tc>
        <w:tc>
          <w:tcPr>
            <w:tcW w:w="13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职工参加基本养老保险并符合基本养老金领取条件的可一次联办：职工养老保险待遇申领、社会保险费欠费补缴申报、养老保险关系转移接续、定期待遇发放账户维护申请、正常退休提取住房公积金、职工基本医疗保险费趸缴清算等业务；若申请人还涉及工伤保险待遇补差、失业保险金停发、劳动用工备案等业务的，由业务系统智能关联办理，无需另外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一次联办服务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事项名称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需要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办理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联办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办理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所需材料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办理时限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1.职工养老保险待遇申领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内部协同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现场办理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企业职工基本养老保险：1.参保人有效身份证件；2.参保人人事档案；3.增发养老金相关材料。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机关事业单位基本养老保险：1.退休批文或退休审批表；</w:t>
            </w:r>
          </w:p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2.《机关事业单位基本养老保险退休“中人”待遇核定申报表》；3.工资基金表（纳入工资基金管理单位必传）；4.《机关事业单位人员基本养老保险视同缴费年限认定表》；5.单位情况说明等其他佐证材料。 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kern w:val="0"/>
                <w:sz w:val="24"/>
                <w:szCs w:val="24"/>
                <w:lang w:bidi="ar"/>
              </w:rPr>
              <w:t>限时办结（15个法定工作日）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网厅申报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企业职工基本养老保险：已经预审档案或无视同缴费年限的可在网厅申报，无需提供材料。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机关事业单位基本养老保险：同现场办理所需材料。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2.社会保险费欠费补缴申报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现场办理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企业职工基本养老保险：1.单位欠费补缴申报：《单位补欠费申报表》；2.退休、转移人员欠费补缴申报：《社会保险费欠费指定人员补缴申报表》。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即时办结 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网厅申报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无需资料。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3.养老保险关系转移接续（需准确填写转出地社保机构名称，无需</w:t>
            </w:r>
          </w:p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材料）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内部协同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现场办理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选择办理转入的，需填写转出地社保经办机构名称</w:t>
            </w:r>
            <w:r>
              <w:rPr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， 联系电话：</w:t>
            </w:r>
            <w:r>
              <w:rPr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；原参保地详细地址：</w:t>
            </w:r>
            <w:r>
              <w:rPr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，邮编：</w:t>
            </w:r>
            <w:r>
              <w:rPr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（涉及多地转出的请分列）。选择办理转出的，本人还需向转入地社保经办机构提出转移申请。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kern w:val="0"/>
                <w:sz w:val="24"/>
                <w:szCs w:val="24"/>
                <w:lang w:bidi="ar"/>
              </w:rPr>
              <w:t>限时办结（15个法定工作日）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网厅申报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方式一：登录国家社会保险公共服务平台（网址），点击“社保转移申请”提出转移申请；方式二：下载“掌上12333”手机APP，提出转移申请。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4.定期待遇发放账户维护申请（默认使用社会保险卡发放，免填写）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现场办理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本人有效身份证件（代办需提供双方有效身份证件）。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即时办结 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网厅申报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无需材料。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5.工伤保险待遇</w:t>
            </w:r>
          </w:p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补差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内部协同，自动办理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免申报</w:t>
            </w:r>
          </w:p>
        </w:tc>
        <w:tc>
          <w:tcPr>
            <w:tcW w:w="6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申请人涉及工伤保险待遇补差、失业保险金停发、劳动用工备案等业务，信息系统将智能关联办理，无需另外申请。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即时办结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6.失业保险金</w:t>
            </w:r>
          </w:p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停发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即时办结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7.劳动用工备案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即时办结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8.正常退休提取住房公积金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跨部门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联办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现场办理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有效身份证、退休审批资料。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即时办结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网厅申报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无需材料（系统推送有效身份证、退休审批数据）。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9.职工基本医疗保险费趸缴清算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现场办理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有效身份证或社会保障卡、退休审批资料。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kern w:val="0"/>
                <w:sz w:val="24"/>
                <w:szCs w:val="24"/>
                <w:lang w:bidi="ar"/>
              </w:rPr>
              <w:t>限时办结（5个法定工作日）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支持网上结果反馈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网厅申报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无需材料（系统推送有效身份证或社会保障卡、退休审批数据）。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742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本人承诺通过职工退休“一件事”办理业务，确保提交的所有材料真实、合法、有效。并承诺对因提交虚假材料、证件所引发的一切后果承担相应的法律责任。本人只领取一份养老金，如有重复领取养老金的，按有关政策、法规规定处理。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申请人确认上述内容属实：（签名）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4742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说明：1.涉及多项关联业务办理时，可勾选是否合并申报；2.合并申报多项业务时，存在重复申报资料的，仅需提交一份。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6085"/>
    <w:rsid w:val="711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 w:line="5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uiPriority w:val="0"/>
    <w:pPr>
      <w:spacing w:line="240" w:lineRule="auto"/>
      <w:ind w:firstLine="1920" w:firstLineChars="600"/>
    </w:pPr>
    <w:rPr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2021-09-29T05:08:00Z</dcterms:created>
  <dc:creator>黄浩琳</dc:creator>
  <cp:lastModifiedBy>黄浩琳</cp:lastModifiedBy>
  <dcterms:modified xsi:type="dcterms:W3CDTF">2021-09-29T05:11:24Z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