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t>附件6：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四川工程职业技术学院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26"/>
        <w:gridCol w:w="1558"/>
        <w:gridCol w:w="1844"/>
        <w:gridCol w:w="184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8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工种/职业方向名称</w:t>
            </w:r>
          </w:p>
        </w:tc>
        <w:tc>
          <w:tcPr>
            <w:tcW w:w="18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车工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普通车床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数控车床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铣工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6-18-01-02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92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普通铣床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92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数控铣床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模具工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6-18-04-01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6-31-01-03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机床装调维修工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6-20-03-01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家用电子产品维修工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4-12-03-02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物联网安装调试员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6-25-04-09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工业机器人系统操作员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6-30-99-00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2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铸造工</w:t>
            </w:r>
          </w:p>
        </w:tc>
        <w:tc>
          <w:tcPr>
            <w:tcW w:w="1558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6-18-02-01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2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金属热处理工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6-18-02-03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无损检测员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6-31-03-04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4-12-01-01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钳工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6-20-01-01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砌筑工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6-29-01-01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钢筋工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6-29-01-04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园林绿化工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4-09-10-01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2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茶艺师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4-03-02-07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6139"/>
    <w:rsid w:val="562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2021-08-03T03:16:00Z</dcterms:created>
  <dc:creator>黄浩琳</dc:creator>
  <cp:lastModifiedBy>黄浩琳</cp:lastModifiedBy>
  <dcterms:modified xsi:type="dcterms:W3CDTF">2021-08-03T03:19:31Z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