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rPr>
          <w:rFonts w:eastAsia="黑体"/>
          <w:kern w:val="0"/>
          <w:szCs w:val="32"/>
        </w:rPr>
      </w:pPr>
      <w:r>
        <w:rPr>
          <w:rFonts w:eastAsia="黑体"/>
          <w:kern w:val="0"/>
          <w:szCs w:val="32"/>
        </w:rPr>
        <w:t>附件1</w:t>
      </w:r>
    </w:p>
    <w:p>
      <w:pPr>
        <w:widowControl/>
        <w:shd w:val="clear" w:color="auto" w:fill="FFFFFF"/>
        <w:spacing w:line="600" w:lineRule="exact"/>
        <w:ind w:firstLine="0"/>
        <w:jc w:val="center"/>
        <w:rPr>
          <w:rFonts w:eastAsia="方正小标宋简体"/>
          <w:kern w:val="0"/>
          <w:sz w:val="44"/>
          <w:szCs w:val="44"/>
        </w:rPr>
      </w:pPr>
    </w:p>
    <w:p>
      <w:pPr>
        <w:shd w:val="clear" w:color="auto" w:fill="FFFFFF"/>
        <w:adjustRightInd w:val="0"/>
        <w:snapToGrid w:val="0"/>
        <w:spacing w:line="600" w:lineRule="exact"/>
        <w:ind w:firstLine="0"/>
        <w:jc w:val="center"/>
        <w:rPr>
          <w:rFonts w:eastAsia="方正小标宋简体"/>
          <w:kern w:val="0"/>
          <w:sz w:val="44"/>
          <w:szCs w:val="44"/>
        </w:rPr>
      </w:pPr>
      <w:r>
        <w:rPr>
          <w:rFonts w:eastAsia="方正小标宋简体"/>
          <w:kern w:val="0"/>
          <w:sz w:val="44"/>
          <w:szCs w:val="44"/>
        </w:rPr>
        <w:t>四川省高技能人才培训基地申报条件</w:t>
      </w:r>
    </w:p>
    <w:p>
      <w:pPr>
        <w:shd w:val="clear" w:color="auto" w:fill="FFFFFF"/>
        <w:adjustRightInd w:val="0"/>
        <w:snapToGrid w:val="0"/>
        <w:spacing w:line="600" w:lineRule="exact"/>
        <w:ind w:firstLine="0"/>
        <w:jc w:val="center"/>
        <w:rPr>
          <w:rFonts w:eastAsia="方正小标宋简体"/>
          <w:kern w:val="0"/>
          <w:sz w:val="44"/>
          <w:szCs w:val="44"/>
        </w:rPr>
      </w:pPr>
    </w:p>
    <w:p>
      <w:pPr>
        <w:adjustRightInd w:val="0"/>
        <w:snapToGrid w:val="0"/>
        <w:spacing w:line="600" w:lineRule="exact"/>
        <w:ind w:firstLine="640" w:firstLineChars="200"/>
        <w:rPr>
          <w:rFonts w:eastAsia="楷体_GB2312"/>
          <w:szCs w:val="32"/>
        </w:rPr>
      </w:pPr>
      <w:r>
        <w:rPr>
          <w:rFonts w:eastAsia="楷体_GB2312"/>
          <w:szCs w:val="32"/>
        </w:rPr>
        <w:t>〔摘自四川省人力资源社会保障厅 四川省财政厅《关于印发&lt;四川省国家级省级高技能人才培训基地建设项目实施管理办法&gt;的通知》（</w:t>
      </w:r>
      <w:r>
        <w:rPr>
          <w:rFonts w:eastAsia="楷体_GB2312"/>
          <w:bCs/>
          <w:kern w:val="0"/>
        </w:rPr>
        <w:t>川人社办发〔2016〕201号</w:t>
      </w:r>
      <w:r>
        <w:rPr>
          <w:rFonts w:eastAsia="楷体_GB2312"/>
          <w:szCs w:val="32"/>
        </w:rPr>
        <w:t>）。</w:t>
      </w:r>
    </w:p>
    <w:p>
      <w:pPr>
        <w:shd w:val="clear" w:color="auto" w:fill="FFFFFF"/>
        <w:adjustRightInd w:val="0"/>
        <w:snapToGrid w:val="0"/>
        <w:spacing w:line="600" w:lineRule="exact"/>
        <w:ind w:firstLine="640" w:firstLineChars="200"/>
        <w:rPr>
          <w:rFonts w:eastAsia="黑体"/>
          <w:kern w:val="0"/>
          <w:szCs w:val="32"/>
        </w:rPr>
      </w:pPr>
      <w:r>
        <w:rPr>
          <w:rFonts w:eastAsia="黑体"/>
          <w:szCs w:val="32"/>
        </w:rPr>
        <w:t>一、</w:t>
      </w:r>
      <w:r>
        <w:rPr>
          <w:rFonts w:eastAsia="黑体"/>
          <w:kern w:val="0"/>
          <w:szCs w:val="32"/>
        </w:rPr>
        <w:t>管理能力</w:t>
      </w:r>
    </w:p>
    <w:p>
      <w:pPr>
        <w:adjustRightInd w:val="0"/>
        <w:snapToGrid w:val="0"/>
        <w:spacing w:line="600" w:lineRule="exact"/>
        <w:ind w:firstLine="640" w:firstLineChars="200"/>
        <w:rPr>
          <w:color w:val="000000"/>
          <w:szCs w:val="32"/>
        </w:rPr>
      </w:pPr>
      <w:r>
        <w:rPr>
          <w:color w:val="000000"/>
          <w:szCs w:val="32"/>
        </w:rPr>
        <w:t>具有较强的管理能力和高效的组织管理体系。单位机构设置合理，部门职能和教职工岗位职责明确；已建立规范的培训管理、财务管理、资产管理、风险管理等制度；遵守国家有关法律法规，未发生违规违纪事件。</w:t>
      </w:r>
    </w:p>
    <w:p>
      <w:pPr>
        <w:shd w:val="clear" w:color="auto" w:fill="FFFFFF"/>
        <w:adjustRightInd w:val="0"/>
        <w:snapToGrid w:val="0"/>
        <w:spacing w:line="600" w:lineRule="exact"/>
        <w:ind w:firstLine="640" w:firstLineChars="200"/>
        <w:rPr>
          <w:rFonts w:eastAsia="黑体"/>
          <w:szCs w:val="32"/>
        </w:rPr>
      </w:pPr>
      <w:r>
        <w:rPr>
          <w:rFonts w:eastAsia="黑体"/>
          <w:szCs w:val="32"/>
        </w:rPr>
        <w:t>二、培训能力</w:t>
      </w:r>
    </w:p>
    <w:p>
      <w:pPr>
        <w:shd w:val="clear" w:color="auto" w:fill="FFFFFF"/>
        <w:adjustRightInd w:val="0"/>
        <w:snapToGrid w:val="0"/>
        <w:spacing w:line="600" w:lineRule="exact"/>
        <w:ind w:firstLine="640" w:firstLineChars="200"/>
        <w:rPr>
          <w:kern w:val="0"/>
          <w:szCs w:val="32"/>
        </w:rPr>
      </w:pPr>
      <w:r>
        <w:rPr>
          <w:color w:val="000000"/>
          <w:szCs w:val="32"/>
        </w:rPr>
        <w:t>培训场所和设施设备应符合国家建设和安全标准。能满足年培训500名以上高技能人才的需要；具有与3-5个经济发展急需、紧缺高技能人才培训特色专业（职业、工种）相匹配的实训装备；面向企业、学校和社会开展职业技能培训，年培训规模不少于1500人，其中高级工以上培训占20%以上。</w:t>
      </w:r>
    </w:p>
    <w:p>
      <w:pPr>
        <w:shd w:val="clear" w:color="auto" w:fill="FFFFFF"/>
        <w:adjustRightInd w:val="0"/>
        <w:snapToGrid w:val="0"/>
        <w:spacing w:line="600" w:lineRule="exact"/>
        <w:ind w:firstLine="640" w:firstLineChars="200"/>
        <w:rPr>
          <w:rFonts w:eastAsia="黑体"/>
          <w:szCs w:val="32"/>
        </w:rPr>
      </w:pPr>
      <w:r>
        <w:rPr>
          <w:rFonts w:eastAsia="黑体"/>
          <w:szCs w:val="32"/>
        </w:rPr>
        <w:t>三、师资队伍</w:t>
      </w:r>
    </w:p>
    <w:p>
      <w:pPr>
        <w:shd w:val="clear" w:color="auto" w:fill="FFFFFF"/>
        <w:adjustRightInd w:val="0"/>
        <w:snapToGrid w:val="0"/>
        <w:spacing w:line="600" w:lineRule="exact"/>
        <w:ind w:firstLine="640" w:firstLineChars="200"/>
        <w:rPr>
          <w:kern w:val="0"/>
          <w:szCs w:val="32"/>
        </w:rPr>
      </w:pPr>
      <w:r>
        <w:rPr>
          <w:color w:val="000000"/>
          <w:szCs w:val="32"/>
        </w:rPr>
        <w:t>建立了完善的师资培养机制。有科学合理的师资培养规划和实施方案，重视专业带头人和骨干教师队伍建设；有满足培训需要的稳定的专、兼职教师队伍，师生比为1:16-1:20；高级实习指导教师和具有高级技师职业资格的教师占实训教师总数的45%以上。</w:t>
      </w:r>
      <w:r>
        <w:rPr>
          <w:kern w:val="0"/>
          <w:szCs w:val="32"/>
        </w:rPr>
        <w:t>院校类</w:t>
      </w:r>
      <w:r>
        <w:rPr>
          <w:color w:val="000000"/>
          <w:szCs w:val="32"/>
        </w:rPr>
        <w:t>申报单位</w:t>
      </w:r>
      <w:r>
        <w:rPr>
          <w:kern w:val="0"/>
          <w:szCs w:val="32"/>
        </w:rPr>
        <w:t>兼职教师人数不得超过教师总数的三分之一。</w:t>
      </w:r>
    </w:p>
    <w:p>
      <w:pPr>
        <w:shd w:val="clear" w:color="auto" w:fill="FFFFFF"/>
        <w:adjustRightInd w:val="0"/>
        <w:snapToGrid w:val="0"/>
        <w:spacing w:line="600" w:lineRule="exact"/>
        <w:ind w:firstLine="640" w:firstLineChars="200"/>
        <w:rPr>
          <w:rFonts w:eastAsia="黑体"/>
          <w:szCs w:val="32"/>
        </w:rPr>
      </w:pPr>
      <w:r>
        <w:rPr>
          <w:rFonts w:eastAsia="黑体"/>
          <w:szCs w:val="32"/>
        </w:rPr>
        <w:t>四、校企合作</w:t>
      </w:r>
      <w:bookmarkStart w:id="0" w:name="_GoBack"/>
      <w:bookmarkEnd w:id="0"/>
    </w:p>
    <w:p>
      <w:pPr>
        <w:adjustRightInd w:val="0"/>
        <w:snapToGrid w:val="0"/>
        <w:spacing w:line="600" w:lineRule="exact"/>
        <w:ind w:firstLine="640" w:firstLineChars="200"/>
        <w:rPr>
          <w:color w:val="000000"/>
          <w:szCs w:val="32"/>
        </w:rPr>
      </w:pPr>
      <w:r>
        <w:rPr>
          <w:color w:val="000000"/>
          <w:szCs w:val="32"/>
        </w:rPr>
        <w:t>与5家以上大、中型企业建立了稳定的校企合作关系。有5个以上专业与合作企业共同研究确定专业建设、课程设置、培养计划、师资建设、研发课题和培训实习方案，并与合作企业共建了培训实习基地，聘请企业高级技师、技师和专业技术人员担任指导教师。</w:t>
      </w:r>
    </w:p>
    <w:p>
      <w:pPr>
        <w:adjustRightInd w:val="0"/>
        <w:snapToGrid w:val="0"/>
        <w:spacing w:line="560" w:lineRule="exact"/>
        <w:ind w:firstLine="0"/>
        <w:rPr>
          <w:rFonts w:eastAsia="黑体"/>
          <w:kern w:val="0"/>
          <w:szCs w:val="32"/>
        </w:rPr>
      </w:pPr>
    </w:p>
    <w:p>
      <w:r>
        <w:rPr>
          <w:rFonts w:eastAsia="黑体"/>
          <w:kern w:val="0"/>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490C5C"/>
    <w:rsid w:val="16490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624"/>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2021-08-02T01:08:00Z</dcterms:created>
  <dc:creator>黄浩琳</dc:creator>
  <cp:lastModifiedBy>黄浩琳</cp:lastModifiedBy>
  <dcterms:modified xsi:type="dcterms:W3CDTF">2021-08-02T01:11:37Z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