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shd w:val="clear" w:color="auto" w:fill="FFFFFF"/>
        </w:rPr>
        <w:t>“公共就业服务机构进校园专项招聘”系列活动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52"/>
          <w:szCs w:val="5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52"/>
          <w:szCs w:val="5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7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报价单位（盖章）：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 xml:space="preserve"> 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 xml:space="preserve"> 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项目名称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“公共就业服务机构进校园专项招聘”系列活动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二、单位基本情况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三、工作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内容包括但不限于：根据《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四川省人才交流中心关于委托第三方机构承接“公共就业服务机构进校园专项招聘”系列活动比选公告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》相关内容拟定项目承接工作方案，主要包括项目实施的具体安排、重点任务等方面情况。（简要描述）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四、项目报价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总报价：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公共就业服务机构进校园专项招聘活动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报价：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（2）大中城市联合招聘会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报价：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百日千万网络招聘会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报价：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春夏秋冬网络招聘会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报价：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（5）全国人力资源市场高校毕业生就业服务周线下专场招聘会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报价：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7402"/>
    <w:multiLevelType w:val="singleLevel"/>
    <w:tmpl w:val="18C47402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36CBF"/>
    <w:rsid w:val="749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widowControl/>
      <w:spacing w:after="120"/>
      <w:jc w:val="left"/>
    </w:pPr>
    <w:rPr>
      <w:rFonts w:ascii="方正小标宋简体"/>
      <w:kern w:val="0"/>
      <w:sz w:val="34"/>
    </w:rPr>
  </w:style>
  <w:style w:type="paragraph" w:styleId="3">
    <w:name w:val="Body Text First Indent"/>
    <w:basedOn w:val="2"/>
    <w:unhideWhenUsed/>
    <w:qFormat/>
    <w:uiPriority w:val="99"/>
    <w:pPr>
      <w:spacing w:beforeLines="0" w:afterLines="0"/>
      <w:ind w:firstLine="420" w:firstLineChars="100"/>
    </w:pPr>
    <w:rPr>
      <w:rFonts w:hint="default"/>
      <w:sz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2021-02-25T01:05:00Z</dcterms:created>
  <dc:creator>黄浩琳</dc:creator>
  <cp:lastModifiedBy>黄浩琳</cp:lastModifiedBy>
  <dcterms:modified xsi:type="dcterms:W3CDTF">2021-02-25T01:06:17Z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