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</w:p>
    <w:tbl>
      <w:tblPr>
        <w:tblStyle w:val="3"/>
        <w:tblW w:w="147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11"/>
        <w:gridCol w:w="2121"/>
        <w:gridCol w:w="3568"/>
        <w:gridCol w:w="46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  <w:t>2021年就业援助月活动安排情况表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市（州）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活动时间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活动主题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/活动内容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活动形式</w:t>
            </w: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（线下/线上）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活动地点/网址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填表人:                                                                               联系电话：</w:t>
            </w:r>
          </w:p>
        </w:tc>
      </w:tr>
    </w:tbl>
    <w:p>
      <w:pPr>
        <w:spacing w:line="580" w:lineRule="exact"/>
        <w:rPr>
          <w:rFonts w:ascii="Times New Roman" w:hAnsi="Times New Roman" w:eastAsia="黑体"/>
          <w:sz w:val="32"/>
          <w:szCs w:val="32"/>
        </w:rPr>
        <w:sectPr>
          <w:pgSz w:w="16838" w:h="11906" w:orient="landscape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B01C3"/>
    <w:rsid w:val="364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2021-01-11T06:44:00Z</dcterms:created>
  <dc:creator>黄浩琳</dc:creator>
  <cp:lastModifiedBy>黄浩琳</cp:lastModifiedBy>
  <dcterms:modified xsi:type="dcterms:W3CDTF">2021-01-11T06:45:26Z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