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48" w:rsidRDefault="00CC4648" w:rsidP="00CC4648">
      <w:pPr>
        <w:widowControl/>
        <w:adjustRightInd w:val="0"/>
        <w:snapToGrid w:val="0"/>
        <w:rPr>
          <w:rFonts w:ascii="黑体" w:eastAsia="黑体" w:cs="黑体"/>
          <w:color w:val="000000"/>
          <w:kern w:val="0"/>
          <w:szCs w:val="32"/>
        </w:rPr>
      </w:pPr>
      <w:r>
        <w:rPr>
          <w:rFonts w:ascii="黑体" w:eastAsia="黑体" w:cs="黑体"/>
          <w:color w:val="000000"/>
          <w:kern w:val="0"/>
          <w:szCs w:val="32"/>
        </w:rPr>
        <w:t>附件1</w:t>
      </w:r>
    </w:p>
    <w:p w:rsidR="00CC4648" w:rsidRDefault="00CC4648" w:rsidP="00CC4648">
      <w:pPr>
        <w:widowControl/>
        <w:adjustRightInd w:val="0"/>
        <w:snapToGrid w:val="0"/>
        <w:jc w:val="center"/>
        <w:rPr>
          <w:rStyle w:val="a3"/>
          <w:rFonts w:ascii="黑体" w:eastAsia="黑体"/>
          <w:b w:val="0"/>
          <w:szCs w:val="32"/>
        </w:rPr>
      </w:pPr>
      <w:r>
        <w:rPr>
          <w:rStyle w:val="a3"/>
          <w:rFonts w:ascii="黑体" w:eastAsia="黑体"/>
          <w:b w:val="0"/>
          <w:szCs w:val="32"/>
        </w:rPr>
        <w:t>评分标准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992"/>
        <w:gridCol w:w="6662"/>
        <w:gridCol w:w="567"/>
        <w:gridCol w:w="596"/>
      </w:tblGrid>
      <w:tr w:rsidR="00CC4648" w:rsidTr="00951196">
        <w:trPr>
          <w:trHeight w:val="304"/>
          <w:jc w:val="center"/>
        </w:trPr>
        <w:tc>
          <w:tcPr>
            <w:tcW w:w="2071" w:type="dxa"/>
            <w:gridSpan w:val="2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bookmarkStart w:id="0" w:name="OLE_LINK3"/>
            <w:bookmarkStart w:id="1" w:name="OLE_LINK4"/>
            <w:r w:rsidRPr="00310145">
              <w:rPr>
                <w:rFonts w:ascii="仿宋_GB2312" w:eastAsia="仿宋_GB2312"/>
                <w:sz w:val="20"/>
              </w:rPr>
              <w:t>评审项目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评分标准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分值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得分</w:t>
            </w:r>
          </w:p>
        </w:tc>
      </w:tr>
      <w:tr w:rsidR="00CC4648" w:rsidTr="00951196">
        <w:trPr>
          <w:trHeight w:val="1224"/>
          <w:jc w:val="center"/>
        </w:trPr>
        <w:tc>
          <w:tcPr>
            <w:tcW w:w="1079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报价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得分</w:t>
            </w: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报价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报价（</w:t>
            </w:r>
            <w:r>
              <w:rPr>
                <w:rFonts w:ascii="仿宋_GB2312" w:eastAsia="仿宋_GB2312"/>
                <w:sz w:val="20"/>
              </w:rPr>
              <w:t>折扣</w:t>
            </w:r>
            <w:r w:rsidRPr="00310145">
              <w:rPr>
                <w:rFonts w:ascii="仿宋_GB2312" w:eastAsia="仿宋_GB2312"/>
                <w:sz w:val="20"/>
              </w:rPr>
              <w:t>率）与评审基准值A相等的，得基本分</w:t>
            </w:r>
            <w:r>
              <w:rPr>
                <w:rFonts w:ascii="仿宋_GB2312" w:eastAsia="仿宋_GB2312"/>
                <w:sz w:val="20"/>
              </w:rPr>
              <w:t>2</w:t>
            </w:r>
            <w:r>
              <w:rPr>
                <w:rFonts w:ascii="仿宋_GB2312" w:eastAsia="仿宋_GB2312" w:hint="eastAsia"/>
                <w:sz w:val="20"/>
              </w:rPr>
              <w:t>5</w:t>
            </w:r>
            <w:r w:rsidRPr="00310145">
              <w:rPr>
                <w:rFonts w:ascii="仿宋_GB2312" w:eastAsia="仿宋_GB2312"/>
                <w:sz w:val="20"/>
              </w:rPr>
              <w:t>分，每高出A值</w:t>
            </w:r>
            <w:r>
              <w:rPr>
                <w:rFonts w:ascii="仿宋_GB2312" w:eastAsia="仿宋_GB2312"/>
                <w:sz w:val="20"/>
              </w:rPr>
              <w:t>0.01</w:t>
            </w:r>
            <w:r w:rsidRPr="00310145">
              <w:rPr>
                <w:rFonts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差</w:t>
            </w:r>
            <w:r w:rsidRPr="00310145">
              <w:rPr>
                <w:rFonts w:ascii="仿宋_GB2312" w:eastAsia="仿宋_GB2312"/>
                <w:sz w:val="20"/>
              </w:rPr>
              <w:t>值，下同）减</w:t>
            </w:r>
            <w:r>
              <w:rPr>
                <w:rFonts w:ascii="仿宋_GB2312" w:eastAsia="仿宋_GB2312"/>
                <w:sz w:val="20"/>
              </w:rPr>
              <w:t>0.5</w:t>
            </w:r>
            <w:r w:rsidRPr="00310145">
              <w:rPr>
                <w:rFonts w:ascii="仿宋_GB2312" w:eastAsia="仿宋_GB2312"/>
                <w:sz w:val="20"/>
              </w:rPr>
              <w:t>分，每低于A值</w:t>
            </w:r>
            <w:r>
              <w:rPr>
                <w:rFonts w:ascii="仿宋_GB2312" w:eastAsia="仿宋_GB2312"/>
                <w:sz w:val="20"/>
              </w:rPr>
              <w:t>0.01</w:t>
            </w:r>
            <w:r w:rsidRPr="00310145">
              <w:rPr>
                <w:rFonts w:ascii="仿宋_GB2312" w:eastAsia="仿宋_GB2312"/>
                <w:sz w:val="20"/>
              </w:rPr>
              <w:t>减0.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分，减完为止。（不足1%的不计）。评</w:t>
            </w:r>
            <w:r>
              <w:rPr>
                <w:rFonts w:ascii="仿宋_GB2312" w:eastAsia="仿宋_GB2312"/>
                <w:sz w:val="20"/>
              </w:rPr>
              <w:t>审</w:t>
            </w:r>
            <w:r w:rsidRPr="00310145">
              <w:rPr>
                <w:rFonts w:ascii="仿宋_GB2312" w:eastAsia="仿宋_GB2312"/>
                <w:sz w:val="20"/>
              </w:rPr>
              <w:t>基准值A值为所有报价人的有效报价（</w:t>
            </w:r>
            <w:r>
              <w:rPr>
                <w:rFonts w:ascii="仿宋_GB2312" w:eastAsia="仿宋_GB2312"/>
                <w:sz w:val="20"/>
              </w:rPr>
              <w:t>折扣</w:t>
            </w:r>
            <w:r w:rsidRPr="00310145">
              <w:rPr>
                <w:rFonts w:ascii="仿宋_GB2312" w:eastAsia="仿宋_GB2312"/>
                <w:sz w:val="20"/>
              </w:rPr>
              <w:t>率）的算术平均值。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0"/>
              </w:rPr>
            </w:pPr>
            <w:r>
              <w:rPr>
                <w:rFonts w:ascii="仿宋_GB2312" w:eastAsia="仿宋_GB2312" w:hint="eastAsia"/>
                <w:sz w:val="20"/>
              </w:rPr>
              <w:t>25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1960"/>
          <w:jc w:val="center"/>
        </w:trPr>
        <w:tc>
          <w:tcPr>
            <w:tcW w:w="1079" w:type="dxa"/>
            <w:vMerge w:val="restart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会计师事务所实力</w:t>
            </w: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人员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注册会计师数量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0人以上的得</w:t>
            </w:r>
            <w:r>
              <w:rPr>
                <w:rFonts w:ascii="仿宋_GB2312" w:eastAsia="仿宋_GB2312"/>
                <w:sz w:val="20"/>
              </w:rPr>
              <w:t>5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注册会计师数量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0人（含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0人）的得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注册会计师数量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0人（含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0人）的得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注册会计师数量</w:t>
            </w:r>
            <w:r>
              <w:rPr>
                <w:rFonts w:ascii="仿宋_GB2312" w:eastAsia="仿宋_GB2312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0人（含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0人）的得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注册会计师数量1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0人（含</w:t>
            </w:r>
            <w:r>
              <w:rPr>
                <w:rFonts w:ascii="仿宋_GB2312" w:eastAsia="仿宋_GB2312"/>
                <w:sz w:val="20"/>
              </w:rPr>
              <w:t>10</w:t>
            </w:r>
            <w:r w:rsidRPr="00310145">
              <w:rPr>
                <w:rFonts w:ascii="仿宋_GB2312" w:eastAsia="仿宋_GB2312"/>
                <w:sz w:val="20"/>
              </w:rPr>
              <w:t>人）的得</w:t>
            </w:r>
            <w:r>
              <w:rPr>
                <w:rFonts w:ascii="仿宋_GB2312" w:eastAsia="仿宋_GB2312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无注册会计师的得0分。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注：提供以上相关人员证书及会计师协会年检公告。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5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3536"/>
          <w:jc w:val="center"/>
        </w:trPr>
        <w:tc>
          <w:tcPr>
            <w:tcW w:w="1079" w:type="dxa"/>
            <w:vMerge/>
            <w:vAlign w:val="center"/>
          </w:tcPr>
          <w:p w:rsidR="00CC4648" w:rsidRPr="00310145" w:rsidRDefault="00CC4648" w:rsidP="0095119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信誉和实力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1.</w:t>
            </w:r>
            <w:r>
              <w:rPr>
                <w:rFonts w:ascii="仿宋_GB2312" w:eastAsia="仿宋_GB2312"/>
                <w:sz w:val="20"/>
              </w:rPr>
              <w:t>在省级</w:t>
            </w:r>
            <w:r w:rsidRPr="00165549">
              <w:rPr>
                <w:rFonts w:ascii="仿宋_GB2312" w:eastAsia="仿宋_GB2312"/>
                <w:sz w:val="20"/>
              </w:rPr>
              <w:t>2018</w:t>
            </w:r>
            <w:r w:rsidRPr="00310145">
              <w:rPr>
                <w:rFonts w:ascii="仿宋_GB2312" w:eastAsia="仿宋_GB2312"/>
                <w:sz w:val="20"/>
              </w:rPr>
              <w:t>年度会计师事务所综合评价排名</w:t>
            </w:r>
            <w:r>
              <w:rPr>
                <w:rFonts w:ascii="仿宋_GB2312" w:eastAsia="仿宋_GB2312"/>
                <w:sz w:val="20"/>
              </w:rPr>
              <w:t>情况</w:t>
            </w:r>
            <w:r w:rsidRPr="00310145">
              <w:rPr>
                <w:rFonts w:ascii="仿宋_GB2312" w:eastAsia="仿宋_GB2312"/>
                <w:sz w:val="20"/>
              </w:rPr>
              <w:t>：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（1）前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0名（含第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0名）得</w:t>
            </w:r>
            <w:r>
              <w:rPr>
                <w:rFonts w:ascii="仿宋_GB2312" w:eastAsia="仿宋_GB2312"/>
                <w:sz w:val="20"/>
              </w:rPr>
              <w:t>5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（2）第</w:t>
            </w:r>
            <w:r>
              <w:rPr>
                <w:rFonts w:ascii="仿宋_GB2312" w:eastAsia="仿宋_GB2312"/>
                <w:sz w:val="20"/>
              </w:rPr>
              <w:t>20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40</w:t>
            </w:r>
            <w:r w:rsidRPr="00310145">
              <w:rPr>
                <w:rFonts w:ascii="仿宋_GB2312" w:eastAsia="仿宋_GB2312"/>
                <w:sz w:val="20"/>
              </w:rPr>
              <w:t>名（含第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0名）得</w:t>
            </w:r>
            <w:r>
              <w:rPr>
                <w:rFonts w:ascii="仿宋_GB2312" w:eastAsia="仿宋_GB2312"/>
                <w:sz w:val="20"/>
              </w:rPr>
              <w:t>4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（3）第</w:t>
            </w:r>
            <w:r>
              <w:rPr>
                <w:rFonts w:ascii="仿宋_GB2312" w:eastAsia="仿宋_GB2312"/>
                <w:sz w:val="20"/>
              </w:rPr>
              <w:t>40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60</w:t>
            </w:r>
            <w:r w:rsidRPr="00310145">
              <w:rPr>
                <w:rFonts w:ascii="仿宋_GB2312" w:eastAsia="仿宋_GB2312"/>
                <w:sz w:val="20"/>
              </w:rPr>
              <w:t>名（含第</w:t>
            </w:r>
            <w:r>
              <w:rPr>
                <w:rFonts w:ascii="仿宋_GB2312" w:eastAsia="仿宋_GB2312"/>
                <w:sz w:val="20"/>
              </w:rPr>
              <w:t>6</w:t>
            </w:r>
            <w:r w:rsidRPr="00310145">
              <w:rPr>
                <w:rFonts w:ascii="仿宋_GB2312" w:eastAsia="仿宋_GB2312"/>
                <w:sz w:val="20"/>
              </w:rPr>
              <w:t>0名）得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（4）第</w:t>
            </w:r>
            <w:r>
              <w:rPr>
                <w:rFonts w:ascii="仿宋_GB2312" w:eastAsia="仿宋_GB2312"/>
                <w:sz w:val="20"/>
              </w:rPr>
              <w:t>60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8</w:t>
            </w:r>
            <w:r w:rsidRPr="00310145">
              <w:rPr>
                <w:rFonts w:ascii="仿宋_GB2312" w:eastAsia="仿宋_GB2312"/>
                <w:sz w:val="20"/>
              </w:rPr>
              <w:t>0名（含第</w:t>
            </w:r>
            <w:r>
              <w:rPr>
                <w:rFonts w:ascii="仿宋_GB2312" w:eastAsia="仿宋_GB2312"/>
                <w:sz w:val="20"/>
              </w:rPr>
              <w:t>8</w:t>
            </w:r>
            <w:r w:rsidRPr="00310145">
              <w:rPr>
                <w:rFonts w:ascii="仿宋_GB2312" w:eastAsia="仿宋_GB2312"/>
                <w:sz w:val="20"/>
              </w:rPr>
              <w:t>0名）得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（5）第</w:t>
            </w:r>
            <w:r>
              <w:rPr>
                <w:rFonts w:ascii="仿宋_GB2312" w:eastAsia="仿宋_GB2312"/>
                <w:sz w:val="20"/>
              </w:rPr>
              <w:t>80</w:t>
            </w:r>
            <w:r w:rsidRPr="00310145">
              <w:rPr>
                <w:rFonts w:ascii="仿宋_GB2312" w:eastAsia="仿宋_GB2312"/>
                <w:sz w:val="20"/>
              </w:rPr>
              <w:t>—</w:t>
            </w:r>
            <w:r>
              <w:rPr>
                <w:rFonts w:ascii="仿宋_GB2312" w:eastAsia="仿宋_GB2312"/>
                <w:sz w:val="20"/>
              </w:rPr>
              <w:t>100</w:t>
            </w:r>
            <w:r w:rsidRPr="00310145">
              <w:rPr>
                <w:rFonts w:ascii="仿宋_GB2312" w:eastAsia="仿宋_GB2312"/>
                <w:sz w:val="20"/>
              </w:rPr>
              <w:t>名（含第</w:t>
            </w:r>
            <w:r>
              <w:rPr>
                <w:rFonts w:ascii="仿宋_GB2312" w:eastAsia="仿宋_GB2312"/>
                <w:sz w:val="20"/>
              </w:rPr>
              <w:t>100</w:t>
            </w:r>
            <w:r w:rsidRPr="00310145">
              <w:rPr>
                <w:rFonts w:ascii="仿宋_GB2312" w:eastAsia="仿宋_GB2312"/>
                <w:sz w:val="20"/>
              </w:rPr>
              <w:t>名）得</w:t>
            </w:r>
            <w:r>
              <w:rPr>
                <w:rFonts w:ascii="仿宋_GB2312" w:eastAsia="仿宋_GB2312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（6）未进入前100名得0分。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2.在</w:t>
            </w:r>
            <w:r>
              <w:rPr>
                <w:rFonts w:ascii="仿宋_GB2312" w:eastAsia="仿宋_GB2312"/>
                <w:sz w:val="20"/>
              </w:rPr>
              <w:t>省级</w:t>
            </w:r>
            <w:r w:rsidRPr="00165549">
              <w:rPr>
                <w:rFonts w:ascii="仿宋_GB2312" w:eastAsia="仿宋_GB2312"/>
                <w:sz w:val="20"/>
              </w:rPr>
              <w:t>2018年度会计师事务所综合评级</w:t>
            </w:r>
            <w:r>
              <w:rPr>
                <w:rFonts w:ascii="仿宋_GB2312" w:eastAsia="仿宋_GB2312"/>
                <w:sz w:val="20"/>
              </w:rPr>
              <w:t>情况</w:t>
            </w:r>
            <w:r w:rsidRPr="00310145">
              <w:rPr>
                <w:rFonts w:ascii="仿宋_GB2312" w:eastAsia="仿宋_GB2312"/>
                <w:sz w:val="20"/>
              </w:rPr>
              <w:t>：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（1）评为AAA级会计师事务所的得</w:t>
            </w:r>
            <w:r>
              <w:rPr>
                <w:rFonts w:ascii="仿宋_GB2312" w:eastAsia="仿宋_GB2312"/>
                <w:sz w:val="20"/>
              </w:rPr>
              <w:t>3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（2）评为AA级会计师事务所的得</w:t>
            </w:r>
            <w:r>
              <w:rPr>
                <w:rFonts w:ascii="仿宋_GB2312" w:eastAsia="仿宋_GB2312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（3）评为A级会计师事务所的得</w:t>
            </w:r>
            <w:r>
              <w:rPr>
                <w:rFonts w:ascii="仿宋_GB2312" w:eastAsia="仿宋_GB2312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（4）其余的得0分；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注：提供相关证明复印件加盖申请人公章。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8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796"/>
          <w:jc w:val="center"/>
        </w:trPr>
        <w:tc>
          <w:tcPr>
            <w:tcW w:w="1079" w:type="dxa"/>
            <w:vMerge/>
            <w:vAlign w:val="center"/>
          </w:tcPr>
          <w:p w:rsidR="00CC4648" w:rsidRPr="00310145" w:rsidRDefault="00CC4648" w:rsidP="0095119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相关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经验</w:t>
            </w:r>
          </w:p>
        </w:tc>
        <w:tc>
          <w:tcPr>
            <w:tcW w:w="6662" w:type="dxa"/>
            <w:vAlign w:val="center"/>
          </w:tcPr>
          <w:p w:rsidR="00CC4648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201</w:t>
            </w:r>
            <w:r>
              <w:rPr>
                <w:rFonts w:ascii="仿宋_GB2312" w:eastAsia="仿宋_GB2312" w:hint="eastAsia"/>
                <w:sz w:val="20"/>
              </w:rPr>
              <w:t>5</w:t>
            </w:r>
            <w:r w:rsidRPr="00310145">
              <w:rPr>
                <w:rFonts w:ascii="仿宋_GB2312" w:eastAsia="仿宋_GB2312"/>
                <w:sz w:val="20"/>
              </w:rPr>
              <w:t>年（含）以来，每具有1个</w:t>
            </w:r>
            <w:r>
              <w:rPr>
                <w:rFonts w:ascii="仿宋_GB2312" w:eastAsia="仿宋_GB2312"/>
                <w:sz w:val="20"/>
              </w:rPr>
              <w:t>省级</w:t>
            </w:r>
            <w:r w:rsidRPr="00310145">
              <w:rPr>
                <w:rFonts w:ascii="仿宋_GB2312" w:eastAsia="仿宋_GB2312"/>
                <w:sz w:val="20"/>
              </w:rPr>
              <w:t>行政事业单位</w:t>
            </w:r>
            <w:r>
              <w:rPr>
                <w:rFonts w:ascii="仿宋_GB2312" w:eastAsia="仿宋_GB2312"/>
                <w:sz w:val="20"/>
              </w:rPr>
              <w:t>经济责任审计</w:t>
            </w:r>
            <w:r w:rsidRPr="00310145">
              <w:rPr>
                <w:rFonts w:ascii="仿宋_GB2312" w:eastAsia="仿宋_GB2312"/>
                <w:sz w:val="20"/>
              </w:rPr>
              <w:t>项目业绩得</w:t>
            </w:r>
            <w:r>
              <w:rPr>
                <w:rFonts w:ascii="仿宋_GB2312" w:eastAsia="仿宋_GB2312" w:hint="eastAsia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分，最多得</w:t>
            </w:r>
            <w:r>
              <w:rPr>
                <w:rFonts w:ascii="仿宋_GB2312" w:eastAsia="仿宋_GB2312" w:hint="eastAsia"/>
                <w:sz w:val="20"/>
              </w:rPr>
              <w:t>15</w:t>
            </w:r>
            <w:r w:rsidRPr="00310145">
              <w:rPr>
                <w:rFonts w:ascii="仿宋_GB2312" w:eastAsia="仿宋_GB2312"/>
                <w:sz w:val="20"/>
              </w:rPr>
              <w:t>分</w:t>
            </w:r>
            <w:r>
              <w:rPr>
                <w:rFonts w:ascii="仿宋_GB2312" w:eastAsia="仿宋_GB2312" w:hint="eastAsia"/>
                <w:sz w:val="20"/>
              </w:rPr>
              <w:t>；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201</w:t>
            </w:r>
            <w:r>
              <w:rPr>
                <w:rFonts w:ascii="仿宋_GB2312" w:eastAsia="仿宋_GB2312" w:hint="eastAsia"/>
                <w:sz w:val="20"/>
              </w:rPr>
              <w:t>5</w:t>
            </w:r>
            <w:r w:rsidRPr="00310145">
              <w:rPr>
                <w:rFonts w:ascii="仿宋_GB2312" w:eastAsia="仿宋_GB2312"/>
                <w:sz w:val="20"/>
              </w:rPr>
              <w:t>年（含）以来，每具有1个</w:t>
            </w:r>
            <w:r>
              <w:rPr>
                <w:rFonts w:ascii="仿宋_GB2312" w:eastAsia="仿宋_GB2312"/>
                <w:sz w:val="20"/>
              </w:rPr>
              <w:t>省级</w:t>
            </w:r>
            <w:r w:rsidRPr="00310145">
              <w:rPr>
                <w:rFonts w:ascii="仿宋_GB2312" w:eastAsia="仿宋_GB2312"/>
                <w:sz w:val="20"/>
              </w:rPr>
              <w:t>行政事业单位</w:t>
            </w:r>
            <w:r>
              <w:rPr>
                <w:rFonts w:ascii="仿宋_GB2312" w:eastAsia="仿宋_GB2312" w:hint="eastAsia"/>
                <w:sz w:val="20"/>
              </w:rPr>
              <w:t>财务收支</w:t>
            </w:r>
            <w:r>
              <w:rPr>
                <w:rFonts w:ascii="仿宋_GB2312" w:eastAsia="仿宋_GB2312"/>
                <w:sz w:val="20"/>
              </w:rPr>
              <w:t>审计</w:t>
            </w:r>
            <w:r w:rsidRPr="00310145">
              <w:rPr>
                <w:rFonts w:ascii="仿宋_GB2312" w:eastAsia="仿宋_GB2312"/>
                <w:sz w:val="20"/>
              </w:rPr>
              <w:t>项目业绩得</w:t>
            </w:r>
            <w:r>
              <w:rPr>
                <w:rFonts w:ascii="仿宋_GB2312" w:eastAsia="仿宋_GB2312" w:hint="eastAsia"/>
                <w:sz w:val="20"/>
              </w:rPr>
              <w:t>1</w:t>
            </w:r>
            <w:r w:rsidRPr="00310145">
              <w:rPr>
                <w:rFonts w:ascii="仿宋_GB2312" w:eastAsia="仿宋_GB2312"/>
                <w:sz w:val="20"/>
              </w:rPr>
              <w:t>分</w:t>
            </w:r>
            <w:r>
              <w:rPr>
                <w:rFonts w:ascii="仿宋_GB2312" w:eastAsia="仿宋_GB2312" w:hint="eastAsia"/>
                <w:sz w:val="20"/>
              </w:rPr>
              <w:t>，</w:t>
            </w:r>
            <w:r w:rsidRPr="00310145">
              <w:rPr>
                <w:rFonts w:ascii="仿宋_GB2312" w:eastAsia="仿宋_GB2312"/>
                <w:sz w:val="20"/>
              </w:rPr>
              <w:t>最多得</w:t>
            </w:r>
            <w:r>
              <w:rPr>
                <w:rFonts w:ascii="仿宋_GB2312" w:eastAsia="仿宋_GB2312" w:hint="eastAsia"/>
                <w:sz w:val="20"/>
              </w:rPr>
              <w:t>15</w:t>
            </w:r>
            <w:r w:rsidRPr="00310145">
              <w:rPr>
                <w:rFonts w:ascii="仿宋_GB2312" w:eastAsia="仿宋_GB2312"/>
                <w:sz w:val="20"/>
              </w:rPr>
              <w:t>分。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 w:hint="eastAsia"/>
                <w:sz w:val="20"/>
              </w:rPr>
              <w:t>3</w:t>
            </w:r>
            <w:r>
              <w:rPr>
                <w:rFonts w:ascii="仿宋_GB2312" w:eastAsia="仿宋_GB2312"/>
                <w:sz w:val="20"/>
              </w:rPr>
              <w:t>0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812"/>
          <w:jc w:val="center"/>
        </w:trPr>
        <w:tc>
          <w:tcPr>
            <w:tcW w:w="1079" w:type="dxa"/>
            <w:vMerge/>
            <w:vAlign w:val="center"/>
          </w:tcPr>
          <w:p w:rsidR="00CC4648" w:rsidRPr="00310145" w:rsidRDefault="00CC4648" w:rsidP="0095119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服务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方案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提供关于本项目的服务方案，从内容的完整性、可操作性进行综合比较评分，优，得</w:t>
            </w:r>
            <w:r>
              <w:rPr>
                <w:rFonts w:ascii="仿宋_GB2312" w:eastAsia="仿宋_GB2312" w:hint="eastAsia"/>
                <w:sz w:val="20"/>
              </w:rPr>
              <w:t>11</w:t>
            </w:r>
            <w:r>
              <w:rPr>
                <w:rFonts w:ascii="仿宋_GB2312" w:eastAsia="仿宋_GB2312"/>
                <w:sz w:val="20"/>
              </w:rPr>
              <w:t>-</w:t>
            </w:r>
            <w:r>
              <w:rPr>
                <w:rFonts w:ascii="仿宋_GB2312" w:eastAsia="仿宋_GB2312" w:hint="eastAsia"/>
                <w:sz w:val="20"/>
              </w:rPr>
              <w:t>13</w:t>
            </w:r>
            <w:r w:rsidRPr="00310145">
              <w:rPr>
                <w:rFonts w:ascii="仿宋_GB2312" w:eastAsia="仿宋_GB2312"/>
                <w:sz w:val="20"/>
              </w:rPr>
              <w:t>分；良，得</w:t>
            </w:r>
            <w:r>
              <w:rPr>
                <w:rFonts w:ascii="仿宋_GB2312" w:eastAsia="仿宋_GB2312" w:hint="eastAsia"/>
                <w:sz w:val="20"/>
              </w:rPr>
              <w:t>7</w:t>
            </w:r>
            <w:r>
              <w:rPr>
                <w:rFonts w:ascii="仿宋_GB2312" w:eastAsia="仿宋_GB2312"/>
                <w:sz w:val="20"/>
              </w:rPr>
              <w:t>-</w:t>
            </w:r>
            <w:r>
              <w:rPr>
                <w:rFonts w:ascii="仿宋_GB2312" w:eastAsia="仿宋_GB2312" w:hint="eastAsia"/>
                <w:sz w:val="20"/>
              </w:rPr>
              <w:t>10</w:t>
            </w:r>
            <w:r w:rsidRPr="00310145">
              <w:rPr>
                <w:rFonts w:ascii="仿宋_GB2312" w:eastAsia="仿宋_GB2312"/>
                <w:sz w:val="20"/>
              </w:rPr>
              <w:t>分；一般，得</w:t>
            </w:r>
            <w:r>
              <w:rPr>
                <w:rFonts w:ascii="仿宋_GB2312" w:eastAsia="仿宋_GB2312"/>
                <w:sz w:val="20"/>
              </w:rPr>
              <w:t>1-</w:t>
            </w:r>
            <w:r>
              <w:rPr>
                <w:rFonts w:ascii="仿宋_GB2312" w:eastAsia="仿宋_GB2312" w:hint="eastAsia"/>
                <w:sz w:val="20"/>
              </w:rPr>
              <w:t>6</w:t>
            </w:r>
            <w:r w:rsidRPr="00310145">
              <w:rPr>
                <w:rFonts w:ascii="仿宋_GB2312" w:eastAsia="仿宋_GB2312"/>
                <w:sz w:val="20"/>
              </w:rPr>
              <w:t>分；没有的得0分。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0"/>
              </w:rPr>
            </w:pPr>
            <w:r>
              <w:rPr>
                <w:rFonts w:ascii="仿宋_GB2312" w:eastAsia="仿宋_GB2312" w:hint="eastAsia"/>
                <w:sz w:val="20"/>
              </w:rPr>
              <w:t>13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1286"/>
          <w:jc w:val="center"/>
        </w:trPr>
        <w:tc>
          <w:tcPr>
            <w:tcW w:w="1079" w:type="dxa"/>
            <w:vMerge/>
            <w:vAlign w:val="center"/>
          </w:tcPr>
          <w:p w:rsidR="00CC4648" w:rsidRPr="00310145" w:rsidRDefault="00CC4648" w:rsidP="0095119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所获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荣誉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1.</w:t>
            </w:r>
            <w:r>
              <w:rPr>
                <w:rFonts w:ascii="仿宋_GB2312" w:eastAsia="仿宋_GB2312"/>
                <w:sz w:val="20"/>
              </w:rPr>
              <w:t>因业绩突出</w:t>
            </w:r>
            <w:r w:rsidRPr="00310145">
              <w:rPr>
                <w:rFonts w:ascii="仿宋_GB2312" w:eastAsia="仿宋_GB2312"/>
                <w:sz w:val="20"/>
              </w:rPr>
              <w:t>荣获中国注册会计师协会颁发的相关荣誉或全国性表彰的，每项得</w:t>
            </w:r>
            <w:r>
              <w:rPr>
                <w:rFonts w:ascii="仿宋_GB2312" w:eastAsia="仿宋_GB2312" w:hint="eastAsia"/>
                <w:sz w:val="20"/>
              </w:rPr>
              <w:t>0</w:t>
            </w:r>
            <w:r w:rsidRPr="00310145">
              <w:rPr>
                <w:rFonts w:ascii="仿宋_GB2312" w:eastAsia="仿宋_GB2312"/>
                <w:sz w:val="20"/>
              </w:rPr>
              <w:t>.5分；此项最多得</w:t>
            </w:r>
            <w:r>
              <w:rPr>
                <w:rFonts w:ascii="仿宋_GB2312" w:eastAsia="仿宋_GB2312" w:hint="eastAsia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分。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2.</w:t>
            </w:r>
            <w:r>
              <w:rPr>
                <w:rFonts w:ascii="仿宋_GB2312" w:eastAsia="仿宋_GB2312"/>
                <w:sz w:val="20"/>
              </w:rPr>
              <w:t>因业绩突出荣获</w:t>
            </w:r>
            <w:r w:rsidRPr="00310145">
              <w:rPr>
                <w:rFonts w:ascii="仿宋_GB2312" w:eastAsia="仿宋_GB2312"/>
                <w:sz w:val="20"/>
              </w:rPr>
              <w:t>省注册会计师协会颁发的相关荣誉或省级表彰的，每项得</w:t>
            </w:r>
            <w:r>
              <w:rPr>
                <w:rFonts w:ascii="仿宋_GB2312" w:eastAsia="仿宋_GB2312" w:hint="eastAsia"/>
                <w:sz w:val="20"/>
              </w:rPr>
              <w:t>0.5</w:t>
            </w:r>
            <w:r w:rsidRPr="00310145">
              <w:rPr>
                <w:rFonts w:ascii="仿宋_GB2312" w:eastAsia="仿宋_GB2312"/>
                <w:sz w:val="20"/>
              </w:rPr>
              <w:t>分；此项最多得</w:t>
            </w:r>
            <w:r>
              <w:rPr>
                <w:rFonts w:ascii="仿宋_GB2312" w:eastAsia="仿宋_GB2312" w:hint="eastAsia"/>
                <w:sz w:val="20"/>
              </w:rPr>
              <w:t>2</w:t>
            </w:r>
            <w:r w:rsidRPr="00310145">
              <w:rPr>
                <w:rFonts w:ascii="仿宋_GB2312" w:eastAsia="仿宋_GB2312"/>
                <w:sz w:val="20"/>
              </w:rPr>
              <w:t>分。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0"/>
              </w:rPr>
            </w:pPr>
            <w:r>
              <w:rPr>
                <w:rFonts w:ascii="仿宋_GB2312" w:eastAsia="仿宋_GB2312" w:hint="eastAsia"/>
                <w:sz w:val="20"/>
              </w:rPr>
              <w:t>4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1235"/>
          <w:jc w:val="center"/>
        </w:trPr>
        <w:tc>
          <w:tcPr>
            <w:tcW w:w="1079" w:type="dxa"/>
            <w:vMerge/>
            <w:vAlign w:val="center"/>
          </w:tcPr>
          <w:p w:rsidR="00CC4648" w:rsidRPr="00310145" w:rsidRDefault="00CC4648" w:rsidP="0095119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处罚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情况</w:t>
            </w:r>
          </w:p>
        </w:tc>
        <w:tc>
          <w:tcPr>
            <w:tcW w:w="6662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未受到相关部门处罚的得10分；受到证监会、财政部门和注册会计师协会及相关部门处罚或立案稽查的得0分。失信行为被记入诚信档案且在有效期内的每项扣除5分，直至该项分值扣完为止。</w:t>
            </w:r>
          </w:p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注：报价</w:t>
            </w:r>
            <w:r>
              <w:rPr>
                <w:rFonts w:ascii="仿宋_GB2312" w:eastAsia="仿宋_GB2312"/>
                <w:sz w:val="20"/>
              </w:rPr>
              <w:t>单位</w:t>
            </w:r>
            <w:r w:rsidRPr="00310145">
              <w:rPr>
                <w:rFonts w:ascii="仿宋_GB2312" w:eastAsia="仿宋_GB2312"/>
                <w:sz w:val="20"/>
              </w:rPr>
              <w:t>提供加盖公章的声明。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tr w:rsidR="00CC4648" w:rsidTr="00951196">
        <w:trPr>
          <w:trHeight w:val="992"/>
          <w:jc w:val="center"/>
        </w:trPr>
        <w:tc>
          <w:tcPr>
            <w:tcW w:w="1079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报价文件规范性</w:t>
            </w:r>
          </w:p>
        </w:tc>
        <w:tc>
          <w:tcPr>
            <w:tcW w:w="7654" w:type="dxa"/>
            <w:gridSpan w:val="2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报价文件制作规范，没有细微偏差情形的得5分；有一项细微偏差扣1分，直至该项分值扣完为止。</w:t>
            </w:r>
          </w:p>
        </w:tc>
        <w:tc>
          <w:tcPr>
            <w:tcW w:w="567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  <w:r w:rsidRPr="00310145">
              <w:rPr>
                <w:rFonts w:ascii="仿宋_GB2312" w:eastAsia="仿宋_GB2312"/>
                <w:sz w:val="20"/>
              </w:rPr>
              <w:t>5</w:t>
            </w:r>
          </w:p>
        </w:tc>
        <w:tc>
          <w:tcPr>
            <w:tcW w:w="596" w:type="dxa"/>
            <w:vAlign w:val="center"/>
          </w:tcPr>
          <w:p w:rsidR="00CC4648" w:rsidRPr="00310145" w:rsidRDefault="00CC4648" w:rsidP="0095119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0"/>
              </w:rPr>
            </w:pPr>
          </w:p>
        </w:tc>
      </w:tr>
      <w:bookmarkEnd w:id="0"/>
      <w:bookmarkEnd w:id="1"/>
    </w:tbl>
    <w:p w:rsidR="00331BE7" w:rsidRDefault="00331BE7"/>
    <w:sectPr w:rsidR="00331BE7" w:rsidSect="0033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648"/>
    <w:rsid w:val="00331BE7"/>
    <w:rsid w:val="00CC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48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4648"/>
    <w:rPr>
      <w:b/>
      <w:bCs/>
    </w:rPr>
  </w:style>
  <w:style w:type="paragraph" w:styleId="a4">
    <w:name w:val="Normal (Web)"/>
    <w:rsid w:val="00CC4648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">
    <w:name w:val=" Char"/>
    <w:basedOn w:val="a"/>
    <w:rsid w:val="00CC4648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556</Characters>
  <Application>Microsoft Office Word</Application>
  <DocSecurity>0</DocSecurity>
  <Lines>32</Lines>
  <Paragraphs>36</Paragraphs>
  <ScaleCrop>false</ScaleCrop>
  <Company>Lenovo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黄浩琳</dc:creator>
  <cp:lastModifiedBy>黄浩琳</cp:lastModifiedBy>
  <cp:revision>1</cp:revision>
  <dcterms:created xsi:type="dcterms:W3CDTF">2020-03-23T06:37:00Z</dcterms:created>
  <dcterms:modified xsi:type="dcterms:W3CDTF">2020-03-23T06:38:00Z</dcterms:modified>
</cp:coreProperties>
</file>