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宋体" w:hAnsi="宋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附件4</w:t>
      </w:r>
    </w:p>
    <w:p>
      <w:pPr>
        <w:pStyle w:val="7"/>
        <w:tabs>
          <w:tab w:val="left" w:pos="1455"/>
        </w:tabs>
        <w:spacing w:line="200" w:lineRule="exact"/>
        <w:ind w:firstLine="0" w:firstLineChars="0"/>
        <w:rPr>
          <w:rFonts w:ascii="宋体" w:cs="宋体"/>
          <w:kern w:val="0"/>
          <w:sz w:val="32"/>
          <w:szCs w:val="32"/>
        </w:rPr>
      </w:pPr>
    </w:p>
    <w:p>
      <w:pPr>
        <w:pStyle w:val="8"/>
        <w:adjustRightInd w:val="0"/>
        <w:snapToGrid w:val="0"/>
        <w:rPr>
          <w:rFonts w:hint="eastAsia" w:ascii="方正小标宋简体" w:hAnsi="宋体"/>
        </w:rPr>
      </w:pPr>
      <w:r>
        <w:rPr>
          <w:rFonts w:ascii="仿宋_GB2312" w:hAnsi="Helvetica" w:cs="Helvetica"/>
          <w:snapToGrid w:val="0"/>
          <w:spacing w:val="-6"/>
          <w:kern w:val="0"/>
          <w:szCs w:val="32"/>
        </w:rPr>
        <w:t>优秀指导教师（教练）</w:t>
      </w:r>
      <w:r>
        <w:rPr>
          <w:rFonts w:hint="eastAsia" w:ascii="仿宋_GB2312" w:hAnsi="Helvetica" w:cs="Helvetica"/>
          <w:snapToGrid w:val="0"/>
          <w:spacing w:val="-6"/>
          <w:kern w:val="0"/>
          <w:szCs w:val="32"/>
        </w:rPr>
        <w:t>名单</w:t>
      </w:r>
      <w:r>
        <w:rPr>
          <w:rFonts w:hint="eastAsia" w:ascii="方正小标宋简体" w:hAnsi="宋体"/>
        </w:rPr>
        <w:t>（26个）</w:t>
      </w:r>
    </w:p>
    <w:p>
      <w:pPr>
        <w:pStyle w:val="2"/>
        <w:spacing w:line="200" w:lineRule="exact"/>
        <w:rPr>
          <w:rFonts w:hint="eastAsia"/>
        </w:rPr>
      </w:pP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一、数控车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苟明湘     广  元     四川省剑阁职业高级中学校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二、数控铣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刘东北     绵  阳     中国工程物理研究院培训中心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三、电工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刘志成     德  阳     东方电气集团东方汽轮机有限公司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四、</w:t>
      </w:r>
      <w:r>
        <w:rPr>
          <w:rFonts w:ascii="黑体" w:eastAsia="黑体"/>
          <w:szCs w:val="32"/>
        </w:rPr>
        <w:t>装配钳工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罗  武     绵  阳     中国工程物理研究院培训中心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五、</w:t>
      </w:r>
      <w:r>
        <w:rPr>
          <w:rFonts w:ascii="黑体" w:eastAsia="黑体"/>
          <w:szCs w:val="32"/>
        </w:rPr>
        <w:t>焊接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赵  炜     攀枝花     攀枝花技师学院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六、</w:t>
      </w:r>
      <w:r>
        <w:rPr>
          <w:rFonts w:ascii="黑体" w:eastAsia="黑体"/>
          <w:szCs w:val="32"/>
        </w:rPr>
        <w:t>电子技术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成友才     成  都     四川邮电职业技术学院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七、</w:t>
      </w:r>
      <w:r>
        <w:rPr>
          <w:szCs w:val="32"/>
        </w:rPr>
        <w:t>CAD</w:t>
      </w:r>
      <w:r>
        <w:rPr>
          <w:rFonts w:ascii="黑体" w:eastAsia="黑体"/>
          <w:szCs w:val="32"/>
        </w:rPr>
        <w:t>机械设计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任红兵     绵  阳     中国工程物理研究院培训中心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八、</w:t>
      </w:r>
      <w:r>
        <w:rPr>
          <w:rFonts w:ascii="黑体" w:eastAsia="黑体"/>
          <w:szCs w:val="32"/>
        </w:rPr>
        <w:t>汽车维修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杨二杰     成  都     四川交通技师学院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九、</w:t>
      </w:r>
      <w:r>
        <w:rPr>
          <w:rFonts w:ascii="黑体" w:eastAsia="黑体"/>
          <w:szCs w:val="32"/>
        </w:rPr>
        <w:t>新能源汽车智能化技术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申慧君     德  阳     四川工程职业技术学院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王  竞     德  阳     四川工程职业技术学院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十、</w:t>
      </w:r>
      <w:r>
        <w:rPr>
          <w:rFonts w:ascii="黑体" w:eastAsia="黑体"/>
          <w:szCs w:val="32"/>
        </w:rPr>
        <w:t>砌筑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刘书言     成  都     四川矿产机电技师学院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十一、</w:t>
      </w:r>
      <w:r>
        <w:rPr>
          <w:rFonts w:ascii="黑体" w:eastAsia="黑体"/>
          <w:szCs w:val="32"/>
        </w:rPr>
        <w:t>室内装饰设计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李  晨     德  阳     四川建筑职业技术学院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十二、</w:t>
      </w:r>
      <w:r>
        <w:rPr>
          <w:rFonts w:ascii="黑体" w:eastAsia="黑体"/>
          <w:szCs w:val="32"/>
        </w:rPr>
        <w:t>网络信息系统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向  旭     遂  宁     </w:t>
      </w:r>
      <w:r>
        <w:rPr>
          <w:rFonts w:hint="eastAsia" w:ascii="仿宋_GB2312"/>
          <w:w w:val="90"/>
          <w:szCs w:val="32"/>
        </w:rPr>
        <w:t>遂宁市人力资源和社会保障信息中心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十三、</w:t>
      </w:r>
      <w:r>
        <w:rPr>
          <w:rFonts w:ascii="黑体" w:eastAsia="黑体"/>
          <w:szCs w:val="32"/>
        </w:rPr>
        <w:t>物联网技术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胡  钢     广  元     四川信息职业技术学院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十四、</w:t>
      </w:r>
      <w:r>
        <w:rPr>
          <w:rFonts w:ascii="黑体" w:eastAsia="黑体"/>
          <w:szCs w:val="32"/>
        </w:rPr>
        <w:t>服装制版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刘治君     成  都     成都纺织高等专科学校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十五、</w:t>
      </w:r>
      <w:r>
        <w:rPr>
          <w:rFonts w:ascii="黑体" w:eastAsia="黑体"/>
          <w:szCs w:val="32"/>
        </w:rPr>
        <w:t>健康照护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李绍慧     成  都     成都铁路卫生学校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十六、</w:t>
      </w:r>
      <w:r>
        <w:rPr>
          <w:rFonts w:ascii="黑体" w:eastAsia="黑体"/>
          <w:szCs w:val="32"/>
        </w:rPr>
        <w:t>茶艺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邱向上     成  都     四川省茶文化协会</w:t>
      </w:r>
    </w:p>
    <w:p>
      <w:pPr>
        <w:adjustRightInd w:val="0"/>
        <w:snapToGrid w:val="0"/>
        <w:spacing w:line="516" w:lineRule="exact"/>
        <w:ind w:firstLine="640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十七、</w:t>
      </w:r>
      <w:r>
        <w:rPr>
          <w:rFonts w:ascii="黑体" w:eastAsia="黑体"/>
          <w:szCs w:val="32"/>
        </w:rPr>
        <w:t>社会体育指导（健身）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李  莉                四川省社会体育指导中心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十八、餐厅服务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宋  英     自  贡     四川自贡汇东大酒店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十九、西式烹调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李  晓     成  都     四川旅游学院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二十、烘焙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马  琳     绵  阳     绵阳市罗曼职业培训学校有限公司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二十一、建筑信息建模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韦秋杰                成都职业技术学院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二十二、轨道车辆技术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王凯文                四川交通职业技术学院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唐  杰                四川交通职业技术学院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二十三、机器人系统集成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宋  科                四川航天职业技术学院</w:t>
      </w:r>
    </w:p>
    <w:p>
      <w:pPr>
        <w:adjustRightInd w:val="0"/>
        <w:snapToGrid w:val="0"/>
        <w:spacing w:line="516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肖正洪                四川航天职业技术学院</w:t>
      </w:r>
    </w:p>
    <w:p>
      <w:bookmarkStart w:id="0" w:name="_GoBack"/>
      <w:bookmarkEnd w:id="0"/>
    </w:p>
    <w:sectPr>
      <w:footerReference r:id="rId3" w:type="first"/>
      <w:pgSz w:w="11907" w:h="16840"/>
      <w:pgMar w:top="1928" w:right="1418" w:bottom="1474" w:left="1418" w:header="851" w:footer="992" w:gutter="0"/>
      <w:cols w:space="720" w:num="1"/>
      <w:titlePg/>
      <w:docGrid w:type="linesAndChar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F2E8A"/>
    <w:rsid w:val="017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pPr>
      <w:ind w:firstLine="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customStyle="1" w:styleId="7">
    <w:name w:val="List Paragraph"/>
    <w:basedOn w:val="1"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8">
    <w:name w:val="主题标"/>
    <w:basedOn w:val="1"/>
    <w:next w:val="2"/>
    <w:uiPriority w:val="0"/>
    <w:pPr>
      <w:ind w:firstLine="0"/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2020-12-07T05:20:00Z</dcterms:created>
  <dc:creator>黄浩琳</dc:creator>
  <cp:lastModifiedBy>黄浩琳</cp:lastModifiedBy>
  <dcterms:modified xsi:type="dcterms:W3CDTF">2020-12-07T05:21:45Z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