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24" w:rsidRPr="005F544A" w:rsidRDefault="009C1824" w:rsidP="00E7489F">
      <w:pPr>
        <w:pStyle w:val="a5"/>
        <w:widowControl/>
        <w:spacing w:before="200" w:after="280" w:line="560" w:lineRule="exact"/>
        <w:jc w:val="center"/>
        <w:rPr>
          <w:rFonts w:ascii="方正小标宋简体" w:eastAsia="方正小标宋简体" w:hAnsi="小标宋" w:cs="小标宋" w:hint="eastAsia"/>
          <w:sz w:val="44"/>
          <w:szCs w:val="44"/>
          <w:shd w:val="clear" w:color="auto" w:fill="FFFFFF"/>
        </w:rPr>
      </w:pPr>
      <w:bookmarkStart w:id="0" w:name="_GoBack"/>
      <w:r w:rsidRPr="005F544A">
        <w:rPr>
          <w:rFonts w:ascii="方正小标宋简体" w:eastAsia="方正小标宋简体" w:hAnsi="小标宋" w:cs="小标宋" w:hint="eastAsia"/>
          <w:sz w:val="44"/>
          <w:szCs w:val="44"/>
          <w:shd w:val="clear" w:color="auto" w:fill="FFFFFF"/>
        </w:rPr>
        <w:t>《四川省工伤保险条例》</w:t>
      </w:r>
    </w:p>
    <w:p w:rsidR="009C1824" w:rsidRPr="005F544A" w:rsidRDefault="009C1824" w:rsidP="00E7489F">
      <w:pPr>
        <w:pStyle w:val="a5"/>
        <w:widowControl/>
        <w:spacing w:before="200" w:after="280" w:line="560" w:lineRule="exact"/>
        <w:jc w:val="center"/>
        <w:rPr>
          <w:rFonts w:ascii="方正小标宋简体" w:eastAsia="方正小标宋简体" w:hAnsi="小标宋" w:cs="小标宋" w:hint="eastAsia"/>
          <w:sz w:val="44"/>
          <w:szCs w:val="44"/>
          <w:shd w:val="clear" w:color="auto" w:fill="FFFFFF"/>
        </w:rPr>
      </w:pPr>
      <w:r w:rsidRPr="005F544A">
        <w:rPr>
          <w:rFonts w:ascii="方正小标宋简体" w:eastAsia="方正小标宋简体" w:hAnsi="小标宋" w:cs="小标宋" w:hint="eastAsia"/>
          <w:sz w:val="44"/>
          <w:szCs w:val="44"/>
          <w:shd w:val="clear" w:color="auto" w:fill="FFFFFF"/>
        </w:rPr>
        <w:t>单行本印制项目</w:t>
      </w:r>
      <w:bookmarkEnd w:id="0"/>
    </w:p>
    <w:p w:rsidR="009C1824" w:rsidRDefault="009C1824"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</w:p>
    <w:p w:rsidR="009C1824" w:rsidRDefault="009C1824"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 w:hint="eastAsia"/>
          <w:color w:val="000000"/>
          <w:kern w:val="0"/>
          <w:sz w:val="72"/>
          <w:szCs w:val="72"/>
        </w:rPr>
        <w:t>项</w:t>
      </w:r>
    </w:p>
    <w:p w:rsidR="009C1824" w:rsidRDefault="009C1824"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 w:hint="eastAsia"/>
          <w:color w:val="000000"/>
          <w:kern w:val="0"/>
          <w:sz w:val="72"/>
          <w:szCs w:val="72"/>
        </w:rPr>
        <w:t>目</w:t>
      </w:r>
    </w:p>
    <w:p w:rsidR="009C1824" w:rsidRDefault="009C1824"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 w:hint="eastAsia"/>
          <w:color w:val="000000"/>
          <w:kern w:val="0"/>
          <w:sz w:val="72"/>
          <w:szCs w:val="72"/>
        </w:rPr>
        <w:t>方</w:t>
      </w:r>
    </w:p>
    <w:p w:rsidR="009C1824" w:rsidRDefault="009C1824"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 w:hint="eastAsia"/>
          <w:color w:val="000000"/>
          <w:kern w:val="0"/>
          <w:sz w:val="72"/>
          <w:szCs w:val="72"/>
        </w:rPr>
        <w:t>案</w:t>
      </w:r>
    </w:p>
    <w:p w:rsidR="009C1824" w:rsidRDefault="009C1824"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 w:hint="eastAsia"/>
          <w:color w:val="000000"/>
          <w:kern w:val="0"/>
          <w:sz w:val="72"/>
          <w:szCs w:val="72"/>
        </w:rPr>
        <w:t>及</w:t>
      </w:r>
    </w:p>
    <w:p w:rsidR="009C1824" w:rsidRDefault="009C1824"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 w:hint="eastAsia"/>
          <w:color w:val="000000"/>
          <w:kern w:val="0"/>
          <w:sz w:val="72"/>
          <w:szCs w:val="72"/>
        </w:rPr>
        <w:t>报</w:t>
      </w:r>
    </w:p>
    <w:p w:rsidR="009C1824" w:rsidRDefault="009C1824"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 w:hint="eastAsia"/>
          <w:color w:val="000000"/>
          <w:kern w:val="0"/>
          <w:sz w:val="72"/>
          <w:szCs w:val="72"/>
        </w:rPr>
        <w:t>价</w:t>
      </w:r>
    </w:p>
    <w:p w:rsidR="009C1824" w:rsidRDefault="009C1824"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 w:hint="eastAsia"/>
          <w:color w:val="000000"/>
          <w:kern w:val="0"/>
          <w:sz w:val="72"/>
          <w:szCs w:val="72"/>
        </w:rPr>
        <w:t>书</w:t>
      </w:r>
    </w:p>
    <w:p w:rsidR="009C1824" w:rsidRDefault="009C1824">
      <w:pPr>
        <w:widowControl/>
        <w:adjustRightInd w:val="0"/>
        <w:snapToGrid w:val="0"/>
        <w:jc w:val="both"/>
        <w:rPr>
          <w:rFonts w:ascii="黑体" w:eastAsia="黑体" w:cs="黑体"/>
          <w:color w:val="000000"/>
          <w:kern w:val="0"/>
          <w:sz w:val="72"/>
          <w:szCs w:val="72"/>
        </w:rPr>
      </w:pPr>
    </w:p>
    <w:p w:rsidR="009C1824" w:rsidRDefault="009C1824" w:rsidP="00A84C0D">
      <w:pPr>
        <w:widowControl/>
        <w:adjustRightInd w:val="0"/>
        <w:snapToGrid w:val="0"/>
        <w:ind w:firstLineChars="300" w:firstLine="1080"/>
        <w:jc w:val="both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报价单位（盖章）：</w:t>
      </w: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  <w:t xml:space="preserve">      </w:t>
      </w:r>
    </w:p>
    <w:p w:rsidR="009C1824" w:rsidRDefault="009C1824">
      <w:pPr>
        <w:widowControl/>
        <w:adjustRightInd w:val="0"/>
        <w:snapToGrid w:val="0"/>
        <w:jc w:val="both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</w:p>
    <w:p w:rsidR="009C1824" w:rsidRDefault="009C1824">
      <w:pPr>
        <w:widowControl/>
        <w:adjustRightInd w:val="0"/>
        <w:snapToGrid w:val="0"/>
        <w:jc w:val="center"/>
        <w:rPr>
          <w:rFonts w:hAnsi="宋体" w:cs="黑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月</w:t>
      </w: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日</w:t>
      </w:r>
    </w:p>
    <w:p w:rsidR="009C1824" w:rsidRDefault="009C1824" w:rsidP="00A84C0D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9C1824" w:rsidRDefault="009C1824" w:rsidP="00A84C0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一、项目名称</w:t>
      </w:r>
    </w:p>
    <w:p w:rsidR="009C1824" w:rsidRPr="005F544A" w:rsidRDefault="009C1824" w:rsidP="00A84C0D">
      <w:pPr>
        <w:adjustRightInd w:val="0"/>
        <w:spacing w:line="640" w:lineRule="exact"/>
        <w:ind w:firstLineChars="200" w:firstLine="640"/>
        <w:jc w:val="both"/>
        <w:rPr>
          <w:rFonts w:ascii="仿宋_GB2312" w:eastAsia="仿宋_GB2312" w:hAnsi="仿宋" w:cs="黑体" w:hint="eastAsia"/>
          <w:sz w:val="32"/>
          <w:szCs w:val="32"/>
        </w:rPr>
      </w:pPr>
      <w:r w:rsidRPr="005F544A">
        <w:rPr>
          <w:rFonts w:ascii="仿宋_GB2312" w:eastAsia="仿宋_GB2312" w:hAnsi="仿宋" w:cs="黑体" w:hint="eastAsia"/>
          <w:sz w:val="32"/>
          <w:szCs w:val="32"/>
        </w:rPr>
        <w:t>《四川省工伤保险条例》单行本印制项目</w:t>
      </w:r>
    </w:p>
    <w:p w:rsidR="009C1824" w:rsidRDefault="009C1824" w:rsidP="00A84C0D">
      <w:pPr>
        <w:adjustRightInd w:val="0"/>
        <w:spacing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二、单位基本情况</w:t>
      </w:r>
    </w:p>
    <w:p w:rsidR="009C1824" w:rsidRDefault="009C1824" w:rsidP="00A84C0D">
      <w:pPr>
        <w:pStyle w:val="a5"/>
        <w:adjustRightInd w:val="0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内容包括但不限于：报价单位基本信息、经营活动范围、设施设备、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主要业绩和优势等，特别是近期</w:t>
      </w:r>
      <w:r>
        <w:rPr>
          <w:rFonts w:ascii="仿宋_GB2312" w:eastAsia="仿宋_GB2312" w:cs="方正仿宋简体" w:hint="eastAsia"/>
          <w:color w:val="000000"/>
          <w:kern w:val="0"/>
          <w:sz w:val="32"/>
          <w:szCs w:val="32"/>
        </w:rPr>
        <w:t>承接相关项目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的情况（需附本单位承办</w:t>
      </w:r>
      <w:r>
        <w:rPr>
          <w:rFonts w:ascii="仿宋_GB2312" w:eastAsia="仿宋_GB2312" w:cs="方正仿宋简体" w:hint="eastAsia"/>
          <w:color w:val="000000"/>
          <w:kern w:val="0"/>
          <w:sz w:val="32"/>
          <w:szCs w:val="32"/>
        </w:rPr>
        <w:t>相关项目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的合同复印件及相关佐证资料）。</w:t>
      </w:r>
    </w:p>
    <w:p w:rsidR="009C1824" w:rsidRPr="005F544A" w:rsidRDefault="009C1824" w:rsidP="00E7489F">
      <w:pPr>
        <w:adjustRightInd w:val="0"/>
        <w:spacing w:line="640" w:lineRule="exact"/>
        <w:ind w:firstLine="645"/>
        <w:jc w:val="both"/>
        <w:rPr>
          <w:rFonts w:ascii="黑体" w:eastAsia="黑体" w:hAnsi="黑体" w:cs="黑体"/>
          <w:kern w:val="0"/>
          <w:sz w:val="32"/>
          <w:szCs w:val="30"/>
        </w:rPr>
      </w:pPr>
      <w:r w:rsidRPr="005F544A">
        <w:rPr>
          <w:rFonts w:ascii="黑体" w:eastAsia="黑体" w:hAnsi="黑体" w:cs="黑体" w:hint="eastAsia"/>
          <w:kern w:val="0"/>
          <w:sz w:val="32"/>
          <w:szCs w:val="30"/>
        </w:rPr>
        <w:t>三、相关安排</w:t>
      </w:r>
    </w:p>
    <w:p w:rsidR="009C1824" w:rsidRPr="005F544A" w:rsidRDefault="009C1824" w:rsidP="00E7489F">
      <w:pPr>
        <w:adjustRightInd w:val="0"/>
        <w:spacing w:line="640" w:lineRule="exact"/>
        <w:ind w:firstLine="645"/>
        <w:jc w:val="both"/>
        <w:rPr>
          <w:rFonts w:ascii="仿宋_GB2312" w:eastAsia="仿宋_GB2312" w:hAnsi="仿宋" w:cs="黑体" w:hint="eastAsia"/>
          <w:color w:val="000000"/>
          <w:kern w:val="0"/>
          <w:sz w:val="32"/>
          <w:szCs w:val="30"/>
        </w:rPr>
      </w:pPr>
      <w:r w:rsidRPr="005F544A">
        <w:rPr>
          <w:rFonts w:ascii="仿宋_GB2312" w:eastAsia="仿宋_GB2312" w:hAnsi="仿宋" w:hint="eastAsia"/>
          <w:kern w:val="0"/>
          <w:sz w:val="32"/>
          <w:szCs w:val="30"/>
        </w:rPr>
        <w:t>内容包括但不限于：根据《四川省</w:t>
      </w:r>
      <w:r w:rsidR="00A84C0D" w:rsidRPr="005F544A">
        <w:rPr>
          <w:rFonts w:ascii="仿宋_GB2312" w:eastAsia="仿宋_GB2312" w:hAnsi="仿宋" w:hint="eastAsia"/>
          <w:kern w:val="0"/>
          <w:sz w:val="32"/>
          <w:szCs w:val="30"/>
        </w:rPr>
        <w:t>人力资源和社会保障厅</w:t>
      </w:r>
      <w:r w:rsidRPr="005F544A">
        <w:rPr>
          <w:rFonts w:ascii="仿宋_GB2312" w:eastAsia="仿宋_GB2312" w:hAnsi="仿宋" w:hint="eastAsia"/>
          <w:kern w:val="0"/>
          <w:sz w:val="32"/>
          <w:szCs w:val="30"/>
        </w:rPr>
        <w:t>关于印制&lt;四川省工伤保险条例&gt;单行本项目比选公告》相关内容，拟定印制方案，简要描述服务内容等情况。</w:t>
      </w:r>
    </w:p>
    <w:p w:rsidR="009C1824" w:rsidRDefault="009C1824">
      <w:pPr>
        <w:adjustRightInd w:val="0"/>
        <w:spacing w:line="640" w:lineRule="exact"/>
        <w:ind w:firstLine="645"/>
        <w:jc w:val="both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四、项目报价</w:t>
      </w:r>
    </w:p>
    <w:p w:rsidR="009C1824" w:rsidRDefault="009C1824" w:rsidP="00E150B6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总报价</w:t>
      </w:r>
      <w:r>
        <w:rPr>
          <w:rFonts w:ascii="仿宋_GB2312" w:eastAsia="仿宋_GB2312" w:hAnsi="仿宋_GB2312" w:cs="仿宋_GB2312" w:hint="eastAsia"/>
          <w:sz w:val="32"/>
          <w:szCs w:val="32"/>
        </w:rPr>
        <w:t>（含税）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：元。</w:t>
      </w:r>
    </w:p>
    <w:sectPr w:rsidR="009C1824" w:rsidSect="00F72C33">
      <w:pgSz w:w="11906" w:h="16838"/>
      <w:pgMar w:top="1928" w:right="1417" w:bottom="1474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C20846"/>
    <w:rsid w:val="00013174"/>
    <w:rsid w:val="000E4705"/>
    <w:rsid w:val="00196462"/>
    <w:rsid w:val="001D761C"/>
    <w:rsid w:val="0031635E"/>
    <w:rsid w:val="0036249C"/>
    <w:rsid w:val="003628FC"/>
    <w:rsid w:val="003F4C3B"/>
    <w:rsid w:val="005F544A"/>
    <w:rsid w:val="00653DA0"/>
    <w:rsid w:val="006E703C"/>
    <w:rsid w:val="0070743A"/>
    <w:rsid w:val="007D4C59"/>
    <w:rsid w:val="008C77C3"/>
    <w:rsid w:val="00940AA9"/>
    <w:rsid w:val="00980CF2"/>
    <w:rsid w:val="009C1824"/>
    <w:rsid w:val="00A84C0D"/>
    <w:rsid w:val="00B7376C"/>
    <w:rsid w:val="00B83271"/>
    <w:rsid w:val="00B96374"/>
    <w:rsid w:val="00E150B6"/>
    <w:rsid w:val="00E7489F"/>
    <w:rsid w:val="00EF7E00"/>
    <w:rsid w:val="00F72C33"/>
    <w:rsid w:val="00FC4F7F"/>
    <w:rsid w:val="33CE758C"/>
    <w:rsid w:val="41C20846"/>
    <w:rsid w:val="456C19C6"/>
    <w:rsid w:val="5BB76311"/>
    <w:rsid w:val="76C815C0"/>
    <w:rsid w:val="78665C22"/>
    <w:rsid w:val="7A99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33"/>
    <w:pPr>
      <w:widowControl w:val="0"/>
    </w:pPr>
    <w:rPr>
      <w:rFonts w:ascii="宋体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2C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72C33"/>
    <w:rPr>
      <w:rFonts w:ascii="宋体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F72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72C33"/>
    <w:rPr>
      <w:rFonts w:ascii="宋体" w:cs="Times New Roman"/>
      <w:kern w:val="2"/>
      <w:sz w:val="18"/>
      <w:szCs w:val="18"/>
    </w:rPr>
  </w:style>
  <w:style w:type="paragraph" w:styleId="a5">
    <w:name w:val="Normal (Web)"/>
    <w:basedOn w:val="a"/>
    <w:uiPriority w:val="99"/>
    <w:rsid w:val="00F72C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jyj</dc:creator>
  <cp:keywords/>
  <dc:description/>
  <cp:lastModifiedBy>王钊</cp:lastModifiedBy>
  <cp:revision>11</cp:revision>
  <dcterms:created xsi:type="dcterms:W3CDTF">2019-06-12T00:40:00Z</dcterms:created>
  <dcterms:modified xsi:type="dcterms:W3CDTF">2020-10-13T07:58:00Z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